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121BF1" w:rsidRDefault="00C31C9E" w:rsidP="00C31C9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121BF1">
        <w:rPr>
          <w:b/>
          <w:sz w:val="26"/>
          <w:szCs w:val="26"/>
          <w:lang w:eastAsia="ru-RU"/>
        </w:rPr>
        <w:t xml:space="preserve">Южная территориальная избирательная комиссия, </w:t>
      </w:r>
      <w:proofErr w:type="gramStart"/>
      <w:r w:rsidRPr="00121BF1">
        <w:rPr>
          <w:b/>
          <w:sz w:val="26"/>
          <w:szCs w:val="26"/>
          <w:lang w:eastAsia="ru-RU"/>
        </w:rPr>
        <w:t>г</w:t>
      </w:r>
      <w:proofErr w:type="gramEnd"/>
      <w:r w:rsidRPr="00121BF1">
        <w:rPr>
          <w:b/>
          <w:sz w:val="26"/>
          <w:szCs w:val="26"/>
          <w:lang w:eastAsia="ru-RU"/>
        </w:rPr>
        <w:t>. Архангельск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C31C9E" w:rsidRPr="00121BF1" w:rsidRDefault="00C31C9E" w:rsidP="00C31C9E">
      <w:pPr>
        <w:suppressAutoHyphens w:val="0"/>
        <w:jc w:val="center"/>
        <w:rPr>
          <w:b/>
          <w:spacing w:val="60"/>
          <w:sz w:val="26"/>
          <w:szCs w:val="26"/>
          <w:lang w:eastAsia="ru-RU"/>
        </w:rPr>
      </w:pPr>
      <w:r w:rsidRPr="00121BF1">
        <w:rPr>
          <w:b/>
          <w:spacing w:val="60"/>
          <w:sz w:val="26"/>
          <w:szCs w:val="26"/>
          <w:lang w:eastAsia="ru-RU"/>
        </w:rPr>
        <w:t>ПОСТАНОВЛЕНИЕ</w:t>
      </w:r>
    </w:p>
    <w:p w:rsidR="00C31C9E" w:rsidRPr="00121BF1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DB2758" w:rsidRPr="00121BF1" w:rsidRDefault="00DB2758" w:rsidP="00DB2758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121BF1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F259EE" w:rsidP="00F259E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B2758" w:rsidRPr="00121B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августа</w:t>
            </w:r>
            <w:r w:rsidR="00DB2758" w:rsidRPr="00121BF1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="00DB2758" w:rsidRPr="00121BF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DB2758" w:rsidRPr="00121BF1" w:rsidRDefault="00DB2758" w:rsidP="00DB275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121BF1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121BF1" w:rsidRDefault="00F259EE" w:rsidP="00AA551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E31F7">
              <w:rPr>
                <w:sz w:val="26"/>
                <w:szCs w:val="26"/>
              </w:rPr>
              <w:t>7</w:t>
            </w:r>
            <w:r w:rsidR="00AA551B">
              <w:rPr>
                <w:sz w:val="26"/>
                <w:szCs w:val="26"/>
              </w:rPr>
              <w:t>1</w:t>
            </w:r>
          </w:p>
        </w:tc>
      </w:tr>
    </w:tbl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  <w:r w:rsidRPr="00121BF1">
        <w:rPr>
          <w:sz w:val="26"/>
          <w:szCs w:val="26"/>
        </w:rPr>
        <w:t>г. Архангельск</w:t>
      </w:r>
    </w:p>
    <w:p w:rsidR="00DB2758" w:rsidRPr="00121BF1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843676" w:rsidRPr="00843676" w:rsidRDefault="00843676" w:rsidP="00843676">
      <w:pPr>
        <w:ind w:firstLine="851"/>
        <w:jc w:val="center"/>
        <w:rPr>
          <w:rFonts w:ascii="Times New Roman CYR" w:hAnsi="Times New Roman CYR"/>
          <w:b/>
          <w:bCs/>
          <w:sz w:val="28"/>
          <w:szCs w:val="28"/>
        </w:rPr>
      </w:pPr>
      <w:r w:rsidRPr="00843676">
        <w:rPr>
          <w:rFonts w:ascii="Times New Roman CYR" w:hAnsi="Times New Roman CYR"/>
          <w:b/>
          <w:sz w:val="28"/>
          <w:szCs w:val="28"/>
        </w:rPr>
        <w:t xml:space="preserve">О </w:t>
      </w:r>
      <w:r w:rsidRPr="00843676">
        <w:rPr>
          <w:rFonts w:ascii="Times New Roman CYR" w:hAnsi="Times New Roman CYR"/>
          <w:b/>
          <w:bCs/>
          <w:sz w:val="28"/>
          <w:szCs w:val="28"/>
        </w:rPr>
        <w:t xml:space="preserve">группе контроля Южной территориальной избирательной комиссии, </w:t>
      </w:r>
      <w:proofErr w:type="gramStart"/>
      <w:r w:rsidRPr="00843676">
        <w:rPr>
          <w:rFonts w:ascii="Times New Roman CYR" w:hAnsi="Times New Roman CYR"/>
          <w:b/>
          <w:bCs/>
          <w:sz w:val="28"/>
          <w:szCs w:val="28"/>
        </w:rPr>
        <w:t>г</w:t>
      </w:r>
      <w:proofErr w:type="gramEnd"/>
      <w:r w:rsidRPr="00843676">
        <w:rPr>
          <w:rFonts w:ascii="Times New Roman CYR" w:hAnsi="Times New Roman CYR"/>
          <w:b/>
          <w:bCs/>
          <w:sz w:val="28"/>
          <w:szCs w:val="28"/>
        </w:rPr>
        <w:t xml:space="preserve">. Архангельск за использованием территориального фрагмента Государственной автоматизированной системы Российской Федерации «Выборы» при проведении голосования на выборах </w:t>
      </w:r>
      <w:r w:rsidRPr="00843676">
        <w:rPr>
          <w:rFonts w:ascii="Times New Roman CYR" w:hAnsi="Times New Roman CYR"/>
          <w:b/>
          <w:bCs/>
          <w:sz w:val="28"/>
          <w:szCs w:val="28"/>
        </w:rPr>
        <w:br/>
      </w:r>
      <w:r>
        <w:rPr>
          <w:rFonts w:ascii="Times New Roman CYR" w:hAnsi="Times New Roman CYR"/>
          <w:b/>
          <w:bCs/>
          <w:sz w:val="28"/>
          <w:szCs w:val="28"/>
        </w:rPr>
        <w:t>Губернатора Архангельской области 14 сентября 2025</w:t>
      </w:r>
      <w:r w:rsidRPr="00843676">
        <w:rPr>
          <w:rFonts w:ascii="Times New Roman CYR" w:hAnsi="Times New Roman CYR"/>
          <w:b/>
          <w:bCs/>
          <w:sz w:val="28"/>
          <w:szCs w:val="28"/>
        </w:rPr>
        <w:t xml:space="preserve"> года</w:t>
      </w:r>
    </w:p>
    <w:p w:rsidR="00843676" w:rsidRPr="00843676" w:rsidRDefault="00843676" w:rsidP="00843676">
      <w:pPr>
        <w:ind w:firstLine="851"/>
        <w:jc w:val="both"/>
        <w:rPr>
          <w:rFonts w:ascii="Times New Roman CYR" w:hAnsi="Times New Roman CYR"/>
          <w:b/>
          <w:sz w:val="28"/>
          <w:szCs w:val="28"/>
        </w:rPr>
      </w:pPr>
    </w:p>
    <w:p w:rsidR="00843676" w:rsidRPr="00843676" w:rsidRDefault="00843676" w:rsidP="00843676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 w:rsidRPr="00843676">
        <w:rPr>
          <w:rFonts w:ascii="Times New Roman CYR" w:hAnsi="Times New Roman CYR"/>
          <w:bCs/>
          <w:sz w:val="28"/>
          <w:szCs w:val="28"/>
        </w:rPr>
        <w:t xml:space="preserve">В соответствии со статьей </w:t>
      </w:r>
      <w:r w:rsidRPr="00843676">
        <w:rPr>
          <w:rFonts w:ascii="Times New Roman CYR" w:hAnsi="Times New Roman CYR"/>
          <w:sz w:val="28"/>
          <w:szCs w:val="28"/>
        </w:rPr>
        <w:t xml:space="preserve">23 ФЗ «О государственной автоматизированной системе Российской Федерации «Выборы», в связи с использованием автоматизированной системы ГАС «Выборы», для </w:t>
      </w:r>
      <w:proofErr w:type="gramStart"/>
      <w:r w:rsidRPr="00843676">
        <w:rPr>
          <w:rFonts w:ascii="Times New Roman CYR" w:hAnsi="Times New Roman CYR"/>
          <w:sz w:val="28"/>
          <w:szCs w:val="28"/>
        </w:rPr>
        <w:t>контроля за</w:t>
      </w:r>
      <w:proofErr w:type="gramEnd"/>
      <w:r w:rsidRPr="00843676">
        <w:rPr>
          <w:rFonts w:ascii="Times New Roman CYR" w:hAnsi="Times New Roman CYR"/>
          <w:sz w:val="28"/>
          <w:szCs w:val="28"/>
        </w:rPr>
        <w:t xml:space="preserve"> использованием территориального фрагмента ГАС «Выборы» при проведении голосования на выборах Президента Российской Федерации </w:t>
      </w:r>
      <w:r w:rsidRPr="00843676">
        <w:rPr>
          <w:rFonts w:ascii="Times New Roman CYR" w:hAnsi="Times New Roman CYR"/>
          <w:bCs/>
          <w:sz w:val="28"/>
          <w:szCs w:val="28"/>
        </w:rPr>
        <w:t>Южная</w:t>
      </w:r>
      <w:r w:rsidRPr="00843676">
        <w:rPr>
          <w:rFonts w:ascii="Times New Roman CYR" w:hAnsi="Times New Roman CYR"/>
          <w:sz w:val="28"/>
          <w:szCs w:val="28"/>
        </w:rPr>
        <w:t xml:space="preserve"> территориальная избирательная комиссия, г. Архангельск </w:t>
      </w:r>
      <w:r w:rsidRPr="00843676">
        <w:rPr>
          <w:rFonts w:ascii="Times New Roman CYR" w:hAnsi="Times New Roman CYR"/>
          <w:b/>
          <w:sz w:val="28"/>
          <w:szCs w:val="28"/>
        </w:rPr>
        <w:t>постановляет:</w:t>
      </w:r>
    </w:p>
    <w:p w:rsidR="00843676" w:rsidRPr="00843676" w:rsidRDefault="00843676" w:rsidP="00843676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 w:rsidRPr="00843676">
        <w:rPr>
          <w:rFonts w:ascii="Times New Roman CYR" w:hAnsi="Times New Roman CYR"/>
          <w:sz w:val="28"/>
          <w:szCs w:val="28"/>
        </w:rPr>
        <w:t xml:space="preserve">1. Образовать группу контроля </w:t>
      </w:r>
      <w:proofErr w:type="gramStart"/>
      <w:r w:rsidRPr="00843676">
        <w:rPr>
          <w:rFonts w:ascii="Times New Roman CYR" w:hAnsi="Times New Roman CYR"/>
          <w:sz w:val="28"/>
          <w:szCs w:val="28"/>
        </w:rPr>
        <w:t>Южная</w:t>
      </w:r>
      <w:proofErr w:type="gramEnd"/>
      <w:r w:rsidRPr="00843676">
        <w:rPr>
          <w:rFonts w:ascii="Times New Roman CYR" w:hAnsi="Times New Roman CYR"/>
          <w:sz w:val="28"/>
          <w:szCs w:val="28"/>
        </w:rPr>
        <w:t xml:space="preserve"> территориальной избирательной комиссии, г. Архангельск за использованием территориального фрагмента Государственной автоматизированной системы Российской Федерации «Выборы» при проведении голосования на выборах </w:t>
      </w:r>
      <w:r>
        <w:rPr>
          <w:rFonts w:ascii="Times New Roman CYR" w:hAnsi="Times New Roman CYR"/>
          <w:sz w:val="28"/>
          <w:szCs w:val="28"/>
        </w:rPr>
        <w:t>Губернатора Архангельской области 14 сентября 2025</w:t>
      </w:r>
      <w:r w:rsidRPr="00843676">
        <w:rPr>
          <w:rFonts w:ascii="Times New Roman CYR" w:hAnsi="Times New Roman CYR"/>
          <w:sz w:val="28"/>
          <w:szCs w:val="28"/>
        </w:rPr>
        <w:t xml:space="preserve"> года в следующем составе:</w:t>
      </w:r>
    </w:p>
    <w:p w:rsidR="00843676" w:rsidRPr="00843676" w:rsidRDefault="00843676" w:rsidP="00843676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 w:rsidRPr="00843676">
        <w:rPr>
          <w:rFonts w:ascii="Times New Roman CYR" w:hAnsi="Times New Roman CYR"/>
          <w:sz w:val="28"/>
          <w:szCs w:val="28"/>
        </w:rPr>
        <w:t xml:space="preserve">1.1. Руководитель группы – </w:t>
      </w:r>
      <w:proofErr w:type="spellStart"/>
      <w:r w:rsidRPr="00843676">
        <w:rPr>
          <w:rFonts w:ascii="Times New Roman CYR" w:hAnsi="Times New Roman CYR"/>
          <w:sz w:val="28"/>
          <w:szCs w:val="28"/>
        </w:rPr>
        <w:t>Мариева</w:t>
      </w:r>
      <w:proofErr w:type="spellEnd"/>
      <w:r w:rsidRPr="00843676">
        <w:rPr>
          <w:rFonts w:ascii="Times New Roman CYR" w:hAnsi="Times New Roman CYR"/>
          <w:sz w:val="28"/>
          <w:szCs w:val="28"/>
        </w:rPr>
        <w:t xml:space="preserve"> Дарья Алексеевна, член комиссии с правом решающего голоса.</w:t>
      </w:r>
    </w:p>
    <w:p w:rsidR="00843676" w:rsidRPr="00843676" w:rsidRDefault="00843676" w:rsidP="00843676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 w:rsidRPr="00843676">
        <w:rPr>
          <w:rFonts w:ascii="Times New Roman CYR" w:hAnsi="Times New Roman CYR"/>
          <w:sz w:val="28"/>
          <w:szCs w:val="28"/>
        </w:rPr>
        <w:t xml:space="preserve">1.2. </w:t>
      </w:r>
      <w:proofErr w:type="spellStart"/>
      <w:r w:rsidRPr="00843676">
        <w:rPr>
          <w:rFonts w:ascii="Times New Roman CYR" w:hAnsi="Times New Roman CYR"/>
          <w:sz w:val="28"/>
          <w:szCs w:val="28"/>
        </w:rPr>
        <w:t>Гольчикова</w:t>
      </w:r>
      <w:proofErr w:type="spellEnd"/>
      <w:r w:rsidRPr="00843676">
        <w:rPr>
          <w:rFonts w:ascii="Times New Roman CYR" w:hAnsi="Times New Roman CYR"/>
          <w:sz w:val="28"/>
          <w:szCs w:val="28"/>
        </w:rPr>
        <w:t xml:space="preserve"> Юлия Павловна, член комиссии с правом решающего голоса.</w:t>
      </w:r>
    </w:p>
    <w:p w:rsidR="00121BF1" w:rsidRPr="00843676" w:rsidRDefault="00843676" w:rsidP="00843676">
      <w:pPr>
        <w:spacing w:line="360" w:lineRule="auto"/>
        <w:ind w:firstLine="851"/>
        <w:jc w:val="both"/>
        <w:rPr>
          <w:sz w:val="26"/>
          <w:szCs w:val="26"/>
        </w:rPr>
      </w:pPr>
      <w:r w:rsidRPr="00843676">
        <w:rPr>
          <w:rFonts w:ascii="Times New Roman CYR" w:hAnsi="Times New Roman CYR"/>
          <w:sz w:val="28"/>
          <w:szCs w:val="28"/>
        </w:rPr>
        <w:t xml:space="preserve">1.3. </w:t>
      </w:r>
      <w:r>
        <w:rPr>
          <w:rFonts w:ascii="Times New Roman CYR" w:hAnsi="Times New Roman CYR"/>
          <w:sz w:val="28"/>
          <w:szCs w:val="28"/>
        </w:rPr>
        <w:t>Шуваева Оксана Владимировна</w:t>
      </w:r>
      <w:r w:rsidRPr="00843676">
        <w:rPr>
          <w:rFonts w:ascii="Times New Roman CYR" w:hAnsi="Times New Roman CYR"/>
          <w:sz w:val="28"/>
          <w:szCs w:val="28"/>
        </w:rPr>
        <w:t>, член комиссии с правом решающего голоса.</w:t>
      </w:r>
    </w:p>
    <w:p w:rsidR="00CD3EAB" w:rsidRPr="00121BF1" w:rsidRDefault="00CD3EAB" w:rsidP="00CD3EAB">
      <w:pPr>
        <w:pStyle w:val="2"/>
        <w:spacing w:line="240" w:lineRule="auto"/>
        <w:contextualSpacing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 xml:space="preserve">В.В. </w:t>
            </w:r>
            <w:proofErr w:type="spellStart"/>
            <w:r w:rsidRPr="000570EB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CD3EAB" w:rsidRPr="000570EB" w:rsidTr="00DD26F1">
        <w:tc>
          <w:tcPr>
            <w:tcW w:w="4785" w:type="dxa"/>
          </w:tcPr>
          <w:p w:rsidR="00CD3EAB" w:rsidRPr="000570EB" w:rsidRDefault="00CD3EAB" w:rsidP="00DD26F1">
            <w:pPr>
              <w:spacing w:line="200" w:lineRule="atLeas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CD3EAB" w:rsidRPr="000570EB" w:rsidRDefault="00CD3EAB" w:rsidP="00DD26F1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70EB">
              <w:rPr>
                <w:sz w:val="28"/>
                <w:szCs w:val="28"/>
              </w:rPr>
              <w:t>Л.А. Попова</w:t>
            </w:r>
          </w:p>
        </w:tc>
      </w:tr>
    </w:tbl>
    <w:p w:rsidR="00942E5E" w:rsidRDefault="00942E5E">
      <w:pPr>
        <w:suppressAutoHyphens w:val="0"/>
        <w:rPr>
          <w:rFonts w:ascii="Calibri" w:eastAsia="Calibri" w:hAnsi="Calibri"/>
          <w:sz w:val="28"/>
          <w:szCs w:val="28"/>
          <w:lang w:eastAsia="ru-RU"/>
        </w:rPr>
      </w:pPr>
    </w:p>
    <w:sectPr w:rsidR="00942E5E" w:rsidSect="00CD3E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053766"/>
    <w:multiLevelType w:val="hybridMultilevel"/>
    <w:tmpl w:val="F6D4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27498"/>
    <w:multiLevelType w:val="hybridMultilevel"/>
    <w:tmpl w:val="41ACD20A"/>
    <w:lvl w:ilvl="0" w:tplc="64D81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2497EF6"/>
    <w:multiLevelType w:val="hybridMultilevel"/>
    <w:tmpl w:val="CCC8A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C06C9"/>
    <w:multiLevelType w:val="hybridMultilevel"/>
    <w:tmpl w:val="161A2D58"/>
    <w:lvl w:ilvl="0" w:tplc="FF806C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743"/>
    <w:rsid w:val="000116ED"/>
    <w:rsid w:val="0002266E"/>
    <w:rsid w:val="00040B6B"/>
    <w:rsid w:val="00046CE9"/>
    <w:rsid w:val="000570EB"/>
    <w:rsid w:val="000677F3"/>
    <w:rsid w:val="0007246B"/>
    <w:rsid w:val="00080594"/>
    <w:rsid w:val="000A2410"/>
    <w:rsid w:val="000A379D"/>
    <w:rsid w:val="000B6889"/>
    <w:rsid w:val="000C2382"/>
    <w:rsid w:val="000D3168"/>
    <w:rsid w:val="000E4F44"/>
    <w:rsid w:val="000F29DC"/>
    <w:rsid w:val="00121BF1"/>
    <w:rsid w:val="00122BC6"/>
    <w:rsid w:val="0013079D"/>
    <w:rsid w:val="0013294F"/>
    <w:rsid w:val="0013693A"/>
    <w:rsid w:val="00140909"/>
    <w:rsid w:val="001B10BC"/>
    <w:rsid w:val="001D6E43"/>
    <w:rsid w:val="001E31F7"/>
    <w:rsid w:val="001E6C50"/>
    <w:rsid w:val="001F665F"/>
    <w:rsid w:val="00263170"/>
    <w:rsid w:val="0027476F"/>
    <w:rsid w:val="002755EC"/>
    <w:rsid w:val="00292C06"/>
    <w:rsid w:val="002958C4"/>
    <w:rsid w:val="002958E6"/>
    <w:rsid w:val="002B3DC5"/>
    <w:rsid w:val="002C100D"/>
    <w:rsid w:val="002D201F"/>
    <w:rsid w:val="002E6814"/>
    <w:rsid w:val="002F6589"/>
    <w:rsid w:val="00311B06"/>
    <w:rsid w:val="0031246F"/>
    <w:rsid w:val="00384A0D"/>
    <w:rsid w:val="003B6084"/>
    <w:rsid w:val="003C0E03"/>
    <w:rsid w:val="003C45E5"/>
    <w:rsid w:val="003C61A2"/>
    <w:rsid w:val="003D5241"/>
    <w:rsid w:val="003D5CA3"/>
    <w:rsid w:val="00404D99"/>
    <w:rsid w:val="00430FB9"/>
    <w:rsid w:val="004405FC"/>
    <w:rsid w:val="004B1D47"/>
    <w:rsid w:val="004D6060"/>
    <w:rsid w:val="004E4872"/>
    <w:rsid w:val="00527825"/>
    <w:rsid w:val="00547521"/>
    <w:rsid w:val="005554F0"/>
    <w:rsid w:val="0056790F"/>
    <w:rsid w:val="00581050"/>
    <w:rsid w:val="005847FC"/>
    <w:rsid w:val="005A40A7"/>
    <w:rsid w:val="005E0E23"/>
    <w:rsid w:val="0063330C"/>
    <w:rsid w:val="00637B35"/>
    <w:rsid w:val="006437FF"/>
    <w:rsid w:val="006524B2"/>
    <w:rsid w:val="00653564"/>
    <w:rsid w:val="00660936"/>
    <w:rsid w:val="00676314"/>
    <w:rsid w:val="00691875"/>
    <w:rsid w:val="00696743"/>
    <w:rsid w:val="006C2A45"/>
    <w:rsid w:val="006D323D"/>
    <w:rsid w:val="006E710C"/>
    <w:rsid w:val="00732417"/>
    <w:rsid w:val="00761215"/>
    <w:rsid w:val="007666C3"/>
    <w:rsid w:val="007C7BCB"/>
    <w:rsid w:val="007F3867"/>
    <w:rsid w:val="0082256A"/>
    <w:rsid w:val="00843676"/>
    <w:rsid w:val="00860041"/>
    <w:rsid w:val="008A53CA"/>
    <w:rsid w:val="008B74C6"/>
    <w:rsid w:val="008E04F1"/>
    <w:rsid w:val="008F5044"/>
    <w:rsid w:val="008F6D55"/>
    <w:rsid w:val="00932D71"/>
    <w:rsid w:val="00942E5E"/>
    <w:rsid w:val="009D4D83"/>
    <w:rsid w:val="009F5C92"/>
    <w:rsid w:val="00A460BB"/>
    <w:rsid w:val="00A65BFA"/>
    <w:rsid w:val="00A801E3"/>
    <w:rsid w:val="00AA551B"/>
    <w:rsid w:val="00AD15F7"/>
    <w:rsid w:val="00AD6B0C"/>
    <w:rsid w:val="00AF1146"/>
    <w:rsid w:val="00B36823"/>
    <w:rsid w:val="00B57CF4"/>
    <w:rsid w:val="00B6120E"/>
    <w:rsid w:val="00BC4A4F"/>
    <w:rsid w:val="00BF1718"/>
    <w:rsid w:val="00C067B3"/>
    <w:rsid w:val="00C31C9E"/>
    <w:rsid w:val="00C50A89"/>
    <w:rsid w:val="00C51BDC"/>
    <w:rsid w:val="00C54DFB"/>
    <w:rsid w:val="00C758D3"/>
    <w:rsid w:val="00C92AB2"/>
    <w:rsid w:val="00CA6F40"/>
    <w:rsid w:val="00CB453C"/>
    <w:rsid w:val="00CB7E89"/>
    <w:rsid w:val="00CD05B5"/>
    <w:rsid w:val="00CD3EAB"/>
    <w:rsid w:val="00CF5768"/>
    <w:rsid w:val="00D304BB"/>
    <w:rsid w:val="00D47DF8"/>
    <w:rsid w:val="00D54E31"/>
    <w:rsid w:val="00D750A7"/>
    <w:rsid w:val="00D80AFB"/>
    <w:rsid w:val="00DB2758"/>
    <w:rsid w:val="00DD1A43"/>
    <w:rsid w:val="00DF0596"/>
    <w:rsid w:val="00DF4B3A"/>
    <w:rsid w:val="00E41CE8"/>
    <w:rsid w:val="00E51832"/>
    <w:rsid w:val="00E60983"/>
    <w:rsid w:val="00EB53D4"/>
    <w:rsid w:val="00EE068B"/>
    <w:rsid w:val="00F15C0D"/>
    <w:rsid w:val="00F214B8"/>
    <w:rsid w:val="00F259EE"/>
    <w:rsid w:val="00F47D18"/>
    <w:rsid w:val="00F63183"/>
    <w:rsid w:val="00F9434C"/>
    <w:rsid w:val="00FC3427"/>
    <w:rsid w:val="00FF62DC"/>
    <w:rsid w:val="00F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markedcontent">
    <w:name w:val="markedcontent"/>
    <w:rsid w:val="00DF4B3A"/>
  </w:style>
  <w:style w:type="paragraph" w:styleId="a5">
    <w:name w:val="List Paragraph"/>
    <w:basedOn w:val="a"/>
    <w:uiPriority w:val="34"/>
    <w:qFormat/>
    <w:rsid w:val="00DF4B3A"/>
    <w:pPr>
      <w:ind w:left="720"/>
      <w:contextualSpacing/>
    </w:pPr>
  </w:style>
  <w:style w:type="character" w:customStyle="1" w:styleId="a6">
    <w:name w:val="Основной текст_"/>
    <w:basedOn w:val="a0"/>
    <w:link w:val="2"/>
    <w:rsid w:val="0013294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13294F"/>
    <w:pPr>
      <w:shd w:val="clear" w:color="auto" w:fill="FFFFFF"/>
      <w:suppressAutoHyphens w:val="0"/>
      <w:spacing w:line="644" w:lineRule="exact"/>
    </w:pPr>
    <w:rPr>
      <w:rFonts w:ascii="Calibri" w:eastAsia="Calibri" w:hAnsi="Calibri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13294F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  <w:lang w:eastAsia="ru-RU"/>
    </w:rPr>
  </w:style>
  <w:style w:type="table" w:styleId="a7">
    <w:name w:val="Table Grid"/>
    <w:basedOn w:val="a1"/>
    <w:uiPriority w:val="59"/>
    <w:rsid w:val="00CD3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42E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2E5E"/>
    <w:rPr>
      <w:rFonts w:ascii="Times New Roman" w:eastAsia="Times New Roman" w:hAnsi="Times New Roman"/>
      <w:lang w:eastAsia="ar-SA"/>
    </w:rPr>
  </w:style>
  <w:style w:type="paragraph" w:customStyle="1" w:styleId="14-15">
    <w:name w:val="14-15"/>
    <w:basedOn w:val="a"/>
    <w:rsid w:val="00942E5E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4</cp:revision>
  <cp:lastPrinted>2024-03-03T09:27:00Z</cp:lastPrinted>
  <dcterms:created xsi:type="dcterms:W3CDTF">2025-09-03T14:29:00Z</dcterms:created>
  <dcterms:modified xsi:type="dcterms:W3CDTF">2025-09-30T11:46:00Z</dcterms:modified>
</cp:coreProperties>
</file>