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2C6C0" w14:textId="0C07FAA9" w:rsidR="005A31B7" w:rsidRPr="00F7495E" w:rsidRDefault="00FD2AA6" w:rsidP="005A31B7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bookmarkStart w:id="0" w:name="_GoBack"/>
      <w:bookmarkEnd w:id="0"/>
      <w:r>
        <w:rPr>
          <w:szCs w:val="28"/>
        </w:rPr>
        <w:t xml:space="preserve">ПРИЛОЖЕНИЕ </w:t>
      </w:r>
      <w:r w:rsidR="005A31B7">
        <w:rPr>
          <w:szCs w:val="28"/>
        </w:rPr>
        <w:t>№ 3</w:t>
      </w:r>
    </w:p>
    <w:p w14:paraId="423F5385" w14:textId="77777777" w:rsidR="005A31B7" w:rsidRPr="00F7495E" w:rsidRDefault="005A31B7" w:rsidP="005A31B7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 w:rsidRPr="00F7495E">
        <w:rPr>
          <w:szCs w:val="28"/>
        </w:rPr>
        <w:t>к постановлению Главы</w:t>
      </w:r>
    </w:p>
    <w:p w14:paraId="1273EFC2" w14:textId="77777777" w:rsidR="005A31B7" w:rsidRPr="00F7495E" w:rsidRDefault="005A31B7" w:rsidP="005A31B7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 w:rsidRPr="00F7495E">
        <w:rPr>
          <w:szCs w:val="28"/>
        </w:rPr>
        <w:t xml:space="preserve">городского округа </w:t>
      </w:r>
      <w:r>
        <w:rPr>
          <w:szCs w:val="28"/>
        </w:rPr>
        <w:br/>
      </w:r>
      <w:r w:rsidRPr="00F7495E">
        <w:rPr>
          <w:szCs w:val="28"/>
        </w:rPr>
        <w:t>"Город Архангельск"</w:t>
      </w:r>
    </w:p>
    <w:p w14:paraId="4CD25ADC" w14:textId="77777777" w:rsidR="00FD2AA6" w:rsidRDefault="00FD2AA6" w:rsidP="00FD2AA6">
      <w:pPr>
        <w:autoSpaceDE w:val="0"/>
        <w:autoSpaceDN w:val="0"/>
        <w:adjustRightInd w:val="0"/>
        <w:ind w:left="4678"/>
        <w:jc w:val="center"/>
        <w:rPr>
          <w:szCs w:val="28"/>
        </w:rPr>
      </w:pPr>
      <w:r>
        <w:rPr>
          <w:szCs w:val="28"/>
        </w:rPr>
        <w:t>от 18 июня 2024 г. № 992</w:t>
      </w:r>
    </w:p>
    <w:p w14:paraId="122A0B2A" w14:textId="77777777" w:rsidR="00B96BE5" w:rsidRDefault="00B96BE5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F16F218" w14:textId="7A69C127" w:rsidR="00E170AC" w:rsidRDefault="00DA56D9" w:rsidP="00686329">
      <w:pPr>
        <w:pStyle w:val="a3"/>
        <w:ind w:firstLine="709"/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 xml:space="preserve">разрешенного использования земельных участков </w:t>
      </w:r>
      <w:r w:rsidR="00901730">
        <w:rPr>
          <w:b/>
          <w:szCs w:val="28"/>
        </w:rPr>
        <w:t xml:space="preserve">                   </w:t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="00E170AC" w:rsidRPr="00E170AC">
        <w:rPr>
          <w:b/>
          <w:szCs w:val="28"/>
        </w:rPr>
        <w:t xml:space="preserve">о комплексном развитии территории жилой застройки  городского округа "Город Архангельск" </w:t>
      </w:r>
      <w:r w:rsidR="00DF27BB" w:rsidRPr="00DF27BB">
        <w:rPr>
          <w:b/>
          <w:szCs w:val="28"/>
        </w:rPr>
        <w:t xml:space="preserve">в границах части элемента планировочной структуры: </w:t>
      </w:r>
      <w:r w:rsidR="00546FC6">
        <w:rPr>
          <w:b/>
          <w:szCs w:val="28"/>
        </w:rPr>
        <w:t>ул. Кедрова, ул. Адмирала Кузнецова, ул. Красных партизан, ул. Советская</w:t>
      </w:r>
      <w:r w:rsidR="00374A17">
        <w:rPr>
          <w:b/>
          <w:szCs w:val="28"/>
        </w:rPr>
        <w:t xml:space="preserve">, </w:t>
      </w:r>
      <w:r w:rsidR="00901730" w:rsidRPr="00901730">
        <w:rPr>
          <w:b/>
          <w:szCs w:val="28"/>
        </w:rPr>
        <w:t>а также предельные параметры разрешенног</w:t>
      </w:r>
      <w:r w:rsidR="00FD2AA6">
        <w:rPr>
          <w:b/>
          <w:szCs w:val="28"/>
        </w:rPr>
        <w:t xml:space="preserve">о строительства, реконструкции </w:t>
      </w:r>
      <w:r w:rsidR="00901730" w:rsidRPr="00901730">
        <w:rPr>
          <w:b/>
          <w:szCs w:val="28"/>
        </w:rPr>
        <w:t>объектов капитального строительства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528"/>
        <w:gridCol w:w="1984"/>
      </w:tblGrid>
      <w:tr w:rsidR="0025580D" w:rsidRPr="009466C3" w14:paraId="2DA5CF7C" w14:textId="77777777" w:rsidTr="00054C16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Основные</w:t>
            </w:r>
          </w:p>
          <w:p w14:paraId="0E317D80" w14:textId="3E84E44D" w:rsidR="0025580D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 виды</w:t>
            </w:r>
          </w:p>
          <w:p w14:paraId="39902070" w14:textId="2030845D" w:rsidR="0025580D" w:rsidRPr="009466C3" w:rsidRDefault="009466C3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р</w:t>
            </w:r>
            <w:r w:rsidR="0025580D" w:rsidRPr="009466C3">
              <w:rPr>
                <w:sz w:val="26"/>
                <w:szCs w:val="26"/>
              </w:rPr>
              <w:t xml:space="preserve">азрешенного </w:t>
            </w:r>
          </w:p>
          <w:p w14:paraId="17E5DC03" w14:textId="69393AF5" w:rsidR="0025580D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использования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9466C3" w:rsidRDefault="0025580D" w:rsidP="00DF0AEF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Код</w:t>
            </w:r>
          </w:p>
          <w:p w14:paraId="7BB4B196" w14:textId="1A605B72" w:rsidR="0025580D" w:rsidRPr="009466C3" w:rsidRDefault="009466C3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р</w:t>
            </w:r>
            <w:r w:rsidR="0025580D" w:rsidRPr="009466C3">
              <w:rPr>
                <w:sz w:val="26"/>
                <w:szCs w:val="26"/>
              </w:rPr>
              <w:t>азрешенного</w:t>
            </w:r>
          </w:p>
          <w:p w14:paraId="1AED088B" w14:textId="612E09BD" w:rsidR="0025580D" w:rsidRPr="009466C3" w:rsidRDefault="006D5F04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и</w:t>
            </w:r>
            <w:r w:rsidR="0025580D" w:rsidRPr="009466C3">
              <w:rPr>
                <w:sz w:val="26"/>
                <w:szCs w:val="26"/>
              </w:rPr>
              <w:t>спользования</w:t>
            </w:r>
          </w:p>
          <w:p w14:paraId="7CA6FF87" w14:textId="017A34EC" w:rsidR="0025580D" w:rsidRPr="009466C3" w:rsidRDefault="00DE3EB8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&lt;*&gt;</w:t>
            </w:r>
          </w:p>
        </w:tc>
      </w:tr>
      <w:tr w:rsidR="0025580D" w:rsidRPr="009466C3" w14:paraId="5D5CFDD8" w14:textId="77777777" w:rsidTr="00054C16">
        <w:tc>
          <w:tcPr>
            <w:tcW w:w="2235" w:type="dxa"/>
            <w:tcBorders>
              <w:top w:val="single" w:sz="4" w:space="0" w:color="auto"/>
            </w:tcBorders>
          </w:tcPr>
          <w:p w14:paraId="4D15A22F" w14:textId="3EE57DB2" w:rsidR="0025580D" w:rsidRPr="009466C3" w:rsidRDefault="001F6034" w:rsidP="00FD2AA6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Малоэтажная многоквартирная жилая застройка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41E08745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Минимальные размеры земельного участка – 500 кв. м. </w:t>
            </w:r>
          </w:p>
          <w:p w14:paraId="5DB24259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Максимальные размеры земельного участка – не подлежит установлению.</w:t>
            </w:r>
          </w:p>
          <w:p w14:paraId="1AA839D5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2BF70A1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Максимальный процент застройки в границах земельного участка – 40</w:t>
            </w:r>
          </w:p>
          <w:p w14:paraId="45509892" w14:textId="28266AB4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Предельное количество надземных этажей – </w:t>
            </w:r>
            <w:r w:rsidR="00466FB6">
              <w:rPr>
                <w:sz w:val="26"/>
                <w:szCs w:val="26"/>
              </w:rPr>
              <w:br/>
            </w:r>
            <w:r w:rsidRPr="009466C3">
              <w:rPr>
                <w:sz w:val="26"/>
                <w:szCs w:val="26"/>
              </w:rPr>
              <w:t>до 4 (включая мансардный).</w:t>
            </w:r>
          </w:p>
          <w:p w14:paraId="3FF9E8D7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51FBD29E" w14:textId="716644BD" w:rsidR="000D303B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CBE6AB" w14:textId="5ECE5190" w:rsidR="0025580D" w:rsidRPr="009466C3" w:rsidRDefault="000E11DA" w:rsidP="000C71A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1F6034" w:rsidRPr="009466C3">
              <w:rPr>
                <w:sz w:val="26"/>
                <w:szCs w:val="26"/>
              </w:rPr>
              <w:t>1.1</w:t>
            </w:r>
          </w:p>
        </w:tc>
      </w:tr>
      <w:tr w:rsidR="0025580D" w:rsidRPr="009466C3" w14:paraId="526A35B8" w14:textId="77777777" w:rsidTr="00054C16">
        <w:tc>
          <w:tcPr>
            <w:tcW w:w="2235" w:type="dxa"/>
          </w:tcPr>
          <w:p w14:paraId="53832B7F" w14:textId="6F290657" w:rsidR="0025580D" w:rsidRPr="009466C3" w:rsidRDefault="001F6034" w:rsidP="00FD2AA6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Среднеэтажная жилая застройка </w:t>
            </w:r>
          </w:p>
        </w:tc>
        <w:tc>
          <w:tcPr>
            <w:tcW w:w="5528" w:type="dxa"/>
          </w:tcPr>
          <w:p w14:paraId="2C1BDFE0" w14:textId="77777777" w:rsidR="000E11DA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Минимальный размер земельного участка – </w:t>
            </w:r>
          </w:p>
          <w:p w14:paraId="3659C12B" w14:textId="70EC789B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1200 кв. м. </w:t>
            </w:r>
          </w:p>
          <w:p w14:paraId="2C547067" w14:textId="7C0BB0CD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Максимальные размеры земельного участка – 53</w:t>
            </w:r>
            <w:r w:rsidR="009466C3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>000 кв. м.</w:t>
            </w:r>
          </w:p>
          <w:p w14:paraId="3E68FAD5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5C6B87EE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244AAB66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5F9E3E25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6A2893C8" w14:textId="54C30654" w:rsidR="0025580D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31BA4808" w14:textId="2B67E5B5" w:rsidR="0025580D" w:rsidRPr="009466C3" w:rsidRDefault="001F6034" w:rsidP="000C71A0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2.5</w:t>
            </w:r>
          </w:p>
        </w:tc>
      </w:tr>
      <w:tr w:rsidR="0025580D" w:rsidRPr="009466C3" w14:paraId="59CD276D" w14:textId="77777777" w:rsidTr="00054C16">
        <w:tc>
          <w:tcPr>
            <w:tcW w:w="2235" w:type="dxa"/>
          </w:tcPr>
          <w:p w14:paraId="4F9BB360" w14:textId="6FFAFC81" w:rsidR="0025580D" w:rsidRPr="009466C3" w:rsidRDefault="001F6034" w:rsidP="00FD2AA6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Многоэтажная жилая застройка (высотная </w:t>
            </w:r>
            <w:r w:rsidRPr="009466C3">
              <w:rPr>
                <w:sz w:val="26"/>
                <w:szCs w:val="26"/>
              </w:rPr>
              <w:lastRenderedPageBreak/>
              <w:t xml:space="preserve">застройка) </w:t>
            </w:r>
          </w:p>
        </w:tc>
        <w:tc>
          <w:tcPr>
            <w:tcW w:w="5528" w:type="dxa"/>
          </w:tcPr>
          <w:p w14:paraId="605A5374" w14:textId="3ADBB823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Минимальный размер земельного участка – </w:t>
            </w:r>
            <w:r w:rsidR="009466C3" w:rsidRPr="009466C3">
              <w:rPr>
                <w:sz w:val="26"/>
                <w:szCs w:val="26"/>
              </w:rPr>
              <w:br/>
            </w:r>
            <w:r w:rsidRPr="009466C3">
              <w:rPr>
                <w:sz w:val="26"/>
                <w:szCs w:val="26"/>
              </w:rPr>
              <w:t xml:space="preserve">1500 кв. м. </w:t>
            </w:r>
          </w:p>
          <w:p w14:paraId="04406C6D" w14:textId="1A33EADD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9466C3" w:rsidRPr="009466C3">
              <w:rPr>
                <w:sz w:val="26"/>
                <w:szCs w:val="26"/>
              </w:rPr>
              <w:br/>
            </w:r>
            <w:r w:rsidRPr="009466C3">
              <w:rPr>
                <w:sz w:val="26"/>
                <w:szCs w:val="26"/>
              </w:rPr>
              <w:lastRenderedPageBreak/>
              <w:t>53000 кв. м.</w:t>
            </w:r>
          </w:p>
          <w:p w14:paraId="368C3890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3C62B12C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3133BC0D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Максимальный процент застройки подземной части земельного участка – 80.</w:t>
            </w:r>
          </w:p>
          <w:p w14:paraId="28C21B1C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Предельное количество надземных этажей – 16.</w:t>
            </w:r>
          </w:p>
          <w:p w14:paraId="3996D997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Предельная высота объекта не более 60 м.</w:t>
            </w:r>
          </w:p>
          <w:p w14:paraId="233D5A6B" w14:textId="6B263637" w:rsidR="0025580D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03C28DF8" w14:textId="2ECC8FAF" w:rsidR="0025580D" w:rsidRPr="009466C3" w:rsidRDefault="001F6034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2.6</w:t>
            </w:r>
          </w:p>
        </w:tc>
      </w:tr>
      <w:tr w:rsidR="0025580D" w:rsidRPr="009466C3" w14:paraId="1375C3EC" w14:textId="77777777" w:rsidTr="00054C16">
        <w:tc>
          <w:tcPr>
            <w:tcW w:w="2235" w:type="dxa"/>
          </w:tcPr>
          <w:p w14:paraId="2E6E739D" w14:textId="6F3C10A0" w:rsidR="0025580D" w:rsidRPr="009466C3" w:rsidRDefault="001F6034" w:rsidP="00FD2AA6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Бытовое обслуживание </w:t>
            </w:r>
          </w:p>
        </w:tc>
        <w:tc>
          <w:tcPr>
            <w:tcW w:w="5528" w:type="dxa"/>
          </w:tcPr>
          <w:p w14:paraId="135D90A2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07825BDD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Максимальные размеры земельного участка – 53000 кв. м.</w:t>
            </w:r>
          </w:p>
          <w:p w14:paraId="2F0AEBED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5109B73E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7CC79EAF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Предельное количество надземных этажей – 8 </w:t>
            </w:r>
          </w:p>
          <w:p w14:paraId="111FA5A0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5E5620E8" w14:textId="06219CF5" w:rsidR="0025580D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29393A13" w14:textId="4D7BA39B" w:rsidR="0025580D" w:rsidRPr="009466C3" w:rsidRDefault="001F6034" w:rsidP="0060544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3.3</w:t>
            </w:r>
          </w:p>
        </w:tc>
      </w:tr>
      <w:tr w:rsidR="0025580D" w:rsidRPr="009466C3" w14:paraId="63791EC1" w14:textId="77777777" w:rsidTr="00054C16">
        <w:tc>
          <w:tcPr>
            <w:tcW w:w="2235" w:type="dxa"/>
          </w:tcPr>
          <w:p w14:paraId="27E9E01F" w14:textId="3B12D388" w:rsidR="0025580D" w:rsidRPr="009466C3" w:rsidRDefault="001F6034" w:rsidP="00FD2AA6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Образование и просвещение </w:t>
            </w:r>
          </w:p>
        </w:tc>
        <w:tc>
          <w:tcPr>
            <w:tcW w:w="5528" w:type="dxa"/>
          </w:tcPr>
          <w:p w14:paraId="6AADB334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Минимальные размеры земельного участка для объектов дошкольного образования:</w:t>
            </w:r>
          </w:p>
          <w:p w14:paraId="24C0CF9F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- до 100 мест – 44 кв. м на место;</w:t>
            </w:r>
          </w:p>
          <w:p w14:paraId="13E9D8A9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- свыше 100 мест – 38 кв. м на место.</w:t>
            </w:r>
          </w:p>
          <w:p w14:paraId="0D299354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0F05BF62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от 30 до 170 учащихся – 80 кв. м на учащегося;</w:t>
            </w:r>
          </w:p>
          <w:p w14:paraId="6A8BB91D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от 170 до 340 учащихся – 55 кв. м на учащегося;</w:t>
            </w:r>
          </w:p>
          <w:p w14:paraId="0D497550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от 340 до 510 учащихся – 40 кв. м на учащегося;</w:t>
            </w:r>
          </w:p>
          <w:p w14:paraId="5626477E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от 510 до 660 учащихся – 35 кв. м на учащегося;</w:t>
            </w:r>
          </w:p>
          <w:p w14:paraId="159186EA" w14:textId="413E2D05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от 660 до 1</w:t>
            </w:r>
            <w:r w:rsidR="00054C16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>000 учащихся – 28 кв. м на учащегося;</w:t>
            </w:r>
          </w:p>
          <w:p w14:paraId="0AF18631" w14:textId="7105DCE3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от 1</w:t>
            </w:r>
            <w:r w:rsidR="009466C3" w:rsidRPr="009466C3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>000 до 1</w:t>
            </w:r>
            <w:r w:rsidR="009466C3" w:rsidRPr="009466C3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>500 учащихся – 24 кв. м на учащегося;</w:t>
            </w:r>
          </w:p>
          <w:p w14:paraId="6EB5CEB4" w14:textId="2B6AF4CD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свыше 1</w:t>
            </w:r>
            <w:r w:rsidR="00054C16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>500 учащихся – 22 кв. м на учащегося.</w:t>
            </w:r>
          </w:p>
          <w:p w14:paraId="4FC7C57A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3DEFBD5A" w14:textId="2B3A5D79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9466C3" w:rsidRPr="009466C3">
              <w:rPr>
                <w:sz w:val="26"/>
                <w:szCs w:val="26"/>
              </w:rPr>
              <w:br/>
            </w:r>
            <w:r w:rsidRPr="009466C3">
              <w:rPr>
                <w:sz w:val="26"/>
                <w:szCs w:val="26"/>
              </w:rPr>
              <w:t>53</w:t>
            </w:r>
            <w:r w:rsidR="009466C3" w:rsidRPr="009466C3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>000 кв. м.</w:t>
            </w:r>
          </w:p>
          <w:p w14:paraId="313FEBFB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7C4CBE31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Максимальный процент застройки в границах земельного участка – 40 .</w:t>
            </w:r>
          </w:p>
          <w:p w14:paraId="27295EFB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792D7C5A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5247BF41" w14:textId="6108793C" w:rsidR="0025580D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25811115" w14:textId="0DF9F22F" w:rsidR="0025580D" w:rsidRPr="009466C3" w:rsidRDefault="001F6034" w:rsidP="008F5B7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3.5</w:t>
            </w:r>
          </w:p>
        </w:tc>
      </w:tr>
      <w:tr w:rsidR="0025580D" w:rsidRPr="009466C3" w14:paraId="652BF023" w14:textId="77777777" w:rsidTr="00054C16">
        <w:tc>
          <w:tcPr>
            <w:tcW w:w="2235" w:type="dxa"/>
          </w:tcPr>
          <w:p w14:paraId="389DC0EF" w14:textId="2BED143A" w:rsidR="0025580D" w:rsidRPr="009466C3" w:rsidRDefault="001F6034" w:rsidP="00FD2AA6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Обеспечение внутреннего правопорядка </w:t>
            </w:r>
          </w:p>
        </w:tc>
        <w:tc>
          <w:tcPr>
            <w:tcW w:w="5528" w:type="dxa"/>
          </w:tcPr>
          <w:p w14:paraId="13F5CCC4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57BD2D7B" w14:textId="0C1D8221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- до 3 машин – 5</w:t>
            </w:r>
            <w:r w:rsidR="009466C3" w:rsidRPr="009466C3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>000 кв. м;</w:t>
            </w:r>
          </w:p>
          <w:p w14:paraId="0F869CF5" w14:textId="6315F172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- от 4 до 6 машин – 9</w:t>
            </w:r>
            <w:r w:rsidR="009466C3" w:rsidRPr="009466C3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>000 кв. м;</w:t>
            </w:r>
          </w:p>
          <w:p w14:paraId="3A400B3E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- от 8 до 10 машин – 18 000 кв. м.</w:t>
            </w:r>
          </w:p>
          <w:p w14:paraId="45FC11C1" w14:textId="36C82211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Минимальные размеры земельного участка для иных объектов обеспечения внутреннего правопорядка – 5</w:t>
            </w:r>
            <w:r w:rsidR="009466C3" w:rsidRPr="009466C3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>000 кв.м.</w:t>
            </w:r>
          </w:p>
          <w:p w14:paraId="7241F6D9" w14:textId="36CFC19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9466C3" w:rsidRPr="009466C3">
              <w:rPr>
                <w:sz w:val="26"/>
                <w:szCs w:val="26"/>
              </w:rPr>
              <w:br/>
            </w:r>
            <w:r w:rsidRPr="009466C3">
              <w:rPr>
                <w:sz w:val="26"/>
                <w:szCs w:val="26"/>
              </w:rPr>
              <w:t>53</w:t>
            </w:r>
            <w:r w:rsidR="009466C3" w:rsidRPr="009466C3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>000 кв.м.</w:t>
            </w:r>
          </w:p>
          <w:p w14:paraId="67A7C596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2A53F4EB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Максимальный процент застройки в границах земельного участка – 80.</w:t>
            </w:r>
          </w:p>
          <w:p w14:paraId="71E7A4A6" w14:textId="4E71AC42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Предельное количество надземных этажей – </w:t>
            </w:r>
            <w:r w:rsidR="00466FB6">
              <w:rPr>
                <w:sz w:val="26"/>
                <w:szCs w:val="26"/>
              </w:rPr>
              <w:br/>
            </w:r>
            <w:r w:rsidRPr="009466C3">
              <w:rPr>
                <w:sz w:val="26"/>
                <w:szCs w:val="26"/>
              </w:rPr>
              <w:t>не подлежит установлению.</w:t>
            </w:r>
          </w:p>
          <w:p w14:paraId="5EA466DE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16FF5D1B" w14:textId="640B4882" w:rsidR="00DD22E2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5DA384D6" w14:textId="766497B9" w:rsidR="0025580D" w:rsidRPr="009466C3" w:rsidRDefault="001F6034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8.3</w:t>
            </w:r>
          </w:p>
        </w:tc>
      </w:tr>
      <w:tr w:rsidR="0025580D" w:rsidRPr="009466C3" w14:paraId="4E14B6E4" w14:textId="77777777" w:rsidTr="00054C16">
        <w:tc>
          <w:tcPr>
            <w:tcW w:w="2235" w:type="dxa"/>
          </w:tcPr>
          <w:p w14:paraId="61A86C38" w14:textId="21D62BA8" w:rsidR="0025580D" w:rsidRPr="009466C3" w:rsidRDefault="001F6034" w:rsidP="00FD2AA6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Магазины </w:t>
            </w:r>
          </w:p>
        </w:tc>
        <w:tc>
          <w:tcPr>
            <w:tcW w:w="5528" w:type="dxa"/>
          </w:tcPr>
          <w:p w14:paraId="0BA3B1B4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21E4F2FA" w14:textId="6ECDAFEF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Максимальные размеры земельного участка – 53</w:t>
            </w:r>
            <w:r w:rsidR="009466C3" w:rsidRPr="009466C3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>000 кв.м.</w:t>
            </w:r>
          </w:p>
          <w:p w14:paraId="674A1737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2069943D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Максимальный процент застройки в границах земельного участка – 50</w:t>
            </w:r>
          </w:p>
          <w:p w14:paraId="0D68BA49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05BF38FF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Предельная высота объекта не более 40 м.</w:t>
            </w:r>
          </w:p>
          <w:p w14:paraId="154C83B4" w14:textId="13FA4423" w:rsidR="007E3A62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33653E53" w14:textId="2277F3B8" w:rsidR="0025580D" w:rsidRPr="009466C3" w:rsidRDefault="001F6034" w:rsidP="007E3A62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4.4</w:t>
            </w:r>
          </w:p>
        </w:tc>
      </w:tr>
      <w:tr w:rsidR="007E3A62" w:rsidRPr="009466C3" w14:paraId="70C6889C" w14:textId="77777777" w:rsidTr="00054C16">
        <w:tc>
          <w:tcPr>
            <w:tcW w:w="2235" w:type="dxa"/>
          </w:tcPr>
          <w:p w14:paraId="62F068FF" w14:textId="3EDBE226" w:rsidR="007E3A62" w:rsidRPr="009466C3" w:rsidRDefault="001F6034" w:rsidP="00FD2AA6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Общественное питание </w:t>
            </w:r>
          </w:p>
        </w:tc>
        <w:tc>
          <w:tcPr>
            <w:tcW w:w="5528" w:type="dxa"/>
          </w:tcPr>
          <w:p w14:paraId="28E9CEB9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Минимальные размеры земельного участка:</w:t>
            </w:r>
          </w:p>
          <w:p w14:paraId="2CAC4768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- при числе мест до 100 – 0,2 га на объект;</w:t>
            </w:r>
          </w:p>
          <w:p w14:paraId="683C1D19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- при числе мест свыше 100 до 150 – 0,15 га на объект;</w:t>
            </w:r>
          </w:p>
          <w:p w14:paraId="65352A63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- при числе мест свыше 150 – 0,1 га на объект;</w:t>
            </w:r>
          </w:p>
          <w:p w14:paraId="43A7FDCB" w14:textId="4385591F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9466C3" w:rsidRPr="009466C3">
              <w:rPr>
                <w:sz w:val="26"/>
                <w:szCs w:val="26"/>
              </w:rPr>
              <w:br/>
            </w:r>
            <w:r w:rsidRPr="009466C3">
              <w:rPr>
                <w:sz w:val="26"/>
                <w:szCs w:val="26"/>
              </w:rPr>
              <w:t>53</w:t>
            </w:r>
            <w:r w:rsidR="009466C3" w:rsidRPr="009466C3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>000 кв.м.</w:t>
            </w:r>
          </w:p>
          <w:p w14:paraId="1EC028D1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CEAAC1F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61DA0511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040134EC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3BF8F28D" w14:textId="3D57E9BF" w:rsidR="00B96BE5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587DE4FC" w14:textId="23CF25BF" w:rsidR="007E3A62" w:rsidRPr="009466C3" w:rsidRDefault="001F6034" w:rsidP="007E3A62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4.6</w:t>
            </w:r>
          </w:p>
        </w:tc>
      </w:tr>
      <w:tr w:rsidR="007E3A62" w:rsidRPr="009466C3" w14:paraId="4F490E18" w14:textId="77777777" w:rsidTr="00054C16">
        <w:tc>
          <w:tcPr>
            <w:tcW w:w="2235" w:type="dxa"/>
          </w:tcPr>
          <w:p w14:paraId="369A8210" w14:textId="4B8F8ED9" w:rsidR="007E3A62" w:rsidRPr="009466C3" w:rsidRDefault="001F6034" w:rsidP="00FD2AA6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Отдых (рекреация) </w:t>
            </w:r>
          </w:p>
        </w:tc>
        <w:tc>
          <w:tcPr>
            <w:tcW w:w="5528" w:type="dxa"/>
          </w:tcPr>
          <w:p w14:paraId="3D63BDAE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Минимальные размеры земельного участка – 100 кв.м.</w:t>
            </w:r>
          </w:p>
          <w:p w14:paraId="36708066" w14:textId="13B96B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9466C3" w:rsidRPr="009466C3">
              <w:rPr>
                <w:sz w:val="26"/>
                <w:szCs w:val="26"/>
              </w:rPr>
              <w:br/>
            </w:r>
            <w:r w:rsidRPr="009466C3">
              <w:rPr>
                <w:sz w:val="26"/>
                <w:szCs w:val="26"/>
              </w:rPr>
              <w:t>53</w:t>
            </w:r>
            <w:r w:rsidR="009466C3" w:rsidRPr="009466C3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>000 кв.м.</w:t>
            </w:r>
          </w:p>
          <w:p w14:paraId="14FA87C6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6A376BAD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6B2AC741" w14:textId="79EA2F53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Предельное количество надземных этажей – </w:t>
            </w:r>
            <w:r w:rsidR="00466FB6">
              <w:rPr>
                <w:sz w:val="26"/>
                <w:szCs w:val="26"/>
              </w:rPr>
              <w:br/>
            </w:r>
            <w:r w:rsidRPr="009466C3">
              <w:rPr>
                <w:sz w:val="26"/>
                <w:szCs w:val="26"/>
              </w:rPr>
              <w:t>не подлежит установлению.</w:t>
            </w:r>
          </w:p>
          <w:p w14:paraId="632AE8AB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607C6665" w14:textId="002CE33C" w:rsidR="007E3A62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1F710E94" w14:textId="63C53C9C" w:rsidR="007E3A62" w:rsidRPr="009466C3" w:rsidRDefault="001F6034" w:rsidP="00841A1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5.0</w:t>
            </w:r>
          </w:p>
        </w:tc>
      </w:tr>
      <w:tr w:rsidR="001F6034" w:rsidRPr="009466C3" w14:paraId="1A567A4A" w14:textId="77777777" w:rsidTr="00054C16">
        <w:tc>
          <w:tcPr>
            <w:tcW w:w="2235" w:type="dxa"/>
          </w:tcPr>
          <w:p w14:paraId="2DB2886A" w14:textId="666BBB89" w:rsidR="001F6034" w:rsidRPr="009466C3" w:rsidRDefault="001F6034" w:rsidP="00FD2AA6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Благоустройство территории </w:t>
            </w:r>
          </w:p>
        </w:tc>
        <w:tc>
          <w:tcPr>
            <w:tcW w:w="5528" w:type="dxa"/>
          </w:tcPr>
          <w:p w14:paraId="4D3FCC4B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Минимальные размеры земельного участка – 100 кв. м.</w:t>
            </w:r>
          </w:p>
          <w:p w14:paraId="238D3BA1" w14:textId="2E1A20EB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Максимальные размеры земельного участка –  53</w:t>
            </w:r>
            <w:r w:rsidR="00AC264E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>000 кв. м.</w:t>
            </w:r>
          </w:p>
          <w:p w14:paraId="35282818" w14:textId="7C3555EB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</w:t>
            </w:r>
            <w:r w:rsidRPr="009466C3">
              <w:rPr>
                <w:sz w:val="26"/>
                <w:szCs w:val="26"/>
              </w:rPr>
              <w:lastRenderedPageBreak/>
              <w:t>земельного участка не подлежат установлению.</w:t>
            </w:r>
          </w:p>
        </w:tc>
        <w:tc>
          <w:tcPr>
            <w:tcW w:w="1984" w:type="dxa"/>
          </w:tcPr>
          <w:p w14:paraId="6096F589" w14:textId="34BE0883" w:rsidR="001F6034" w:rsidRPr="009466C3" w:rsidRDefault="001F6034" w:rsidP="00841A1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12.0.2</w:t>
            </w:r>
          </w:p>
        </w:tc>
      </w:tr>
    </w:tbl>
    <w:p w14:paraId="68DD128F" w14:textId="77777777" w:rsidR="00D06F95" w:rsidRPr="00DA56D9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16CBC40" w14:textId="4623EC74" w:rsidR="008A735B" w:rsidRDefault="008A735B" w:rsidP="008A735B">
      <w:pPr>
        <w:ind w:firstLine="709"/>
        <w:jc w:val="both"/>
        <w:rPr>
          <w:szCs w:val="28"/>
        </w:rPr>
      </w:pPr>
      <w:r w:rsidRPr="002C1B83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</w:t>
      </w:r>
      <w:r w:rsidR="00FD2AA6">
        <w:rPr>
          <w:szCs w:val="28"/>
        </w:rPr>
        <w:br/>
      </w:r>
      <w:r w:rsidRPr="002C1B83">
        <w:rPr>
          <w:szCs w:val="28"/>
        </w:rPr>
        <w:t xml:space="preserve">статьи 67 Градостроительного кодекса Российской Федерации. </w:t>
      </w:r>
    </w:p>
    <w:p w14:paraId="737ED045" w14:textId="7566F679" w:rsidR="008A735B" w:rsidRDefault="008A735B" w:rsidP="008A735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Минимальный отступ зданий, строений, сооружений от </w:t>
      </w:r>
      <w:r>
        <w:rPr>
          <w:szCs w:val="28"/>
        </w:rPr>
        <w:t xml:space="preserve">действующих </w:t>
      </w:r>
      <w:r w:rsidRPr="00DF0AEF">
        <w:rPr>
          <w:szCs w:val="28"/>
        </w:rPr>
        <w:t xml:space="preserve">красных линий </w:t>
      </w:r>
      <w:r>
        <w:rPr>
          <w:szCs w:val="28"/>
        </w:rPr>
        <w:t>(со стороны ул. Советск</w:t>
      </w:r>
      <w:r w:rsidR="00FD2AA6">
        <w:rPr>
          <w:szCs w:val="28"/>
        </w:rPr>
        <w:t>оц</w:t>
      </w:r>
      <w:r>
        <w:rPr>
          <w:szCs w:val="28"/>
        </w:rPr>
        <w:t xml:space="preserve">, ул. Красных партизан) </w:t>
      </w:r>
      <w:r w:rsidRPr="00DF0AEF">
        <w:rPr>
          <w:szCs w:val="28"/>
        </w:rPr>
        <w:t>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  <w:r w:rsidR="00F002F7">
        <w:rPr>
          <w:szCs w:val="28"/>
        </w:rPr>
        <w:t xml:space="preserve"> Действующие красные линии утверждены                  в составе проекта </w:t>
      </w:r>
      <w:r w:rsidR="00F002F7" w:rsidRPr="00F002F7">
        <w:rPr>
          <w:szCs w:val="28"/>
        </w:rPr>
        <w:t>планировки района "Соломбала" муниципального образования "Город Архангельск", утвержденн</w:t>
      </w:r>
      <w:r w:rsidR="00F002F7">
        <w:rPr>
          <w:szCs w:val="28"/>
        </w:rPr>
        <w:t>ого</w:t>
      </w:r>
      <w:r w:rsidR="00F002F7" w:rsidRPr="00F002F7">
        <w:rPr>
          <w:szCs w:val="28"/>
        </w:rPr>
        <w:t xml:space="preserve"> распоряжением мэра города Архангельска от 6 сентября 2013 года № 2544р (с изменениями)</w:t>
      </w:r>
      <w:r w:rsidR="00FD2AA6">
        <w:rPr>
          <w:szCs w:val="28"/>
        </w:rPr>
        <w:t>,</w:t>
      </w:r>
      <w:r w:rsidR="00F002F7">
        <w:rPr>
          <w:szCs w:val="28"/>
        </w:rPr>
        <w:t xml:space="preserve"> и не подлежат изменению.</w:t>
      </w:r>
    </w:p>
    <w:p w14:paraId="6308CBFE" w14:textId="77777777" w:rsidR="008A735B" w:rsidRPr="00DF0AEF" w:rsidRDefault="008A735B" w:rsidP="008A735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4B28B53B" w14:textId="79594E25" w:rsidR="008A735B" w:rsidRDefault="008A735B" w:rsidP="009466C3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</w:t>
      </w:r>
      <w:r>
        <w:rPr>
          <w:szCs w:val="28"/>
        </w:rPr>
        <w:t xml:space="preserve">                  (ул. Советская, ул. Красных партизан)</w:t>
      </w:r>
      <w:r w:rsidRPr="00DF0AEF">
        <w:rPr>
          <w:szCs w:val="28"/>
        </w:rPr>
        <w:t>.</w:t>
      </w:r>
    </w:p>
    <w:p w14:paraId="5EA88D12" w14:textId="6803E272" w:rsidR="008A735B" w:rsidRDefault="001D30BF" w:rsidP="008A735B">
      <w:pPr>
        <w:ind w:firstLine="709"/>
        <w:jc w:val="both"/>
        <w:rPr>
          <w:szCs w:val="28"/>
        </w:rPr>
      </w:pPr>
      <w:r>
        <w:rPr>
          <w:szCs w:val="28"/>
        </w:rPr>
        <w:t xml:space="preserve">Коэффициент плотности застройки – 2 </w:t>
      </w:r>
      <w:r w:rsidR="000F13AA">
        <w:rPr>
          <w:szCs w:val="28"/>
        </w:rPr>
        <w:t xml:space="preserve">(зона застройки многоэтажными </w:t>
      </w:r>
      <w:r w:rsidR="00873DE9">
        <w:rPr>
          <w:szCs w:val="28"/>
        </w:rPr>
        <w:t>жилыми домами (9 этажей и более).</w:t>
      </w:r>
    </w:p>
    <w:p w14:paraId="79EFBD25" w14:textId="0338C84E" w:rsidR="008A735B" w:rsidRDefault="008A735B" w:rsidP="008A735B">
      <w:pPr>
        <w:ind w:firstLine="709"/>
        <w:jc w:val="both"/>
        <w:rPr>
          <w:szCs w:val="28"/>
        </w:rPr>
      </w:pPr>
      <w:r w:rsidRPr="002C1B83">
        <w:rPr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</w:p>
    <w:p w14:paraId="2C0F9989" w14:textId="77777777" w:rsidR="0010018D" w:rsidRDefault="0010018D" w:rsidP="00EF1E27">
      <w:pPr>
        <w:jc w:val="both"/>
        <w:rPr>
          <w:szCs w:val="28"/>
        </w:rPr>
      </w:pPr>
    </w:p>
    <w:p w14:paraId="129F45AF" w14:textId="77777777" w:rsidR="0010018D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        </w:t>
      </w:r>
    </w:p>
    <w:p w14:paraId="1E90276D" w14:textId="77777777" w:rsidR="0010018D" w:rsidRDefault="0010018D" w:rsidP="00EF1E27">
      <w:pPr>
        <w:jc w:val="both"/>
        <w:rPr>
          <w:szCs w:val="28"/>
        </w:rPr>
      </w:pPr>
    </w:p>
    <w:p w14:paraId="0B7CEC32" w14:textId="77777777" w:rsidR="000F0B02" w:rsidRDefault="000F0B02" w:rsidP="00EF1E27">
      <w:pPr>
        <w:jc w:val="both"/>
        <w:rPr>
          <w:szCs w:val="28"/>
        </w:rPr>
      </w:pPr>
    </w:p>
    <w:p w14:paraId="0271090A" w14:textId="77777777" w:rsidR="000F0B02" w:rsidRDefault="000F0B02" w:rsidP="00EF1E27">
      <w:pPr>
        <w:jc w:val="both"/>
        <w:rPr>
          <w:szCs w:val="28"/>
        </w:rPr>
      </w:pPr>
    </w:p>
    <w:p w14:paraId="25A08FC8" w14:textId="0340F4EA" w:rsidR="00FA1D30" w:rsidRPr="00DA56D9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 </w:t>
      </w:r>
    </w:p>
    <w:p w14:paraId="42685113" w14:textId="77777777" w:rsidR="0010018D" w:rsidRPr="003E3EBD" w:rsidRDefault="0010018D" w:rsidP="0010018D">
      <w:pPr>
        <w:rPr>
          <w:sz w:val="24"/>
          <w:szCs w:val="24"/>
        </w:rPr>
      </w:pPr>
      <w:r w:rsidRPr="003E3EBD">
        <w:rPr>
          <w:sz w:val="24"/>
          <w:szCs w:val="24"/>
        </w:rPr>
        <w:t>____________</w:t>
      </w:r>
    </w:p>
    <w:p w14:paraId="19807631" w14:textId="77777777" w:rsidR="00FA1D30" w:rsidRPr="00DA56D9" w:rsidRDefault="00FA1D30" w:rsidP="00EF1E27">
      <w:pPr>
        <w:jc w:val="both"/>
        <w:rPr>
          <w:szCs w:val="28"/>
        </w:rPr>
      </w:pPr>
    </w:p>
    <w:p w14:paraId="126F6869" w14:textId="45746B4C" w:rsidR="0062455C" w:rsidRPr="000F0B02" w:rsidRDefault="0010018D" w:rsidP="000F0B02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 ноября </w:t>
      </w:r>
      <w:r>
        <w:rPr>
          <w:szCs w:val="28"/>
        </w:rPr>
        <w:br/>
        <w:t>2020 года №</w:t>
      </w:r>
      <w:r w:rsidR="00686329">
        <w:rPr>
          <w:szCs w:val="28"/>
        </w:rPr>
        <w:t xml:space="preserve"> </w:t>
      </w:r>
      <w:r>
        <w:rPr>
          <w:szCs w:val="28"/>
        </w:rPr>
        <w:t>П/0412 (с изменениями).</w:t>
      </w:r>
    </w:p>
    <w:sectPr w:rsidR="0062455C" w:rsidRPr="000F0B02" w:rsidSect="0010018D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5F426" w14:textId="77777777" w:rsidR="007F3B1A" w:rsidRDefault="007F3B1A">
      <w:r>
        <w:separator/>
      </w:r>
    </w:p>
  </w:endnote>
  <w:endnote w:type="continuationSeparator" w:id="0">
    <w:p w14:paraId="3FF287BD" w14:textId="77777777" w:rsidR="007F3B1A" w:rsidRDefault="007F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6B8D8" w14:textId="77777777" w:rsidR="007F3B1A" w:rsidRDefault="007F3B1A">
      <w:r>
        <w:separator/>
      </w:r>
    </w:p>
  </w:footnote>
  <w:footnote w:type="continuationSeparator" w:id="0">
    <w:p w14:paraId="0F9F87C8" w14:textId="77777777" w:rsidR="007F3B1A" w:rsidRDefault="007F3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714443"/>
      <w:docPartObj>
        <w:docPartGallery w:val="Page Numbers (Top of Page)"/>
        <w:docPartUnique/>
      </w:docPartObj>
    </w:sdtPr>
    <w:sdtEndPr/>
    <w:sdtContent>
      <w:p w14:paraId="66FA9D7E" w14:textId="30338283" w:rsidR="0010018D" w:rsidRDefault="001001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7F0">
          <w:rPr>
            <w:noProof/>
          </w:rPr>
          <w:t>5</w:t>
        </w:r>
        <w:r>
          <w:fldChar w:fldCharType="end"/>
        </w:r>
      </w:p>
    </w:sdtContent>
  </w:sdt>
  <w:p w14:paraId="3A630028" w14:textId="77777777" w:rsidR="0010018D" w:rsidRDefault="001001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1585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4C16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91D"/>
    <w:rsid w:val="000C3CCC"/>
    <w:rsid w:val="000C71A0"/>
    <w:rsid w:val="000D0FA6"/>
    <w:rsid w:val="000D152B"/>
    <w:rsid w:val="000D303B"/>
    <w:rsid w:val="000D457F"/>
    <w:rsid w:val="000D531A"/>
    <w:rsid w:val="000E0490"/>
    <w:rsid w:val="000E11DA"/>
    <w:rsid w:val="000E23C7"/>
    <w:rsid w:val="000E436A"/>
    <w:rsid w:val="000E5B8B"/>
    <w:rsid w:val="000F0B02"/>
    <w:rsid w:val="000F13AA"/>
    <w:rsid w:val="000F5465"/>
    <w:rsid w:val="000F7D4E"/>
    <w:rsid w:val="0010018D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29F2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30BF"/>
    <w:rsid w:val="001D5309"/>
    <w:rsid w:val="001D64EC"/>
    <w:rsid w:val="001E02CD"/>
    <w:rsid w:val="001E4D89"/>
    <w:rsid w:val="001E7B76"/>
    <w:rsid w:val="001F4F0F"/>
    <w:rsid w:val="001F6034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4A17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0566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6FB6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1D42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6FC6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31B7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329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7F0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6F6D8B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3B1A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4736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DE9"/>
    <w:rsid w:val="00873F0C"/>
    <w:rsid w:val="00877642"/>
    <w:rsid w:val="008776F2"/>
    <w:rsid w:val="008919C5"/>
    <w:rsid w:val="0089216A"/>
    <w:rsid w:val="008953C4"/>
    <w:rsid w:val="008A6B71"/>
    <w:rsid w:val="008A7332"/>
    <w:rsid w:val="008A735B"/>
    <w:rsid w:val="008B0086"/>
    <w:rsid w:val="008B0E60"/>
    <w:rsid w:val="008B59A2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66C3"/>
    <w:rsid w:val="009478B6"/>
    <w:rsid w:val="00952A27"/>
    <w:rsid w:val="0095324C"/>
    <w:rsid w:val="009532B2"/>
    <w:rsid w:val="009538B9"/>
    <w:rsid w:val="0095539E"/>
    <w:rsid w:val="00961E9F"/>
    <w:rsid w:val="009632EB"/>
    <w:rsid w:val="00964F28"/>
    <w:rsid w:val="0097247B"/>
    <w:rsid w:val="00974B88"/>
    <w:rsid w:val="00975823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075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264E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96BE5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C7111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30A0"/>
    <w:rsid w:val="00C25E63"/>
    <w:rsid w:val="00C262FE"/>
    <w:rsid w:val="00C2756D"/>
    <w:rsid w:val="00C30B05"/>
    <w:rsid w:val="00C33822"/>
    <w:rsid w:val="00C37854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38B5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27BB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244FD"/>
    <w:rsid w:val="00E31FCD"/>
    <w:rsid w:val="00E3254B"/>
    <w:rsid w:val="00E325AF"/>
    <w:rsid w:val="00E34FC9"/>
    <w:rsid w:val="00E35014"/>
    <w:rsid w:val="00E35410"/>
    <w:rsid w:val="00E35A01"/>
    <w:rsid w:val="00E35CAE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02F7"/>
    <w:rsid w:val="00F063A9"/>
    <w:rsid w:val="00F15CCE"/>
    <w:rsid w:val="00F21A5D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2AA6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D9AFF-0030-45D4-925B-1DA4FF6A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8068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Любовь Федоровна Фадеева</cp:lastModifiedBy>
  <cp:revision>2</cp:revision>
  <cp:lastPrinted>2024-06-18T14:50:00Z</cp:lastPrinted>
  <dcterms:created xsi:type="dcterms:W3CDTF">2024-06-19T07:50:00Z</dcterms:created>
  <dcterms:modified xsi:type="dcterms:W3CDTF">2024-06-19T07:50:00Z</dcterms:modified>
</cp:coreProperties>
</file>