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1F4514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«_____»__________ 2023 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CE6CED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DF03A6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мэрии </w:t>
      </w: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Pr="00DF03A6" w:rsidRDefault="00CE6CED" w:rsidP="00DF03A6">
      <w:pPr>
        <w:pStyle w:val="a9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1F4514">
        <w:rPr>
          <w:szCs w:val="28"/>
        </w:rPr>
        <w:t>нести изменение в приложение № 6</w:t>
      </w:r>
      <w:r w:rsidR="00DF03A6" w:rsidRPr="00DF03A6">
        <w:rPr>
          <w:szCs w:val="28"/>
        </w:rPr>
        <w:t xml:space="preserve"> к постановлению мэ</w:t>
      </w:r>
      <w:r w:rsidR="00F61E70">
        <w:rPr>
          <w:szCs w:val="28"/>
        </w:rPr>
        <w:t xml:space="preserve">рии города Архангельска от 7 апреля </w:t>
      </w:r>
      <w:r w:rsidR="00DF03A6" w:rsidRPr="00DF03A6">
        <w:rPr>
          <w:szCs w:val="28"/>
        </w:rPr>
        <w:t>2014</w:t>
      </w:r>
      <w:r w:rsidR="00F61E70">
        <w:rPr>
          <w:szCs w:val="28"/>
        </w:rPr>
        <w:t xml:space="preserve"> года</w:t>
      </w:r>
      <w:r w:rsidR="00066A02">
        <w:rPr>
          <w:szCs w:val="28"/>
        </w:rPr>
        <w:t xml:space="preserve"> № 278 "</w:t>
      </w:r>
      <w:r w:rsidR="001F4514" w:rsidRPr="001F4514">
        <w:rPr>
          <w:bCs/>
          <w:szCs w:val="28"/>
        </w:rPr>
        <w:t>Об определении границ и утверждении схем границ прилегающих территорий к местам расположения социально-культурных объектов, образовательных организаций, вокзалов, аэропортов, мест нахождения источников повышенной опасности,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066A02">
        <w:rPr>
          <w:szCs w:val="28"/>
        </w:rPr>
        <w:t>"</w:t>
      </w:r>
      <w:r>
        <w:rPr>
          <w:szCs w:val="28"/>
        </w:rPr>
        <w:t>, дополнив его</w:t>
      </w:r>
      <w:r w:rsidR="00DF03A6" w:rsidRPr="00DF03A6">
        <w:rPr>
          <w:szCs w:val="28"/>
        </w:rPr>
        <w:t xml:space="preserve"> </w:t>
      </w:r>
      <w:r w:rsidR="00DF03A6" w:rsidRPr="00DF03A6">
        <w:rPr>
          <w:szCs w:val="28"/>
        </w:rPr>
        <w:tab/>
        <w:t>схемой</w:t>
      </w:r>
      <w:proofErr w:type="gramEnd"/>
      <w:r w:rsidR="00DF03A6" w:rsidRPr="00DF03A6">
        <w:rPr>
          <w:szCs w:val="28"/>
        </w:rPr>
        <w:t xml:space="preserve"> № </w:t>
      </w:r>
      <w:r w:rsidR="001F4514">
        <w:rPr>
          <w:szCs w:val="28"/>
        </w:rPr>
        <w:t>5</w:t>
      </w:r>
      <w:r w:rsidR="00DF03A6" w:rsidRPr="00DF03A6">
        <w:rPr>
          <w:szCs w:val="28"/>
        </w:rPr>
        <w:t xml:space="preserve"> границ прилегающей территории</w:t>
      </w:r>
      <w:r w:rsidR="001F4514">
        <w:rPr>
          <w:szCs w:val="28"/>
        </w:rPr>
        <w:t xml:space="preserve"> Архангельского речного вокзала, расположенного</w:t>
      </w:r>
      <w:r w:rsidR="00DF03A6" w:rsidRPr="00DF03A6">
        <w:rPr>
          <w:szCs w:val="28"/>
        </w:rPr>
        <w:t xml:space="preserve"> по адресу: Архангельская область, г. Арх</w:t>
      </w:r>
      <w:r w:rsidR="00DF03A6">
        <w:rPr>
          <w:szCs w:val="28"/>
        </w:rPr>
        <w:t xml:space="preserve">ангельск, </w:t>
      </w:r>
      <w:r w:rsidR="001F4514">
        <w:rPr>
          <w:szCs w:val="28"/>
        </w:rPr>
        <w:t>наб. Северной Двины, д. 57</w:t>
      </w:r>
      <w:r w:rsidR="00DF03A6" w:rsidRPr="00DF03A6">
        <w:rPr>
          <w:szCs w:val="28"/>
        </w:rPr>
        <w:t>, согласно прилож</w:t>
      </w:r>
      <w:r w:rsidR="00DF03A6">
        <w:rPr>
          <w:szCs w:val="28"/>
        </w:rPr>
        <w:t>ению к настоящему постановлению.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</w:t>
      </w:r>
      <w:r w:rsidR="00066A02">
        <w:rPr>
          <w:szCs w:val="28"/>
        </w:rPr>
        <w:t xml:space="preserve"> </w:t>
      </w:r>
      <w:r>
        <w:rPr>
          <w:szCs w:val="28"/>
        </w:rPr>
        <w:t>Опубл</w:t>
      </w:r>
      <w:r w:rsidR="00066A02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066A02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</w:t>
      </w:r>
      <w:r w:rsidR="00066A02">
        <w:rPr>
          <w:szCs w:val="28"/>
        </w:rPr>
        <w:t>але городского округа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1F4514" w:rsidP="00E850CE">
      <w:pPr>
        <w:tabs>
          <w:tab w:val="left" w:pos="7611"/>
        </w:tabs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40425" cy="8397104"/>
            <wp:effectExtent l="0" t="0" r="3175" b="4445"/>
            <wp:docPr id="1" name="Рисунок 1" descr="C:\Users\GnivushevskayaIY\Desktop\ПРИЛОЖЕНИЯ АЛКОГОЛЬ\Внесения изменений 2023\схема 5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3\схема 5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3F" w:rsidRDefault="00BD523F">
      <w:r>
        <w:separator/>
      </w:r>
    </w:p>
  </w:endnote>
  <w:endnote w:type="continuationSeparator" w:id="0">
    <w:p w:rsidR="00BD523F" w:rsidRDefault="00BD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3F" w:rsidRDefault="00BD523F">
      <w:r>
        <w:separator/>
      </w:r>
    </w:p>
  </w:footnote>
  <w:footnote w:type="continuationSeparator" w:id="0">
    <w:p w:rsidR="00BD523F" w:rsidRDefault="00BD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66A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4514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079C"/>
    <w:rsid w:val="006022AB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27ED1"/>
    <w:rsid w:val="009552EA"/>
    <w:rsid w:val="00956871"/>
    <w:rsid w:val="009621CA"/>
    <w:rsid w:val="00973848"/>
    <w:rsid w:val="009867B6"/>
    <w:rsid w:val="00993AF0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303B2"/>
    <w:rsid w:val="00B3175A"/>
    <w:rsid w:val="00B53B92"/>
    <w:rsid w:val="00B775A4"/>
    <w:rsid w:val="00B921BE"/>
    <w:rsid w:val="00B9317B"/>
    <w:rsid w:val="00BA5567"/>
    <w:rsid w:val="00BB5891"/>
    <w:rsid w:val="00BB6170"/>
    <w:rsid w:val="00BC611D"/>
    <w:rsid w:val="00BD523F"/>
    <w:rsid w:val="00C269F0"/>
    <w:rsid w:val="00C32134"/>
    <w:rsid w:val="00C421A3"/>
    <w:rsid w:val="00C67143"/>
    <w:rsid w:val="00C73AB7"/>
    <w:rsid w:val="00CA594C"/>
    <w:rsid w:val="00CC1EC6"/>
    <w:rsid w:val="00CE4C0A"/>
    <w:rsid w:val="00CE6CED"/>
    <w:rsid w:val="00CF02CA"/>
    <w:rsid w:val="00D022FD"/>
    <w:rsid w:val="00D16156"/>
    <w:rsid w:val="00D704D9"/>
    <w:rsid w:val="00D8517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9494-3FF4-42C0-9371-BEA6B700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74</cp:revision>
  <cp:lastPrinted>2021-02-26T09:07:00Z</cp:lastPrinted>
  <dcterms:created xsi:type="dcterms:W3CDTF">2015-12-16T08:12:00Z</dcterms:created>
  <dcterms:modified xsi:type="dcterms:W3CDTF">2023-05-12T06:24:00Z</dcterms:modified>
</cp:coreProperties>
</file>