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C4" w:rsidRDefault="007461C4" w:rsidP="00746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C4">
        <w:rPr>
          <w:rFonts w:ascii="Times New Roman" w:hAnsi="Times New Roman" w:cs="Times New Roman"/>
          <w:b/>
          <w:sz w:val="28"/>
          <w:szCs w:val="28"/>
        </w:rPr>
        <w:t>Национальный проект "Туризм и индустрия гостеприимства"</w:t>
      </w:r>
      <w:r w:rsidRPr="007461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7461C4">
        <w:rPr>
          <w:rFonts w:ascii="Times New Roman" w:hAnsi="Times New Roman" w:cs="Times New Roman"/>
          <w:b/>
          <w:sz w:val="28"/>
          <w:szCs w:val="28"/>
        </w:rPr>
        <w:t>на территории городского округа "Город Архангельск" в 2024 году</w:t>
      </w:r>
    </w:p>
    <w:p w:rsidR="007461C4" w:rsidRPr="007461C4" w:rsidRDefault="007461C4" w:rsidP="007461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Администрацией городского округа "Город Архангельск" </w:t>
      </w:r>
      <w:r w:rsidR="001B2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министерством культуры Архангельской области заключено  Соглашение </w:t>
      </w:r>
      <w:r w:rsidR="001B26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субсидии из областного бюджета бюджету городского округа "Город Архангельск" на реализацию проекта по развитию общественной территории городского округа "Город Архангельск", в том числе мероприятий (результатов) по обустройству туристского центра города в рамках единой субсидии на достижение показателей государственной программы Российской Федерации "Развитие туризма", от 13.06.2024</w:t>
      </w:r>
      <w:proofErr w:type="gram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11701000-1-2024-014. </w:t>
      </w:r>
    </w:p>
    <w:p w:rsidR="007461C4" w:rsidRDefault="007461C4" w:rsidP="007461C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1C4" w:rsidRPr="007461C4" w:rsidRDefault="007461C4" w:rsidP="007461C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были предусмотрены следующие мероприятия:</w:t>
      </w:r>
    </w:p>
    <w:p w:rsidR="007461C4" w:rsidRPr="007461C4" w:rsidRDefault="007461C4" w:rsidP="007461C4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1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Создание системы туристской навигации:  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проекта создана система туристской навигации. Определены используемые типы информационных носителей и места их установки, разработан дизайн конструкций с учетом единого туристского фирменного стиля Архангельской области, включая использование фирменных шрифтов, цветов и пиктограмм. Места размещения элементов навигации определялись с учетом существующих точек пересечения турпотоков на территории туристского центра города, использовались также данные проведенных ранее проходов с участием туристской общественности города. Проработано информационное содержание навигационных элементов, в </w:t>
      </w:r>
      <w:proofErr w:type="spell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учетом их </w:t>
      </w:r>
      <w:proofErr w:type="spell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билингвального</w:t>
      </w:r>
      <w:proofErr w:type="spell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оформления (русский/ английский язык). 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проекта </w:t>
      </w:r>
      <w:proofErr w:type="gram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установлены</w:t>
      </w:r>
      <w:proofErr w:type="gram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стационарных </w:t>
      </w:r>
      <w:proofErr w:type="spell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билингвальных</w:t>
      </w:r>
      <w:proofErr w:type="spell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формационных туристских стендов </w:t>
      </w: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с фрагментом карты города, отметкой "Вы здесь", обозначением объектов туристского интереса;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информационных арт-объектов "Кораблики" с краеведческой информацией об Архангельске;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- 7 пешеходных </w:t>
      </w:r>
      <w:proofErr w:type="spell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билингвальных</w:t>
      </w:r>
      <w:proofErr w:type="spell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указателей;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 </w:t>
      </w:r>
      <w:proofErr w:type="spell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билингвальных</w:t>
      </w:r>
      <w:proofErr w:type="spell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туристских</w:t>
      </w:r>
      <w:proofErr w:type="gram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аншлага;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- 1 информационный стол;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 </w:t>
      </w:r>
      <w:proofErr w:type="gram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стационарных</w:t>
      </w:r>
      <w:proofErr w:type="gram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бинокля.</w:t>
      </w:r>
    </w:p>
    <w:p w:rsid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элементов системы туристской навигации, установленных в рамках проекта, и фотоматериалы прилагаются.</w:t>
      </w:r>
    </w:p>
    <w:p w:rsidR="007461C4" w:rsidRDefault="007461C4" w:rsidP="001B262D">
      <w:pPr>
        <w:spacing w:after="0" w:line="240" w:lineRule="auto"/>
        <w:ind w:right="-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40C890" wp14:editId="33D88596">
            <wp:extent cx="4038600" cy="3028950"/>
            <wp:effectExtent l="0" t="9525" r="9525" b="9525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654A85" wp14:editId="54E8BC5D">
            <wp:extent cx="2965443" cy="4051004"/>
            <wp:effectExtent l="0" t="0" r="6985" b="6985"/>
            <wp:docPr id="3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487" cy="40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C4" w:rsidRPr="007461C4" w:rsidRDefault="007461C4" w:rsidP="007461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1C4" w:rsidRDefault="007461C4" w:rsidP="007461C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EA5A94" wp14:editId="796834B6">
            <wp:extent cx="5940425" cy="3341451"/>
            <wp:effectExtent l="0" t="0" r="3175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C4" w:rsidRDefault="007461C4" w:rsidP="007461C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86B41B" wp14:editId="3AEBD9A3">
            <wp:extent cx="3009014" cy="4518837"/>
            <wp:effectExtent l="0" t="0" r="1270" b="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59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6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0983BD7" wp14:editId="47E43B59">
            <wp:extent cx="2902688" cy="4518837"/>
            <wp:effectExtent l="0" t="0" r="0" b="0"/>
            <wp:docPr id="1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265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C4" w:rsidRPr="007461C4" w:rsidRDefault="007461C4" w:rsidP="007461C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DC3B92D" wp14:editId="5C8DF86E">
            <wp:extent cx="3208883" cy="4525963"/>
            <wp:effectExtent l="0" t="0" r="0" b="8255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883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1C4" w:rsidRPr="007461C4" w:rsidRDefault="007461C4" w:rsidP="007461C4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61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Оснащение площадок и мест проведения праздничных городских мероприяти</w:t>
      </w:r>
      <w:r w:rsidRPr="007461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й: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масштабных концертных программ на центральных уличных площадках города Архангельска приобретена сборно-разборная сцена. При разработке </w:t>
      </w:r>
      <w:proofErr w:type="gram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дизайн-макета</w:t>
      </w:r>
      <w:proofErr w:type="gram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 единый туристский фирменный стиль Архангельской области. </w:t>
      </w:r>
    </w:p>
    <w:p w:rsidR="007461C4" w:rsidRPr="007461C4" w:rsidRDefault="007461C4" w:rsidP="007461C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10BE6" wp14:editId="62B4CC44">
            <wp:extent cx="5940425" cy="4455162"/>
            <wp:effectExtent l="0" t="0" r="3175" b="2540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C4" w:rsidRDefault="007461C4" w:rsidP="00746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1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Изготовление, монтаж, оформление и оснащение утепленных ярмарочных домиков для уличной торговли (нестационарных торговых объектов):</w:t>
      </w:r>
    </w:p>
    <w:p w:rsidR="007461C4" w:rsidRPr="007461C4" w:rsidRDefault="007461C4" w:rsidP="00746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проспекте </w:t>
      </w:r>
      <w:proofErr w:type="spell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Чумбарова-Лучинского</w:t>
      </w:r>
      <w:proofErr w:type="spell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пешеходной улицы в туристском центре города, установлены 4 утепленных ярмарочных домика для уличной торговли сувенирной продукцией местных производителей, мастеров народных промыслов и 2 утепленных домика «уличное кафе», предназначенных для торговли блюдами и напитками местной кухни.</w:t>
      </w:r>
    </w:p>
    <w:p w:rsidR="007461C4" w:rsidRPr="007461C4" w:rsidRDefault="007461C4" w:rsidP="007461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Ярмарочные домики объединены общей стилистикой и имеют единое конструктивное решение. При разработке </w:t>
      </w:r>
      <w:proofErr w:type="gramStart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дизайн-макета</w:t>
      </w:r>
      <w:proofErr w:type="gramEnd"/>
      <w:r w:rsidRPr="00746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использован единый туристский фирменный стиль Архангельской области, а также элементы дизайна – логотипа ярмарок Архангельской области.</w:t>
      </w:r>
    </w:p>
    <w:p w:rsidR="00D33B4F" w:rsidRDefault="007461C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7F4157" wp14:editId="56A94023">
            <wp:extent cx="5940425" cy="2695846"/>
            <wp:effectExtent l="0" t="0" r="3175" b="952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C4" w:rsidRDefault="007461C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0EB44" wp14:editId="22E7192E">
            <wp:extent cx="5943600" cy="2775098"/>
            <wp:effectExtent l="0" t="0" r="0" b="6350"/>
            <wp:docPr id="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63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C4" w:rsidRPr="007461C4" w:rsidRDefault="007461C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96E93" wp14:editId="1DCEFF0F">
            <wp:extent cx="5943600" cy="2775097"/>
            <wp:effectExtent l="0" t="0" r="0" b="6350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6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1C4" w:rsidRPr="007461C4" w:rsidSect="001B262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045"/>
    <w:rsid w:val="001B262D"/>
    <w:rsid w:val="007461C4"/>
    <w:rsid w:val="00900045"/>
    <w:rsid w:val="00D3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Карасева Яна Игоревна</dc:creator>
  <cp:keywords/>
  <dc:description/>
  <cp:lastModifiedBy>Карасева Яна Игоревна</cp:lastModifiedBy>
  <cp:revision>2</cp:revision>
  <dcterms:created xsi:type="dcterms:W3CDTF">2025-03-04T10:43:00Z</dcterms:created>
  <dcterms:modified xsi:type="dcterms:W3CDTF">2025-03-04T10:55:00Z</dcterms:modified>
</cp:coreProperties>
</file>