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0" w:rsidRPr="00750D86" w:rsidRDefault="00FF7720" w:rsidP="00750D86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8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BA5038" w:rsidRPr="00750D86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FF7720" w:rsidRPr="000C04A0" w:rsidRDefault="00FF7720" w:rsidP="00750D86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FF7720" w:rsidRPr="000C04A0" w:rsidRDefault="00FF7720" w:rsidP="00750D86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750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FF7720" w:rsidRPr="000C04A0" w:rsidRDefault="00FF7720" w:rsidP="00750D86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25B9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750D86">
        <w:rPr>
          <w:rFonts w:ascii="Times New Roman" w:eastAsia="Times New Roman" w:hAnsi="Times New Roman"/>
          <w:sz w:val="28"/>
          <w:szCs w:val="28"/>
          <w:lang w:eastAsia="ru-RU"/>
        </w:rPr>
        <w:t>ноября 2021 г.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925B9">
        <w:rPr>
          <w:rFonts w:ascii="Times New Roman" w:eastAsia="Times New Roman" w:hAnsi="Times New Roman"/>
          <w:sz w:val="28"/>
          <w:szCs w:val="28"/>
          <w:lang w:eastAsia="ru-RU"/>
        </w:rPr>
        <w:t>2234</w:t>
      </w:r>
    </w:p>
    <w:p w:rsidR="00FF7720" w:rsidRDefault="00FF7720" w:rsidP="00FF7720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7720" w:rsidRDefault="00FF7720" w:rsidP="00FF7720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BA5038">
        <w:rPr>
          <w:rFonts w:ascii="Times New Roman" w:eastAsia="Times New Roman" w:hAnsi="Times New Roman"/>
          <w:b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BA5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A5038">
        <w:rPr>
          <w:rFonts w:ascii="Times New Roman" w:eastAsia="Times New Roman" w:hAnsi="Times New Roman"/>
          <w:b/>
          <w:sz w:val="28"/>
          <w:szCs w:val="28"/>
          <w:lang w:eastAsia="ru-RU"/>
        </w:rPr>
        <w:t>о конкурсе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5038">
        <w:rPr>
          <w:rFonts w:ascii="Times New Roman" w:eastAsia="Times New Roman" w:hAnsi="Times New Roman"/>
          <w:b/>
          <w:sz w:val="28"/>
          <w:szCs w:val="28"/>
          <w:lang w:eastAsia="ru-RU"/>
        </w:rPr>
        <w:t>"Лучший проект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ТОС городского округа </w:t>
      </w:r>
      <w:r w:rsidRPr="00BA5038">
        <w:rPr>
          <w:rFonts w:ascii="Times New Roman" w:eastAsia="Times New Roman" w:hAnsi="Times New Roman"/>
          <w:b/>
          <w:sz w:val="28"/>
          <w:szCs w:val="28"/>
          <w:lang w:eastAsia="ru-RU"/>
        </w:rPr>
        <w:t>"Город Архангельск"</w:t>
      </w:r>
    </w:p>
    <w:p w:rsidR="002C4D0C" w:rsidRDefault="002C4D0C" w:rsidP="002C4D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D0C" w:rsidRPr="002C4D0C" w:rsidRDefault="002C4D0C" w:rsidP="002C4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2C4D0C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2C4D0C">
        <w:rPr>
          <w:rFonts w:ascii="Times New Roman" w:eastAsiaTheme="minorHAnsi" w:hAnsi="Times New Roman"/>
          <w:b/>
          <w:sz w:val="28"/>
          <w:szCs w:val="28"/>
        </w:rPr>
        <w:t>. Общие положения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2A2E8E">
        <w:rPr>
          <w:rFonts w:ascii="Times New Roman" w:eastAsiaTheme="minorHAnsi" w:hAnsi="Times New Roman"/>
          <w:sz w:val="28"/>
          <w:szCs w:val="28"/>
        </w:rPr>
        <w:t>. Настоящее Положение определяет порядок проведения конкурса "Лучший проект</w:t>
      </w:r>
      <w:r>
        <w:rPr>
          <w:rFonts w:ascii="Times New Roman" w:eastAsiaTheme="minorHAnsi" w:hAnsi="Times New Roman"/>
          <w:sz w:val="28"/>
          <w:szCs w:val="28"/>
        </w:rPr>
        <w:t xml:space="preserve"> ТОС городского округа</w:t>
      </w:r>
      <w:r w:rsidRPr="002A2E8E">
        <w:rPr>
          <w:rFonts w:ascii="Times New Roman" w:eastAsiaTheme="minorHAnsi" w:hAnsi="Times New Roman"/>
          <w:sz w:val="28"/>
          <w:szCs w:val="28"/>
        </w:rPr>
        <w:t xml:space="preserve"> "Город Архангельск" (далее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2A2E8E">
        <w:rPr>
          <w:rFonts w:ascii="Times New Roman" w:eastAsiaTheme="minorHAnsi" w:hAnsi="Times New Roman"/>
          <w:sz w:val="28"/>
          <w:szCs w:val="28"/>
        </w:rPr>
        <w:t xml:space="preserve"> конкурс).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>2. Целями и задачами конкурса являются: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 xml:space="preserve">выявление наиболее эффективного </w:t>
      </w:r>
      <w:r>
        <w:rPr>
          <w:rFonts w:ascii="Times New Roman" w:eastAsiaTheme="minorHAnsi" w:hAnsi="Times New Roman"/>
          <w:sz w:val="28"/>
          <w:szCs w:val="28"/>
        </w:rPr>
        <w:t xml:space="preserve">социально значимого </w:t>
      </w:r>
      <w:r w:rsidRPr="002A2E8E">
        <w:rPr>
          <w:rFonts w:ascii="Times New Roman" w:eastAsiaTheme="minorHAnsi" w:hAnsi="Times New Roman"/>
          <w:sz w:val="28"/>
          <w:szCs w:val="28"/>
        </w:rPr>
        <w:t xml:space="preserve">проекта </w:t>
      </w:r>
      <w:r>
        <w:rPr>
          <w:rFonts w:ascii="Times New Roman" w:eastAsiaTheme="minorHAnsi" w:hAnsi="Times New Roman"/>
          <w:sz w:val="28"/>
          <w:szCs w:val="28"/>
        </w:rPr>
        <w:t>территориального общественного самоуправления (далее – ТОС)</w:t>
      </w:r>
      <w:r w:rsidRPr="002A2E8E">
        <w:rPr>
          <w:rFonts w:ascii="Times New Roman" w:eastAsiaTheme="minorHAnsi" w:hAnsi="Times New Roman"/>
          <w:sz w:val="28"/>
          <w:szCs w:val="28"/>
        </w:rPr>
        <w:t>;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>развитие и стимулирование деловой и социальной акти</w:t>
      </w:r>
      <w:r>
        <w:rPr>
          <w:rFonts w:ascii="Times New Roman" w:eastAsiaTheme="minorHAnsi" w:hAnsi="Times New Roman"/>
          <w:sz w:val="28"/>
          <w:szCs w:val="28"/>
        </w:rPr>
        <w:t>вности населения городского округа</w:t>
      </w:r>
      <w:r w:rsidRPr="002A2E8E">
        <w:rPr>
          <w:rFonts w:ascii="Times New Roman" w:eastAsiaTheme="minorHAnsi" w:hAnsi="Times New Roman"/>
          <w:sz w:val="28"/>
          <w:szCs w:val="28"/>
        </w:rPr>
        <w:t xml:space="preserve"> "Город Архангельск" в осуществлении собственных инициатив по решению вопросов местного значения;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>выявление и распространение положительного опыта проектной деятельности ТОС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>3. Участниками конкурса являются ТОС, осуществляющие свою деятельность на терри</w:t>
      </w:r>
      <w:r>
        <w:rPr>
          <w:rFonts w:ascii="Times New Roman" w:eastAsiaTheme="minorHAnsi" w:hAnsi="Times New Roman"/>
          <w:sz w:val="28"/>
          <w:szCs w:val="28"/>
        </w:rPr>
        <w:t>тории городского округа</w:t>
      </w:r>
      <w:r w:rsidRPr="002A2E8E">
        <w:rPr>
          <w:rFonts w:ascii="Times New Roman" w:eastAsiaTheme="minorHAnsi" w:hAnsi="Times New Roman"/>
          <w:sz w:val="28"/>
          <w:szCs w:val="28"/>
        </w:rPr>
        <w:t xml:space="preserve"> "Город Архангельск", которые представили заявки на уча</w:t>
      </w:r>
      <w:r>
        <w:rPr>
          <w:rFonts w:ascii="Times New Roman" w:eastAsiaTheme="minorHAnsi" w:hAnsi="Times New Roman"/>
          <w:sz w:val="28"/>
          <w:szCs w:val="28"/>
        </w:rPr>
        <w:t>стие в конкурсе</w:t>
      </w:r>
      <w:r w:rsidRPr="002A2E8E">
        <w:rPr>
          <w:rFonts w:ascii="Times New Roman" w:eastAsiaTheme="minorHAnsi" w:hAnsi="Times New Roman"/>
          <w:sz w:val="28"/>
          <w:szCs w:val="28"/>
        </w:rPr>
        <w:t>.</w:t>
      </w:r>
    </w:p>
    <w:p w:rsidR="002C4D0C" w:rsidRPr="00E51387" w:rsidRDefault="002C4D0C" w:rsidP="002C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4D0C" w:rsidRPr="002C4D0C" w:rsidRDefault="002C4D0C" w:rsidP="002C4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2C4D0C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2C4D0C">
        <w:rPr>
          <w:rFonts w:ascii="Times New Roman" w:eastAsiaTheme="minorHAnsi" w:hAnsi="Times New Roman"/>
          <w:b/>
          <w:sz w:val="28"/>
          <w:szCs w:val="28"/>
        </w:rPr>
        <w:t>. Порядок и условия проведения конкурса</w:t>
      </w:r>
    </w:p>
    <w:p w:rsidR="002C4D0C" w:rsidRPr="002C4D0C" w:rsidRDefault="002C4D0C" w:rsidP="002C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2A2E8E">
        <w:rPr>
          <w:rFonts w:ascii="Times New Roman" w:eastAsiaTheme="minorHAnsi" w:hAnsi="Times New Roman"/>
          <w:sz w:val="28"/>
          <w:szCs w:val="28"/>
        </w:rPr>
        <w:t>. Для организации и проведения конкурса организатор конкурса: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>принимает решение о проведении конкурса;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 xml:space="preserve">готовит проект постановления 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Pr="002A2E8E">
        <w:rPr>
          <w:rFonts w:ascii="Times New Roman" w:eastAsiaTheme="minorHAnsi" w:hAnsi="Times New Roman"/>
          <w:sz w:val="28"/>
          <w:szCs w:val="28"/>
        </w:rPr>
        <w:t>"Город Архангельск" о проведении конкурса, в котором устанавливаются сроки его проведения и сроки приема заявок;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>размещает на официальном информационном интернет-портале муниципального образования "Город Архангельск" информационно</w:t>
      </w:r>
      <w:r>
        <w:rPr>
          <w:rFonts w:ascii="Times New Roman" w:eastAsiaTheme="minorHAnsi" w:hAnsi="Times New Roman"/>
          <w:sz w:val="28"/>
          <w:szCs w:val="28"/>
        </w:rPr>
        <w:t>е сообщение о проведении</w:t>
      </w:r>
      <w:r w:rsidRPr="002A2E8E">
        <w:rPr>
          <w:rFonts w:ascii="Times New Roman" w:eastAsiaTheme="minorHAnsi" w:hAnsi="Times New Roman"/>
          <w:sz w:val="28"/>
          <w:szCs w:val="28"/>
        </w:rPr>
        <w:t xml:space="preserve"> конкурса;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>осуществляет консультирование по вопросам, связанным с оформлением документов для участия в конкурсе;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>осущ</w:t>
      </w:r>
      <w:r>
        <w:rPr>
          <w:rFonts w:ascii="Times New Roman" w:eastAsiaTheme="minorHAnsi" w:hAnsi="Times New Roman"/>
          <w:sz w:val="28"/>
          <w:szCs w:val="28"/>
        </w:rPr>
        <w:t>ествляет прием и регистрацию конкурсной</w:t>
      </w:r>
      <w:r w:rsidRPr="0008786F">
        <w:rPr>
          <w:rFonts w:ascii="Times New Roman" w:eastAsiaTheme="minorHAnsi" w:hAnsi="Times New Roman"/>
          <w:sz w:val="28"/>
          <w:szCs w:val="28"/>
        </w:rPr>
        <w:t xml:space="preserve"> до</w:t>
      </w:r>
      <w:r>
        <w:rPr>
          <w:rFonts w:ascii="Times New Roman" w:eastAsiaTheme="minorHAnsi" w:hAnsi="Times New Roman"/>
          <w:sz w:val="28"/>
          <w:szCs w:val="28"/>
        </w:rPr>
        <w:t>кументации</w:t>
      </w:r>
      <w:r w:rsidRPr="002A2E8E">
        <w:rPr>
          <w:rFonts w:ascii="Times New Roman" w:eastAsiaTheme="minorHAnsi" w:hAnsi="Times New Roman"/>
          <w:sz w:val="28"/>
          <w:szCs w:val="28"/>
        </w:rPr>
        <w:t>;</w:t>
      </w:r>
    </w:p>
    <w:p w:rsidR="002C4D0C" w:rsidRPr="002A2E8E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A2E8E">
        <w:rPr>
          <w:rFonts w:ascii="Times New Roman" w:eastAsiaTheme="minorHAnsi" w:hAnsi="Times New Roman"/>
          <w:sz w:val="28"/>
          <w:szCs w:val="28"/>
        </w:rPr>
        <w:t>передает заявки на р</w:t>
      </w:r>
      <w:r>
        <w:rPr>
          <w:rFonts w:ascii="Times New Roman" w:eastAsiaTheme="minorHAnsi" w:hAnsi="Times New Roman"/>
          <w:sz w:val="28"/>
          <w:szCs w:val="28"/>
        </w:rPr>
        <w:t>ассмотрение конкурсной комиссии.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21"/>
      <w:bookmarkEnd w:id="0"/>
      <w:r>
        <w:rPr>
          <w:rFonts w:ascii="Times New Roman" w:eastAsiaTheme="minorHAnsi" w:hAnsi="Times New Roman"/>
          <w:sz w:val="28"/>
          <w:szCs w:val="28"/>
        </w:rPr>
        <w:t>5</w:t>
      </w:r>
      <w:r w:rsidRPr="005752B8">
        <w:rPr>
          <w:rFonts w:ascii="Times New Roman" w:eastAsiaTheme="minorHAnsi" w:hAnsi="Times New Roman"/>
          <w:sz w:val="28"/>
          <w:szCs w:val="28"/>
        </w:rPr>
        <w:t xml:space="preserve">. Для участия в конкурсе </w:t>
      </w:r>
      <w:r>
        <w:rPr>
          <w:rFonts w:ascii="Times New Roman" w:eastAsiaTheme="minorHAnsi" w:hAnsi="Times New Roman"/>
          <w:sz w:val="28"/>
          <w:szCs w:val="28"/>
        </w:rPr>
        <w:t>ТОС представляют организатору конкурса следующие документы: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Заявку </w:t>
      </w:r>
      <w:r w:rsidRPr="005752B8">
        <w:rPr>
          <w:rFonts w:ascii="Times New Roman" w:eastAsiaTheme="minorHAnsi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5752B8">
        <w:rPr>
          <w:rFonts w:ascii="Times New Roman" w:eastAsiaTheme="minorHAnsi" w:hAnsi="Times New Roman"/>
          <w:sz w:val="28"/>
          <w:szCs w:val="28"/>
        </w:rPr>
        <w:t xml:space="preserve"> 1 к настоящему Положению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копию устава ТОС;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Pr="00083F92">
        <w:rPr>
          <w:rFonts w:ascii="Times New Roman" w:eastAsiaTheme="minorHAnsi" w:hAnsi="Times New Roman"/>
          <w:sz w:val="28"/>
          <w:szCs w:val="28"/>
        </w:rPr>
        <w:t xml:space="preserve">писание результатов деятельности по проекту ТОС по форме согласно приложению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83F92">
        <w:rPr>
          <w:rFonts w:ascii="Times New Roman" w:eastAsiaTheme="minorHAnsi" w:hAnsi="Times New Roman"/>
          <w:sz w:val="28"/>
          <w:szCs w:val="28"/>
        </w:rPr>
        <w:t xml:space="preserve"> 2 к настоящему Положению.</w:t>
      </w:r>
    </w:p>
    <w:p w:rsidR="002C4D0C" w:rsidRPr="00160FAD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60FAD">
        <w:rPr>
          <w:rFonts w:ascii="Times New Roman" w:eastAsiaTheme="minorHAnsi" w:hAnsi="Times New Roman"/>
          <w:sz w:val="28"/>
          <w:szCs w:val="28"/>
        </w:rPr>
        <w:t xml:space="preserve">Все документы предоставляются на бумажном носителе в формате А4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160FAD">
        <w:rPr>
          <w:rFonts w:ascii="Times New Roman" w:eastAsiaTheme="minorHAnsi" w:hAnsi="Times New Roman"/>
          <w:sz w:val="28"/>
          <w:szCs w:val="28"/>
        </w:rPr>
        <w:t>и на любом электронном носителе. Заявка и описание результатов деятельности ТОС оформля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160FAD">
        <w:rPr>
          <w:rFonts w:ascii="Times New Roman" w:eastAsiaTheme="minorHAnsi" w:hAnsi="Times New Roman"/>
          <w:sz w:val="28"/>
          <w:szCs w:val="28"/>
        </w:rPr>
        <w:t>тся в формате Microsoft World, размер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60FAD">
        <w:rPr>
          <w:rFonts w:ascii="Times New Roman" w:eastAsiaTheme="minorHAnsi" w:hAnsi="Times New Roman"/>
          <w:sz w:val="28"/>
          <w:szCs w:val="28"/>
        </w:rPr>
        <w:t xml:space="preserve">шрифта 14. 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43A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об отказе в передаче конкурсной документации </w:t>
      </w:r>
      <w:r w:rsidRPr="00143A40">
        <w:rPr>
          <w:rFonts w:ascii="Times New Roman" w:hAnsi="Times New Roman"/>
          <w:sz w:val="28"/>
          <w:szCs w:val="28"/>
        </w:rPr>
        <w:t>к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рассмотрению на заседании конкурсной комиссии принимается в следующих случаях организатором конкурса: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конкурсная документация подана не ТОС;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несоответствие</w:t>
      </w:r>
      <w:r w:rsidRPr="00CC352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конкурсной</w:t>
      </w:r>
      <w:r w:rsidRPr="00477F33">
        <w:rPr>
          <w:rFonts w:ascii="Times New Roman" w:eastAsiaTheme="minorHAnsi" w:hAnsi="Times New Roman"/>
          <w:sz w:val="28"/>
          <w:szCs w:val="28"/>
        </w:rPr>
        <w:t xml:space="preserve"> до</w:t>
      </w:r>
      <w:r>
        <w:rPr>
          <w:rFonts w:ascii="Times New Roman" w:eastAsiaTheme="minorHAnsi" w:hAnsi="Times New Roman"/>
          <w:sz w:val="28"/>
          <w:szCs w:val="28"/>
        </w:rPr>
        <w:t>кументации формам, указанным</w:t>
      </w:r>
      <w:r w:rsidRPr="00CC352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CC352D">
        <w:rPr>
          <w:rFonts w:ascii="Times New Roman" w:eastAsiaTheme="minorHAnsi" w:hAnsi="Times New Roman"/>
          <w:sz w:val="28"/>
          <w:szCs w:val="28"/>
        </w:rPr>
        <w:t>в приложениях № 1 и 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352D">
        <w:rPr>
          <w:rFonts w:ascii="Times New Roman" w:eastAsiaTheme="minorHAnsi" w:hAnsi="Times New Roman"/>
          <w:sz w:val="28"/>
          <w:szCs w:val="28"/>
        </w:rPr>
        <w:t>к настоящему Положению,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477F33">
        <w:rPr>
          <w:rFonts w:ascii="Times New Roman" w:eastAsiaTheme="minorHAnsi" w:hAnsi="Times New Roman"/>
          <w:sz w:val="28"/>
          <w:szCs w:val="28"/>
        </w:rPr>
        <w:t>конкурсная до</w:t>
      </w:r>
      <w:r>
        <w:rPr>
          <w:rFonts w:ascii="Times New Roman" w:eastAsiaTheme="minorHAnsi" w:hAnsi="Times New Roman"/>
          <w:sz w:val="28"/>
          <w:szCs w:val="28"/>
        </w:rPr>
        <w:t>кументация подана с нарушением срока</w:t>
      </w:r>
      <w:r w:rsidRPr="00160FAD">
        <w:rPr>
          <w:rFonts w:ascii="Times New Roman" w:eastAsiaTheme="minorHAnsi" w:hAnsi="Times New Roman"/>
          <w:sz w:val="28"/>
          <w:szCs w:val="28"/>
        </w:rPr>
        <w:t xml:space="preserve">, установленного постановлением Администрации </w:t>
      </w:r>
      <w:r>
        <w:rPr>
          <w:rFonts w:ascii="Times New Roman" w:eastAsiaTheme="minorHAnsi" w:hAnsi="Times New Roman"/>
          <w:sz w:val="28"/>
          <w:szCs w:val="28"/>
        </w:rPr>
        <w:t>городского округа "Город Архангельск";</w:t>
      </w:r>
      <w:r w:rsidRPr="00160FA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Pr="00477F33">
        <w:rPr>
          <w:rFonts w:ascii="Times New Roman" w:eastAsiaTheme="minorHAnsi" w:hAnsi="Times New Roman"/>
          <w:sz w:val="28"/>
          <w:szCs w:val="28"/>
        </w:rPr>
        <w:t xml:space="preserve">конкурсная документация </w:t>
      </w:r>
      <w:r>
        <w:rPr>
          <w:rFonts w:ascii="Times New Roman" w:eastAsiaTheme="minorHAnsi" w:hAnsi="Times New Roman"/>
          <w:sz w:val="28"/>
          <w:szCs w:val="28"/>
        </w:rPr>
        <w:t>содержит недостоверные сведения;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в соответствии с пунктом 5 настоящего Положения, конкурсная документация предоставлена не в полном объеме.</w:t>
      </w:r>
    </w:p>
    <w:p w:rsidR="002C4D0C" w:rsidRPr="00160FAD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Pr="00160FAD">
        <w:rPr>
          <w:rFonts w:ascii="Times New Roman" w:eastAsiaTheme="minorHAnsi" w:hAnsi="Times New Roman"/>
          <w:sz w:val="28"/>
          <w:szCs w:val="28"/>
        </w:rPr>
        <w:t>. Расходы, связанные с под</w:t>
      </w:r>
      <w:r>
        <w:rPr>
          <w:rFonts w:ascii="Times New Roman" w:eastAsiaTheme="minorHAnsi" w:hAnsi="Times New Roman"/>
          <w:sz w:val="28"/>
          <w:szCs w:val="28"/>
        </w:rPr>
        <w:t>готовкой и представлением конкурсной</w:t>
      </w:r>
      <w:r w:rsidRPr="00477F33">
        <w:rPr>
          <w:rFonts w:ascii="Times New Roman" w:eastAsiaTheme="minorHAnsi" w:hAnsi="Times New Roman"/>
          <w:sz w:val="28"/>
          <w:szCs w:val="28"/>
        </w:rPr>
        <w:t xml:space="preserve"> до</w:t>
      </w:r>
      <w:r>
        <w:rPr>
          <w:rFonts w:ascii="Times New Roman" w:eastAsiaTheme="minorHAnsi" w:hAnsi="Times New Roman"/>
          <w:sz w:val="28"/>
          <w:szCs w:val="28"/>
        </w:rPr>
        <w:t>кументации</w:t>
      </w:r>
      <w:r w:rsidRPr="00160FAD">
        <w:rPr>
          <w:rFonts w:ascii="Times New Roman" w:eastAsiaTheme="minorHAnsi" w:hAnsi="Times New Roman"/>
          <w:sz w:val="28"/>
          <w:szCs w:val="28"/>
        </w:rPr>
        <w:t>, несут участники конкурса.</w:t>
      </w:r>
    </w:p>
    <w:p w:rsidR="002C4D0C" w:rsidRPr="00160FAD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 К</w:t>
      </w:r>
      <w:r w:rsidRPr="00477F33">
        <w:rPr>
          <w:rFonts w:ascii="Times New Roman" w:eastAsiaTheme="minorHAnsi" w:hAnsi="Times New Roman"/>
          <w:sz w:val="28"/>
          <w:szCs w:val="28"/>
        </w:rPr>
        <w:t>онкурсная документация</w:t>
      </w:r>
      <w:r w:rsidRPr="00160FAD">
        <w:rPr>
          <w:rFonts w:ascii="Times New Roman" w:eastAsiaTheme="minorHAnsi" w:hAnsi="Times New Roman"/>
          <w:sz w:val="28"/>
          <w:szCs w:val="28"/>
        </w:rPr>
        <w:t xml:space="preserve"> в их составе не рецен</w:t>
      </w:r>
      <w:r>
        <w:rPr>
          <w:rFonts w:ascii="Times New Roman" w:eastAsiaTheme="minorHAnsi" w:hAnsi="Times New Roman"/>
          <w:sz w:val="28"/>
          <w:szCs w:val="28"/>
        </w:rPr>
        <w:t xml:space="preserve">зируются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160FAD">
        <w:rPr>
          <w:rFonts w:ascii="Times New Roman" w:eastAsiaTheme="minorHAnsi" w:hAnsi="Times New Roman"/>
          <w:sz w:val="28"/>
          <w:szCs w:val="28"/>
        </w:rPr>
        <w:t>и не возвращаются участникам конкурса.</w:t>
      </w:r>
    </w:p>
    <w:p w:rsidR="002C4D0C" w:rsidRPr="00E51387" w:rsidRDefault="002C4D0C" w:rsidP="002C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4D0C" w:rsidRPr="002C4D0C" w:rsidRDefault="002C4D0C" w:rsidP="002C4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2C4D0C"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 w:rsidRPr="002C4D0C">
        <w:rPr>
          <w:rFonts w:ascii="Times New Roman" w:eastAsiaTheme="minorHAnsi" w:hAnsi="Times New Roman"/>
          <w:b/>
          <w:sz w:val="28"/>
          <w:szCs w:val="28"/>
        </w:rPr>
        <w:t>. Конкурсная комиссия, ее состав и порядок работы</w:t>
      </w:r>
    </w:p>
    <w:p w:rsidR="002C4D0C" w:rsidRPr="000031C0" w:rsidRDefault="002C4D0C" w:rsidP="002C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. Определение победителя конкурса осуществляется конкурсной комиссией в составе, утверждаемом постановлением 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Pr="002D4F14">
        <w:rPr>
          <w:rFonts w:ascii="Times New Roman" w:eastAsiaTheme="minorHAnsi" w:hAnsi="Times New Roman"/>
          <w:sz w:val="28"/>
          <w:szCs w:val="28"/>
        </w:rPr>
        <w:t>"Город Архангельск".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. Заседание конкурсной комиссии ведет председатель конкурсной комиссии, в случае его отсутствия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заместитель председателя конкурсной комиссии.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Председатель конкурсной комиссии: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ведет заседание конкурсной комиссии и утверждает повестку дня заседания конкурсной комиссии;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подписывает документы, связанные с выполнением задач конкурсной комиссии.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Заместитель председателя конкурсной комиссии: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исполняет функции председателя конкурсной комиссии во время его отсутствия;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координирует и контролирует работу конкурсной комиссии.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Секретарь конкурсной комиссии: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оповещает членов конкурсной комиссии о дате, времени и месте проведения заседания конкурсной комиссии;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ведет протокол заседания конкурсной комиссии.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Pr="002D4F14">
        <w:rPr>
          <w:rFonts w:ascii="Times New Roman" w:eastAsiaTheme="minorHAnsi" w:hAnsi="Times New Roman"/>
          <w:sz w:val="28"/>
          <w:szCs w:val="28"/>
        </w:rPr>
        <w:t>. Конкурсная комиссия: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рассматривает и оценивает конкурсную</w:t>
      </w:r>
      <w:r w:rsidRPr="00B33BDB">
        <w:rPr>
          <w:rFonts w:ascii="Times New Roman" w:eastAsiaTheme="minorHAnsi" w:hAnsi="Times New Roman"/>
          <w:sz w:val="28"/>
          <w:szCs w:val="28"/>
        </w:rPr>
        <w:t xml:space="preserve"> до</w:t>
      </w:r>
      <w:r>
        <w:rPr>
          <w:rFonts w:ascii="Times New Roman" w:eastAsiaTheme="minorHAnsi" w:hAnsi="Times New Roman"/>
          <w:sz w:val="28"/>
          <w:szCs w:val="28"/>
        </w:rPr>
        <w:t>кументацию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в соответствии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8" w:history="1">
        <w:r w:rsidRPr="002D4F14">
          <w:rPr>
            <w:rFonts w:ascii="Times New Roman" w:eastAsiaTheme="minorHAnsi" w:hAnsi="Times New Roman"/>
            <w:sz w:val="28"/>
            <w:szCs w:val="28"/>
          </w:rPr>
          <w:t>критериями</w:t>
        </w:r>
      </w:hyperlink>
      <w:r w:rsidRPr="002D4F14">
        <w:rPr>
          <w:rFonts w:ascii="Times New Roman" w:eastAsiaTheme="minorHAnsi" w:hAnsi="Times New Roman"/>
          <w:sz w:val="28"/>
          <w:szCs w:val="28"/>
        </w:rPr>
        <w:t xml:space="preserve">, установленными в </w:t>
      </w:r>
      <w:r>
        <w:rPr>
          <w:rFonts w:ascii="Times New Roman" w:eastAsiaTheme="minorHAnsi" w:hAnsi="Times New Roman"/>
          <w:sz w:val="28"/>
          <w:szCs w:val="28"/>
        </w:rPr>
        <w:t>пункте 14 настоящего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Положени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2D4F14">
        <w:rPr>
          <w:rFonts w:ascii="Times New Roman" w:eastAsiaTheme="minorHAnsi" w:hAnsi="Times New Roman"/>
          <w:sz w:val="28"/>
          <w:szCs w:val="28"/>
        </w:rPr>
        <w:t>;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определяет победителя конкурса по результатам оценки</w:t>
      </w:r>
      <w:r>
        <w:rPr>
          <w:rFonts w:ascii="Times New Roman" w:eastAsiaTheme="minorHAnsi" w:hAnsi="Times New Roman"/>
          <w:sz w:val="28"/>
          <w:szCs w:val="28"/>
        </w:rPr>
        <w:t xml:space="preserve"> конкурсной</w:t>
      </w:r>
      <w:r w:rsidRPr="00B33BDB">
        <w:rPr>
          <w:rFonts w:ascii="Times New Roman" w:eastAsiaTheme="minorHAnsi" w:hAnsi="Times New Roman"/>
          <w:sz w:val="28"/>
          <w:szCs w:val="28"/>
        </w:rPr>
        <w:t xml:space="preserve"> до</w:t>
      </w:r>
      <w:r>
        <w:rPr>
          <w:rFonts w:ascii="Times New Roman" w:eastAsiaTheme="minorHAnsi" w:hAnsi="Times New Roman"/>
          <w:sz w:val="28"/>
          <w:szCs w:val="28"/>
        </w:rPr>
        <w:t>кументации</w:t>
      </w:r>
      <w:r w:rsidRPr="002D4F14">
        <w:rPr>
          <w:rFonts w:ascii="Times New Roman" w:eastAsiaTheme="minorHAnsi" w:hAnsi="Times New Roman"/>
          <w:sz w:val="28"/>
          <w:szCs w:val="28"/>
        </w:rPr>
        <w:t>.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Pr="002D4F14">
        <w:rPr>
          <w:rFonts w:ascii="Times New Roman" w:eastAsiaTheme="minorHAnsi" w:hAnsi="Times New Roman"/>
          <w:sz w:val="28"/>
          <w:szCs w:val="28"/>
        </w:rPr>
        <w:t>. Члены конкурсной комиссии участвуют</w:t>
      </w:r>
      <w:r>
        <w:rPr>
          <w:rFonts w:ascii="Times New Roman" w:eastAsiaTheme="minorHAnsi" w:hAnsi="Times New Roman"/>
          <w:sz w:val="28"/>
          <w:szCs w:val="28"/>
        </w:rPr>
        <w:t xml:space="preserve"> в заседании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лично, без права замены. Возможно проведение заседания в формате "онлайн", в </w:t>
      </w:r>
      <w:r>
        <w:rPr>
          <w:rFonts w:ascii="Times New Roman" w:eastAsiaTheme="minorHAnsi" w:hAnsi="Times New Roman"/>
          <w:sz w:val="28"/>
          <w:szCs w:val="28"/>
        </w:rPr>
        <w:t>таком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случае заполненные оценочные листы направляются секретарю комиссии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2D4F14">
        <w:rPr>
          <w:rFonts w:ascii="Times New Roman" w:eastAsiaTheme="minorHAnsi" w:hAnsi="Times New Roman"/>
          <w:sz w:val="28"/>
          <w:szCs w:val="28"/>
        </w:rPr>
        <w:t>по электронной почте.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Pr="002D4F14">
        <w:rPr>
          <w:rFonts w:ascii="Times New Roman" w:eastAsiaTheme="minorHAnsi" w:hAnsi="Times New Roman"/>
          <w:sz w:val="28"/>
          <w:szCs w:val="28"/>
        </w:rPr>
        <w:t>. Определение победителя осуществляется по результатам оценки допущенных к участию в конкурсе заявок.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</w:t>
      </w:r>
      <w:r w:rsidRPr="002D4F14">
        <w:rPr>
          <w:rFonts w:ascii="Times New Roman" w:eastAsiaTheme="minorHAnsi" w:hAnsi="Times New Roman"/>
          <w:sz w:val="28"/>
          <w:szCs w:val="28"/>
        </w:rPr>
        <w:t>лен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конкурсной комиссии</w:t>
      </w:r>
      <w:r>
        <w:rPr>
          <w:rFonts w:ascii="Times New Roman" w:eastAsiaTheme="minorHAnsi" w:hAnsi="Times New Roman"/>
          <w:sz w:val="28"/>
          <w:szCs w:val="28"/>
        </w:rPr>
        <w:t xml:space="preserve"> оценивают конкурсную документацию                  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установленным </w:t>
      </w:r>
      <w:hyperlink r:id="rId9" w:history="1">
        <w:r w:rsidRPr="002D4F14">
          <w:rPr>
            <w:rFonts w:ascii="Times New Roman" w:eastAsiaTheme="minorHAnsi" w:hAnsi="Times New Roman"/>
            <w:sz w:val="28"/>
            <w:szCs w:val="28"/>
          </w:rPr>
          <w:t>критериям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Каждый критерий оценивается и вносится членом конкурсной комиссии в оценочный </w:t>
      </w:r>
      <w:hyperlink r:id="rId10" w:history="1">
        <w:r w:rsidRPr="002D4F14">
          <w:rPr>
            <w:rFonts w:ascii="Times New Roman" w:eastAsiaTheme="minorHAnsi" w:hAnsi="Times New Roman"/>
            <w:sz w:val="28"/>
            <w:szCs w:val="28"/>
          </w:rPr>
          <w:t>лист</w:t>
        </w:r>
      </w:hyperlink>
      <w:r w:rsidRPr="002D4F14">
        <w:rPr>
          <w:rFonts w:ascii="Times New Roman" w:eastAsiaTheme="minorHAnsi" w:hAnsi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к настоящему Положению. Заполненные членами конкурсной комиссии оценочные листы передаются секретарю конкурсной комиссии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2D4F14">
        <w:rPr>
          <w:rFonts w:ascii="Times New Roman" w:eastAsiaTheme="minorHAnsi" w:hAnsi="Times New Roman"/>
          <w:sz w:val="28"/>
          <w:szCs w:val="28"/>
        </w:rPr>
        <w:t>для определения итогового р</w:t>
      </w:r>
      <w:r>
        <w:rPr>
          <w:rFonts w:ascii="Times New Roman" w:eastAsiaTheme="minorHAnsi" w:hAnsi="Times New Roman"/>
          <w:sz w:val="28"/>
          <w:szCs w:val="28"/>
        </w:rPr>
        <w:t>ейтинга. Итоговая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рейтинг</w:t>
      </w:r>
      <w:r>
        <w:rPr>
          <w:rFonts w:ascii="Times New Roman" w:eastAsiaTheme="minorHAnsi" w:hAnsi="Times New Roman"/>
          <w:sz w:val="28"/>
          <w:szCs w:val="28"/>
        </w:rPr>
        <w:t>овая оценка конкурсной</w:t>
      </w:r>
      <w:r w:rsidRPr="0008786F">
        <w:rPr>
          <w:rFonts w:ascii="Times New Roman" w:eastAsiaTheme="minorHAnsi" w:hAnsi="Times New Roman"/>
          <w:sz w:val="28"/>
          <w:szCs w:val="28"/>
        </w:rPr>
        <w:t xml:space="preserve"> до</w:t>
      </w:r>
      <w:r>
        <w:rPr>
          <w:rFonts w:ascii="Times New Roman" w:eastAsiaTheme="minorHAnsi" w:hAnsi="Times New Roman"/>
          <w:sz w:val="28"/>
          <w:szCs w:val="28"/>
        </w:rPr>
        <w:t>кументации</w:t>
      </w:r>
      <w:r w:rsidRPr="0008786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D4F14">
        <w:rPr>
          <w:rFonts w:ascii="Times New Roman" w:eastAsiaTheme="minorHAnsi" w:hAnsi="Times New Roman"/>
          <w:sz w:val="28"/>
          <w:szCs w:val="28"/>
        </w:rPr>
        <w:t>рассчитывается как среднеарифме</w:t>
      </w:r>
      <w:r>
        <w:rPr>
          <w:rFonts w:ascii="Times New Roman" w:eastAsiaTheme="minorHAnsi" w:hAnsi="Times New Roman"/>
          <w:sz w:val="28"/>
          <w:szCs w:val="28"/>
        </w:rPr>
        <w:t xml:space="preserve">тическое значение оценки             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по оценочным листам каждого члена комиссии. </w:t>
      </w:r>
    </w:p>
    <w:p w:rsidR="002C4D0C" w:rsidRPr="002D4F14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D4F14">
        <w:rPr>
          <w:rFonts w:ascii="Times New Roman" w:eastAsiaTheme="minorHAnsi" w:hAnsi="Times New Roman"/>
          <w:sz w:val="28"/>
          <w:szCs w:val="28"/>
        </w:rPr>
        <w:t>Победивш</w:t>
      </w:r>
      <w:r>
        <w:rPr>
          <w:rFonts w:ascii="Times New Roman" w:eastAsiaTheme="minorHAnsi" w:hAnsi="Times New Roman"/>
          <w:sz w:val="28"/>
          <w:szCs w:val="28"/>
        </w:rPr>
        <w:t>им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считае</w:t>
      </w:r>
      <w:r>
        <w:rPr>
          <w:rFonts w:ascii="Times New Roman" w:eastAsiaTheme="minorHAnsi" w:hAnsi="Times New Roman"/>
          <w:sz w:val="28"/>
          <w:szCs w:val="28"/>
        </w:rPr>
        <w:t>тся проект конкурсной</w:t>
      </w:r>
      <w:r w:rsidRPr="0008786F">
        <w:rPr>
          <w:rFonts w:ascii="Times New Roman" w:eastAsiaTheme="minorHAnsi" w:hAnsi="Times New Roman"/>
          <w:sz w:val="28"/>
          <w:szCs w:val="28"/>
        </w:rPr>
        <w:t xml:space="preserve"> до</w:t>
      </w:r>
      <w:r>
        <w:rPr>
          <w:rFonts w:ascii="Times New Roman" w:eastAsiaTheme="minorHAnsi" w:hAnsi="Times New Roman"/>
          <w:sz w:val="28"/>
          <w:szCs w:val="28"/>
        </w:rPr>
        <w:t>кументации по которому набрала</w:t>
      </w:r>
      <w:r w:rsidRPr="002D4F14">
        <w:rPr>
          <w:rFonts w:ascii="Times New Roman" w:eastAsiaTheme="minorHAnsi" w:hAnsi="Times New Roman"/>
          <w:sz w:val="28"/>
          <w:szCs w:val="28"/>
        </w:rPr>
        <w:t xml:space="preserve"> по результатам итоговой оценки наибольшее количество баллов.</w:t>
      </w:r>
    </w:p>
    <w:p w:rsidR="002C4D0C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если </w:t>
      </w:r>
      <w:r w:rsidRPr="0008786F">
        <w:rPr>
          <w:rFonts w:ascii="Times New Roman" w:eastAsiaTheme="minorHAnsi" w:hAnsi="Times New Roman"/>
          <w:sz w:val="28"/>
          <w:szCs w:val="28"/>
        </w:rPr>
        <w:t>конкурсная документация</w:t>
      </w:r>
      <w:r>
        <w:rPr>
          <w:rFonts w:ascii="Times New Roman" w:eastAsiaTheme="minorHAnsi" w:hAnsi="Times New Roman"/>
          <w:sz w:val="28"/>
          <w:szCs w:val="28"/>
        </w:rPr>
        <w:t xml:space="preserve"> имее</w:t>
      </w:r>
      <w:r w:rsidRPr="002D4F14">
        <w:rPr>
          <w:rFonts w:ascii="Times New Roman" w:eastAsiaTheme="minorHAnsi" w:hAnsi="Times New Roman"/>
          <w:sz w:val="28"/>
          <w:szCs w:val="28"/>
        </w:rPr>
        <w:t>т одинаковую итоговую о</w:t>
      </w:r>
      <w:r>
        <w:rPr>
          <w:rFonts w:ascii="Times New Roman" w:eastAsiaTheme="minorHAnsi" w:hAnsi="Times New Roman"/>
          <w:sz w:val="28"/>
          <w:szCs w:val="28"/>
        </w:rPr>
        <w:t xml:space="preserve">ценку, преимущество имеет </w:t>
      </w:r>
      <w:r w:rsidRPr="0008786F">
        <w:rPr>
          <w:rFonts w:ascii="Times New Roman" w:eastAsiaTheme="minorHAnsi" w:hAnsi="Times New Roman"/>
          <w:sz w:val="28"/>
          <w:szCs w:val="28"/>
        </w:rPr>
        <w:t>конкурсная документация</w:t>
      </w:r>
      <w:r w:rsidRPr="002D4F14">
        <w:rPr>
          <w:rFonts w:ascii="Times New Roman" w:eastAsiaTheme="minorHAnsi" w:hAnsi="Times New Roman"/>
          <w:sz w:val="28"/>
          <w:szCs w:val="28"/>
        </w:rPr>
        <w:t>, дата регистрации которой имеет более ранний срок</w:t>
      </w:r>
      <w:r>
        <w:rPr>
          <w:rFonts w:eastAsiaTheme="minorHAnsi" w:cs="Calibri"/>
        </w:rPr>
        <w:t>.</w:t>
      </w:r>
    </w:p>
    <w:p w:rsidR="002C4D0C" w:rsidRPr="00E51387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2C4D0C" w:rsidRPr="002C4D0C" w:rsidRDefault="002C4D0C" w:rsidP="002C4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2C4D0C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 w:rsidRPr="002C4D0C">
        <w:rPr>
          <w:rFonts w:ascii="Times New Roman" w:eastAsiaTheme="minorHAnsi" w:hAnsi="Times New Roman"/>
          <w:b/>
          <w:sz w:val="28"/>
          <w:szCs w:val="28"/>
        </w:rPr>
        <w:t>. Критерии оценки конкурсной документации</w:t>
      </w:r>
    </w:p>
    <w:p w:rsidR="002C4D0C" w:rsidRPr="00E51387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14.</w:t>
      </w:r>
      <w:r w:rsidRPr="00570505">
        <w:rPr>
          <w:rFonts w:ascii="Times New Roman" w:eastAsiaTheme="minorHAnsi" w:hAnsi="Times New Roman"/>
          <w:sz w:val="28"/>
          <w:szCs w:val="28"/>
        </w:rPr>
        <w:t xml:space="preserve"> Критериями оценки заявок являются: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0505">
        <w:rPr>
          <w:rFonts w:ascii="Times New Roman" w:eastAsiaTheme="minorHAnsi" w:hAnsi="Times New Roman"/>
          <w:sz w:val="28"/>
          <w:szCs w:val="28"/>
        </w:rPr>
        <w:t>масштаб проделанных по проекту работ;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0505">
        <w:rPr>
          <w:rFonts w:ascii="Times New Roman" w:eastAsiaTheme="minorHAnsi" w:hAnsi="Times New Roman"/>
          <w:sz w:val="28"/>
          <w:szCs w:val="28"/>
        </w:rPr>
        <w:t>оценка качества проведенных работ (для проведения оценки качества возможно привлечение независимых экспертов);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0505">
        <w:rPr>
          <w:rFonts w:ascii="Times New Roman" w:eastAsiaTheme="minorHAnsi" w:hAnsi="Times New Roman"/>
          <w:sz w:val="28"/>
          <w:szCs w:val="28"/>
        </w:rPr>
        <w:t xml:space="preserve">финансовая эффективность проекта (финансовые последствия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570505">
        <w:rPr>
          <w:rFonts w:ascii="Times New Roman" w:eastAsiaTheme="minorHAnsi" w:hAnsi="Times New Roman"/>
          <w:sz w:val="28"/>
          <w:szCs w:val="28"/>
        </w:rPr>
        <w:t xml:space="preserve">для бюджетной системы Российской Федерации, финансовые последствия </w:t>
      </w:r>
      <w:r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570505">
        <w:rPr>
          <w:rFonts w:ascii="Times New Roman" w:eastAsiaTheme="minorHAnsi" w:hAnsi="Times New Roman"/>
          <w:sz w:val="28"/>
          <w:szCs w:val="28"/>
        </w:rPr>
        <w:t>для участников проекта, финансовые затраты на содержание объектов, образованных в результате реализации проекта);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0505">
        <w:rPr>
          <w:rFonts w:ascii="Times New Roman" w:eastAsiaTheme="minorHAnsi" w:hAnsi="Times New Roman"/>
          <w:sz w:val="28"/>
          <w:szCs w:val="28"/>
        </w:rPr>
        <w:t>территория реализации проекта (результатами проекта могут воспользоваться все жители населенного пункта, а не только те, которые проживают на территории ТОС);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0505">
        <w:rPr>
          <w:rFonts w:ascii="Times New Roman" w:eastAsiaTheme="minorHAnsi" w:hAnsi="Times New Roman"/>
          <w:sz w:val="28"/>
          <w:szCs w:val="28"/>
        </w:rPr>
        <w:t>использование механизмов волонтерства (привлечение жителей территории, на которой осуществляется проект, к выполнению определенного перечня работ на безвозмездной основе);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0505">
        <w:rPr>
          <w:rFonts w:ascii="Times New Roman" w:eastAsiaTheme="minorHAnsi" w:hAnsi="Times New Roman"/>
          <w:sz w:val="28"/>
          <w:szCs w:val="28"/>
        </w:rPr>
        <w:t xml:space="preserve">использование благотворительности (привлечение средств спонсоров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570505">
        <w:rPr>
          <w:rFonts w:ascii="Times New Roman" w:eastAsiaTheme="minorHAnsi" w:hAnsi="Times New Roman"/>
          <w:sz w:val="28"/>
          <w:szCs w:val="28"/>
        </w:rPr>
        <w:t>и бизнес-партнеров);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0505">
        <w:rPr>
          <w:rFonts w:ascii="Times New Roman" w:eastAsiaTheme="minorHAnsi" w:hAnsi="Times New Roman"/>
          <w:sz w:val="28"/>
          <w:szCs w:val="28"/>
        </w:rPr>
        <w:t xml:space="preserve">использование механизмов социального партнерства (взаимодействие </w:t>
      </w:r>
      <w:r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570505">
        <w:rPr>
          <w:rFonts w:ascii="Times New Roman" w:eastAsiaTheme="minorHAnsi" w:hAnsi="Times New Roman"/>
          <w:sz w:val="28"/>
          <w:szCs w:val="28"/>
        </w:rPr>
        <w:t xml:space="preserve">с органами государственной власти Архангельской области, органами местного самоуправления муниципальных образований Архангельской области, </w:t>
      </w:r>
      <w:r w:rsidRPr="00570505">
        <w:rPr>
          <w:rFonts w:ascii="Times New Roman" w:eastAsiaTheme="minorHAnsi" w:hAnsi="Times New Roman"/>
          <w:sz w:val="28"/>
          <w:szCs w:val="28"/>
        </w:rPr>
        <w:lastRenderedPageBreak/>
        <w:t>организациями и учреждениями, действующими на территории осуществления проекта);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0505">
        <w:rPr>
          <w:rFonts w:ascii="Times New Roman" w:eastAsiaTheme="minorHAnsi" w:hAnsi="Times New Roman"/>
          <w:sz w:val="28"/>
          <w:szCs w:val="28"/>
        </w:rPr>
        <w:t>объемы внебюджетного финансирования проекта;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70505">
        <w:rPr>
          <w:rFonts w:ascii="Times New Roman" w:eastAsiaTheme="minorHAnsi" w:hAnsi="Times New Roman"/>
          <w:sz w:val="28"/>
          <w:szCs w:val="28"/>
        </w:rPr>
        <w:t xml:space="preserve">информационная поддержка проекта (наличие информационного контента в социальных сетях, количество информационных сообщений о проекте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570505">
        <w:rPr>
          <w:rFonts w:ascii="Times New Roman" w:eastAsiaTheme="minorHAnsi" w:hAnsi="Times New Roman"/>
          <w:sz w:val="28"/>
          <w:szCs w:val="28"/>
        </w:rPr>
        <w:t>в средствах массовой информации).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Pr="00570505">
        <w:rPr>
          <w:rFonts w:ascii="Times New Roman" w:eastAsiaTheme="minorHAnsi" w:hAnsi="Times New Roman"/>
          <w:sz w:val="28"/>
          <w:szCs w:val="28"/>
        </w:rPr>
        <w:t>. Каждый критерий оценивается в баллах от 1 до 5.</w:t>
      </w:r>
    </w:p>
    <w:p w:rsidR="002C4D0C" w:rsidRPr="00570505" w:rsidRDefault="002C4D0C" w:rsidP="002C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4D0C" w:rsidRPr="002C4D0C" w:rsidRDefault="002C4D0C" w:rsidP="002C4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2C4D0C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Pr="002C4D0C">
        <w:rPr>
          <w:rFonts w:ascii="Times New Roman" w:eastAsiaTheme="minorHAnsi" w:hAnsi="Times New Roman"/>
          <w:b/>
          <w:sz w:val="28"/>
          <w:szCs w:val="28"/>
        </w:rPr>
        <w:t>. Подведение итогов конкурса</w:t>
      </w:r>
    </w:p>
    <w:p w:rsidR="002C4D0C" w:rsidRPr="009A18CB" w:rsidRDefault="002C4D0C" w:rsidP="002C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4D0C" w:rsidRPr="009A18CB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16. Решение конкурсной комиссии </w:t>
      </w:r>
      <w:r w:rsidRPr="009A18CB">
        <w:rPr>
          <w:rFonts w:ascii="Times New Roman" w:eastAsiaTheme="minorHAnsi" w:hAnsi="Times New Roman"/>
          <w:sz w:val="28"/>
          <w:szCs w:val="28"/>
        </w:rPr>
        <w:t>оформляется протоколом, который подписывается председателем и секретарем конкурсной комиссии.</w:t>
      </w:r>
    </w:p>
    <w:p w:rsidR="002C4D0C" w:rsidRPr="009A18CB" w:rsidRDefault="002C4D0C" w:rsidP="002C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 К</w:t>
      </w:r>
      <w:r w:rsidRPr="0008786F">
        <w:rPr>
          <w:rFonts w:ascii="Times New Roman" w:eastAsiaTheme="minorHAnsi" w:hAnsi="Times New Roman"/>
          <w:sz w:val="28"/>
          <w:szCs w:val="28"/>
        </w:rPr>
        <w:t xml:space="preserve">онкурсная документация </w:t>
      </w:r>
      <w:r>
        <w:rPr>
          <w:rFonts w:ascii="Times New Roman" w:eastAsiaTheme="minorHAnsi" w:hAnsi="Times New Roman"/>
          <w:sz w:val="28"/>
          <w:szCs w:val="28"/>
        </w:rPr>
        <w:t>ТОС, признанного победителем</w:t>
      </w:r>
      <w:r w:rsidRPr="009A18CB">
        <w:rPr>
          <w:rFonts w:ascii="Times New Roman" w:eastAsiaTheme="minorHAnsi" w:hAnsi="Times New Roman"/>
          <w:sz w:val="28"/>
          <w:szCs w:val="28"/>
        </w:rPr>
        <w:t xml:space="preserve"> конкурса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A18CB">
        <w:rPr>
          <w:rFonts w:ascii="Times New Roman" w:eastAsiaTheme="minorHAnsi" w:hAnsi="Times New Roman"/>
          <w:sz w:val="28"/>
          <w:szCs w:val="28"/>
        </w:rPr>
        <w:t xml:space="preserve"> направляется Администрацией городского округа "Город Архангельск"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9A18CB">
        <w:rPr>
          <w:rFonts w:ascii="Times New Roman" w:eastAsiaTheme="minorHAnsi" w:hAnsi="Times New Roman"/>
          <w:sz w:val="28"/>
          <w:szCs w:val="28"/>
        </w:rPr>
        <w:t>для участия в областном конкурсе "Лучший проект ТОС Архангельской области".</w:t>
      </w:r>
    </w:p>
    <w:p w:rsidR="002C4D0C" w:rsidRPr="009A18CB" w:rsidRDefault="002C4D0C" w:rsidP="002C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2C4D0C" w:rsidSect="003B6D4D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конкурсе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"Лучший проект ТОС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2255F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"Город Архангельск"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Администрация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"Город Архангельск"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Дата получения заявки: _____________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Номер заявки: _____________________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на участие в конкурсе "Лучший проект ТОС</w:t>
      </w: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"Город Архангельск"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4251"/>
        <w:gridCol w:w="5103"/>
      </w:tblGrid>
      <w:tr w:rsidR="002C4D0C" w:rsidRPr="00E459F7" w:rsidTr="00C6347B">
        <w:tc>
          <w:tcPr>
            <w:tcW w:w="34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5103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звание "Лучший проек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ТОС городского округа</w:t>
            </w: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2C4D0C" w:rsidRPr="00E459F7" w:rsidTr="00C6347B">
        <w:tc>
          <w:tcPr>
            <w:tcW w:w="34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2C4D0C" w:rsidRPr="00E459F7" w:rsidRDefault="002C4D0C" w:rsidP="00A92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территориального общественного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ТОС)</w:t>
            </w:r>
          </w:p>
        </w:tc>
        <w:tc>
          <w:tcPr>
            <w:tcW w:w="5103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34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2C4D0C" w:rsidRPr="00E459F7" w:rsidRDefault="002C4D0C" w:rsidP="00A92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</w:t>
            </w: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34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2C4D0C" w:rsidRPr="00E459F7" w:rsidRDefault="002C4D0C" w:rsidP="00A92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местонахождения ТОС</w:t>
            </w:r>
          </w:p>
        </w:tc>
        <w:tc>
          <w:tcPr>
            <w:tcW w:w="5103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34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2C4D0C" w:rsidRPr="00E459F7" w:rsidRDefault="002C4D0C" w:rsidP="00A92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ТОС</w:t>
            </w:r>
          </w:p>
        </w:tc>
        <w:tc>
          <w:tcPr>
            <w:tcW w:w="5103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34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2C4D0C" w:rsidRPr="00E459F7" w:rsidRDefault="002C4D0C" w:rsidP="00A92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 телефон руководителя ТОС</w:t>
            </w:r>
          </w:p>
        </w:tc>
        <w:tc>
          <w:tcPr>
            <w:tcW w:w="5103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34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2C4D0C" w:rsidRPr="00E459F7" w:rsidRDefault="002C4D0C" w:rsidP="00A92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ТОС</w:t>
            </w:r>
          </w:p>
        </w:tc>
        <w:tc>
          <w:tcPr>
            <w:tcW w:w="5103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34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2C4D0C" w:rsidRPr="00E459F7" w:rsidRDefault="002C4D0C" w:rsidP="00A92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ТОС</w:t>
            </w:r>
          </w:p>
        </w:tc>
        <w:tc>
          <w:tcPr>
            <w:tcW w:w="5103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D0C" w:rsidRDefault="002C4D0C" w:rsidP="002C4D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подтверждаем достоверность представленной информации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готовность принимать участие в конкурсе.</w:t>
      </w: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должности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руководителя ТОС,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подписавшего заявку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(дата)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  <w:t>_________</w:t>
      </w: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  <w:sectPr w:rsidR="002C4D0C" w:rsidSect="003B6D4D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к Положению о</w:t>
      </w:r>
      <w:r w:rsidRPr="001225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конкурсе</w:t>
      </w:r>
    </w:p>
    <w:p w:rsidR="002C4D0C" w:rsidRPr="00436A6C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"Лучший проект</w:t>
      </w:r>
      <w:r w:rsidRPr="00436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ТОС</w:t>
      </w: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436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36A6C">
        <w:rPr>
          <w:rFonts w:ascii="Times New Roman" w:eastAsia="Times New Roman" w:hAnsi="Times New Roman"/>
          <w:sz w:val="24"/>
          <w:szCs w:val="24"/>
          <w:lang w:eastAsia="ru-RU"/>
        </w:rPr>
        <w:t>"Город Архангельск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2C4D0C" w:rsidRPr="002C4D0C" w:rsidRDefault="002C4D0C" w:rsidP="002C4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2C4D0C">
        <w:rPr>
          <w:rFonts w:ascii="Times New Roman" w:eastAsia="Times New Roman" w:hAnsi="Times New Roman"/>
          <w:szCs w:val="20"/>
          <w:lang w:eastAsia="ru-RU"/>
        </w:rPr>
        <w:t>ОПИСАНИЕ</w:t>
      </w:r>
    </w:p>
    <w:p w:rsidR="002C4D0C" w:rsidRPr="002C4D0C" w:rsidRDefault="002C4D0C" w:rsidP="002C4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2C4D0C">
        <w:rPr>
          <w:rFonts w:ascii="Times New Roman" w:eastAsia="Times New Roman" w:hAnsi="Times New Roman"/>
          <w:szCs w:val="20"/>
          <w:lang w:eastAsia="ru-RU"/>
        </w:rPr>
        <w:t>ДЕЯТЕЛЬНОСТИ ПО ПРОЕКТУ ТОС</w:t>
      </w:r>
    </w:p>
    <w:p w:rsidR="002C4D0C" w:rsidRPr="002C4D0C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5046"/>
        <w:gridCol w:w="4107"/>
      </w:tblGrid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результата</w:t>
            </w: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 проделанных по проекту работ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проведенных работ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эффективность проекта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реализации проекта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механизмов волонтерства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благотворительности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механизмов социального партнерства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внебюджетного финансирования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0C" w:rsidRPr="00E459F7" w:rsidTr="00C6347B">
        <w:tc>
          <w:tcPr>
            <w:tcW w:w="548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6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 проекта</w:t>
            </w:r>
          </w:p>
        </w:tc>
        <w:tc>
          <w:tcPr>
            <w:tcW w:w="4107" w:type="dxa"/>
          </w:tcPr>
          <w:p w:rsidR="002C4D0C" w:rsidRPr="00E459F7" w:rsidRDefault="002C4D0C" w:rsidP="00C63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  <w:t>__________</w:t>
      </w: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2C4D0C" w:rsidSect="003B6D4D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2C4D0C" w:rsidRPr="00E459F7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</w:p>
    <w:p w:rsidR="002C4D0C" w:rsidRPr="00436A6C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"Лучший проект</w:t>
      </w:r>
      <w:r w:rsidRPr="00436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ТОС</w:t>
      </w: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436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36A6C">
        <w:rPr>
          <w:rFonts w:ascii="Times New Roman" w:eastAsia="Times New Roman" w:hAnsi="Times New Roman"/>
          <w:sz w:val="24"/>
          <w:szCs w:val="24"/>
          <w:lang w:eastAsia="ru-RU"/>
        </w:rPr>
        <w:t>"Город Архангельск</w:t>
      </w:r>
      <w:r w:rsidRPr="00E459F7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2C4D0C" w:rsidRDefault="002C4D0C" w:rsidP="002C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0C" w:rsidRPr="000733AB" w:rsidRDefault="002C4D0C" w:rsidP="002C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733AB">
        <w:rPr>
          <w:rFonts w:ascii="Times New Roman" w:eastAsiaTheme="minorHAnsi" w:hAnsi="Times New Roman"/>
          <w:sz w:val="24"/>
          <w:szCs w:val="24"/>
        </w:rPr>
        <w:t>ОЦЕНОЧНЫЙ ЛИСТ</w:t>
      </w:r>
    </w:p>
    <w:p w:rsidR="002C4D0C" w:rsidRPr="000733AB" w:rsidRDefault="002C4D0C" w:rsidP="002C4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662"/>
      </w:tblGrid>
      <w:tr w:rsidR="002C4D0C" w:rsidRPr="000733AB" w:rsidTr="00AB10D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EC64A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EC64A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rPr>
          <w:trHeight w:val="4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EC64A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Конкурс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EC64AA">
            <w:pPr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Конкурс "Лучший проект ТОС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городского округа</w:t>
            </w: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</w:t>
            </w: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"Город Архангельск"</w:t>
            </w:r>
          </w:p>
        </w:tc>
      </w:tr>
    </w:tbl>
    <w:p w:rsidR="002C4D0C" w:rsidRPr="00AB10DD" w:rsidRDefault="002C4D0C" w:rsidP="00AB10DD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Theme="minorHAnsi" w:hAnsi="Times New Roman"/>
          <w:sz w:val="18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65"/>
        <w:gridCol w:w="1134"/>
        <w:gridCol w:w="1134"/>
      </w:tblGrid>
      <w:tr w:rsidR="002C4D0C" w:rsidRPr="000733AB" w:rsidTr="00EC64AA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Балльная оценка критерия</w:t>
            </w:r>
          </w:p>
        </w:tc>
      </w:tr>
      <w:tr w:rsidR="002C4D0C" w:rsidRPr="000733AB" w:rsidTr="00AB1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проект…</w:t>
            </w:r>
          </w:p>
        </w:tc>
      </w:tr>
      <w:tr w:rsidR="002C4D0C" w:rsidRPr="000733AB" w:rsidTr="00AB10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BE7406">
              <w:rPr>
                <w:rFonts w:ascii="Times New Roman" w:eastAsiaTheme="minorHAnsi" w:hAnsi="Times New Roman"/>
                <w:sz w:val="24"/>
                <w:szCs w:val="24"/>
              </w:rPr>
              <w:t>асштаб проделанных по проекту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BE7406">
              <w:rPr>
                <w:rFonts w:ascii="Times New Roman" w:eastAsiaTheme="minorHAnsi" w:hAnsi="Times New Roman"/>
                <w:sz w:val="24"/>
                <w:szCs w:val="24"/>
              </w:rPr>
              <w:t>ценка качества проведенных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AB10DD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</w:pPr>
            <w:r w:rsidRPr="00AB10DD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 xml:space="preserve">Финансовая эффективность проекта (финансовые последствия </w:t>
            </w:r>
            <w:r w:rsidR="00AB10DD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br/>
            </w:r>
            <w:r w:rsidRPr="00AB10DD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 xml:space="preserve">для бюджетной системы Российской Федерации, финансовые последствия для участников проекта, финансовые затраты </w:t>
            </w:r>
            <w:r w:rsidRPr="00AB10DD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br/>
              <w:t>на содержание объектов, образованных в результате реализации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Территория реализации проекта (результатами проекта могут воспользоваться все жители населенного пункта, а не только те, которые проживают на территории ТОС)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AB10DD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AB10DD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Использование механизмов волонтерства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70B0A">
              <w:rPr>
                <w:rFonts w:ascii="Times New Roman" w:eastAsiaTheme="minorHAnsi" w:hAnsi="Times New Roman"/>
                <w:sz w:val="24"/>
                <w:szCs w:val="24"/>
              </w:rPr>
              <w:t>спользование благотворительности (привлечение средст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спонсоров и бизнес-партнеров)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rPr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70B0A">
              <w:rPr>
                <w:rFonts w:ascii="Times New Roman" w:eastAsiaTheme="minorHAnsi" w:hAnsi="Times New Roman"/>
                <w:sz w:val="24"/>
                <w:szCs w:val="24"/>
              </w:rPr>
              <w:t>спользование механизмов социального партнерства (взаимодействие с органами государственной власти Архангельской области, органами местного самоуправления муниципальных образований Архангельской области, организациями и учреждениями, действующими на территории осуществления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70B0A">
              <w:rPr>
                <w:rFonts w:ascii="Times New Roman" w:eastAsiaTheme="minorHAnsi" w:hAnsi="Times New Roman"/>
                <w:sz w:val="24"/>
                <w:szCs w:val="24"/>
              </w:rPr>
              <w:t>бъемы внебюджетного финансирования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AB10DD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</w:pPr>
            <w:r w:rsidRPr="00AB10DD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>Информационная поддержка проекта (наличие информационного контента в социальных сетях, количество информационных сообщений о проекте в средствах массовой 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4D0C" w:rsidRPr="000733AB" w:rsidTr="00AB10DD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Pr="000733AB" w:rsidRDefault="002C4D0C" w:rsidP="00AB10DD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C64AA" w:rsidRDefault="00EC64AA" w:rsidP="00AB10DD">
      <w:pPr>
        <w:autoSpaceDE w:val="0"/>
        <w:autoSpaceDN w:val="0"/>
        <w:adjustRightInd w:val="0"/>
        <w:spacing w:after="0" w:line="223" w:lineRule="auto"/>
        <w:jc w:val="both"/>
        <w:outlineLvl w:val="0"/>
        <w:rPr>
          <w:rFonts w:ascii="Courier New" w:eastAsiaTheme="minorHAnsi" w:hAnsi="Courier New" w:cs="Courier New"/>
          <w:sz w:val="24"/>
          <w:szCs w:val="20"/>
        </w:rPr>
      </w:pPr>
    </w:p>
    <w:p w:rsidR="002C4D0C" w:rsidRDefault="002C4D0C" w:rsidP="00AB10DD">
      <w:pPr>
        <w:autoSpaceDE w:val="0"/>
        <w:autoSpaceDN w:val="0"/>
        <w:adjustRightInd w:val="0"/>
        <w:spacing w:after="0" w:line="223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0733AB">
        <w:rPr>
          <w:rFonts w:ascii="Courier New" w:eastAsiaTheme="minorHAnsi" w:hAnsi="Courier New" w:cs="Courier New"/>
          <w:sz w:val="20"/>
          <w:szCs w:val="20"/>
        </w:rPr>
        <w:t>_______________________________________                  ______________</w:t>
      </w:r>
      <w:r w:rsidR="00EC64AA">
        <w:rPr>
          <w:rFonts w:ascii="Courier New" w:eastAsiaTheme="minorHAnsi" w:hAnsi="Courier New" w:cs="Courier New"/>
          <w:sz w:val="20"/>
          <w:szCs w:val="20"/>
        </w:rPr>
        <w:t>__</w:t>
      </w:r>
      <w:r w:rsidRPr="000733AB">
        <w:rPr>
          <w:rFonts w:ascii="Courier New" w:eastAsiaTheme="minorHAnsi" w:hAnsi="Courier New" w:cs="Courier New"/>
          <w:sz w:val="20"/>
          <w:szCs w:val="20"/>
        </w:rPr>
        <w:t>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641"/>
        <w:gridCol w:w="3285"/>
      </w:tblGrid>
      <w:tr w:rsidR="00EC64AA" w:rsidTr="00EC64A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64AA" w:rsidRDefault="00EC64AA" w:rsidP="00EC64AA">
            <w:pPr>
              <w:autoSpaceDE w:val="0"/>
              <w:autoSpaceDN w:val="0"/>
              <w:adjustRightInd w:val="0"/>
              <w:spacing w:line="223" w:lineRule="auto"/>
              <w:jc w:val="center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0733AB">
              <w:rPr>
                <w:rFonts w:ascii="Times New Roman" w:eastAsiaTheme="minorHAnsi" w:hAnsi="Times New Roman"/>
                <w:sz w:val="24"/>
                <w:szCs w:val="24"/>
              </w:rPr>
              <w:t>(подпись члена конкурсной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омиссии)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C64AA" w:rsidRDefault="00EC64AA" w:rsidP="00AB10D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C64AA" w:rsidRPr="00EC64AA" w:rsidRDefault="00EC64AA" w:rsidP="00EC64AA">
            <w:pPr>
              <w:autoSpaceDE w:val="0"/>
              <w:autoSpaceDN w:val="0"/>
              <w:adjustRightInd w:val="0"/>
              <w:spacing w:line="223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EC64AA">
              <w:rPr>
                <w:rFonts w:ascii="Times New Roman" w:eastAsiaTheme="minorHAnsi" w:hAnsi="Times New Roman"/>
                <w:sz w:val="24"/>
                <w:szCs w:val="20"/>
              </w:rPr>
              <w:t>(дата)</w:t>
            </w:r>
          </w:p>
        </w:tc>
      </w:tr>
    </w:tbl>
    <w:p w:rsidR="00AB10DD" w:rsidRDefault="00EC64AA" w:rsidP="00EC64AA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  <w:sectPr w:rsidR="00AB10DD" w:rsidSect="00EC64AA">
          <w:pgSz w:w="11906" w:h="16838"/>
          <w:pgMar w:top="1134" w:right="567" w:bottom="993" w:left="1701" w:header="567" w:footer="709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AB10DD" w:rsidRPr="00750D86" w:rsidRDefault="00AB10DD" w:rsidP="00AB10DD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B10DD" w:rsidRPr="000C04A0" w:rsidRDefault="00AB10DD" w:rsidP="00AB10DD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AB10DD" w:rsidRPr="000C04A0" w:rsidRDefault="00AB10DD" w:rsidP="00AB10DD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AB10DD" w:rsidRPr="000C04A0" w:rsidRDefault="00AB10DD" w:rsidP="00AB10D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25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2021 г.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925B9">
        <w:rPr>
          <w:rFonts w:ascii="Times New Roman" w:eastAsia="Times New Roman" w:hAnsi="Times New Roman"/>
          <w:sz w:val="28"/>
          <w:szCs w:val="28"/>
          <w:lang w:eastAsia="ru-RU"/>
        </w:rPr>
        <w:t>2234</w:t>
      </w: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0C" w:rsidRDefault="00AB10DD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br/>
      </w:r>
      <w:r w:rsidR="002C4D0C" w:rsidRPr="00E90DE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C4D0C">
        <w:rPr>
          <w:rFonts w:ascii="Times New Roman" w:hAnsi="Times New Roman"/>
          <w:sz w:val="28"/>
          <w:szCs w:val="28"/>
        </w:rPr>
        <w:t xml:space="preserve"> </w:t>
      </w:r>
      <w:r w:rsidR="002C4D0C" w:rsidRPr="00E90DE7">
        <w:rPr>
          <w:rFonts w:ascii="Times New Roman" w:hAnsi="Times New Roman"/>
          <w:sz w:val="28"/>
          <w:szCs w:val="28"/>
        </w:rPr>
        <w:t>конкурса</w:t>
      </w: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DE7">
        <w:rPr>
          <w:rFonts w:ascii="Times New Roman" w:hAnsi="Times New Roman"/>
          <w:sz w:val="28"/>
          <w:szCs w:val="28"/>
        </w:rPr>
        <w:t>"Лучший проект</w:t>
      </w:r>
      <w:r>
        <w:rPr>
          <w:rFonts w:ascii="Times New Roman" w:hAnsi="Times New Roman"/>
          <w:sz w:val="28"/>
          <w:szCs w:val="28"/>
        </w:rPr>
        <w:t xml:space="preserve"> ТОС городского округа </w:t>
      </w:r>
      <w:r w:rsidRPr="00E90DE7">
        <w:rPr>
          <w:rFonts w:ascii="Times New Roman" w:hAnsi="Times New Roman"/>
          <w:sz w:val="28"/>
          <w:szCs w:val="28"/>
        </w:rPr>
        <w:t>"Город Архангельск"</w:t>
      </w:r>
    </w:p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6"/>
        <w:gridCol w:w="6041"/>
      </w:tblGrid>
      <w:tr w:rsidR="002C4D0C" w:rsidRPr="00933C44" w:rsidTr="00EC64AA">
        <w:tc>
          <w:tcPr>
            <w:tcW w:w="3227" w:type="dxa"/>
          </w:tcPr>
          <w:p w:rsidR="002C4D0C" w:rsidRPr="00933C44" w:rsidRDefault="002C4D0C" w:rsidP="00C6347B">
            <w:pPr>
              <w:rPr>
                <w:rFonts w:ascii="Times New Roman" w:hAnsi="Times New Roman"/>
                <w:sz w:val="26"/>
                <w:szCs w:val="26"/>
              </w:rPr>
            </w:pPr>
            <w:r w:rsidRPr="00933C44">
              <w:rPr>
                <w:rFonts w:ascii="Times New Roman" w:hAnsi="Times New Roman"/>
                <w:sz w:val="26"/>
                <w:szCs w:val="26"/>
              </w:rPr>
              <w:t xml:space="preserve">Засолоцкий </w:t>
            </w:r>
            <w:r w:rsidR="00A925B9">
              <w:rPr>
                <w:rFonts w:ascii="Times New Roman" w:hAnsi="Times New Roman"/>
                <w:sz w:val="26"/>
                <w:szCs w:val="26"/>
              </w:rPr>
              <w:br/>
            </w:r>
            <w:r w:rsidRPr="00933C44">
              <w:rPr>
                <w:rFonts w:ascii="Times New Roman" w:hAnsi="Times New Roman"/>
                <w:sz w:val="26"/>
                <w:szCs w:val="26"/>
              </w:rPr>
              <w:t>Сергей Валерьевич</w:t>
            </w:r>
          </w:p>
        </w:tc>
        <w:tc>
          <w:tcPr>
            <w:tcW w:w="346" w:type="dxa"/>
          </w:tcPr>
          <w:p w:rsidR="002C4D0C" w:rsidRPr="00933C44" w:rsidRDefault="00EC64AA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41" w:type="dxa"/>
          </w:tcPr>
          <w:p w:rsidR="002C4D0C" w:rsidRDefault="002C4D0C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департамента экономического развития Администрации городского округа "Город Архангельск" (председатель конкурсной комиссии)</w:t>
            </w:r>
          </w:p>
          <w:p w:rsidR="002C4D0C" w:rsidRPr="00933C44" w:rsidRDefault="002C4D0C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D0C" w:rsidRPr="00933C44" w:rsidTr="00EC64AA">
        <w:tc>
          <w:tcPr>
            <w:tcW w:w="3227" w:type="dxa"/>
          </w:tcPr>
          <w:p w:rsidR="002C4D0C" w:rsidRPr="00933C44" w:rsidRDefault="002C4D0C" w:rsidP="00A925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Гальвас </w:t>
            </w:r>
            <w:r w:rsidR="00A925B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Ольга Васильевна</w:t>
            </w:r>
          </w:p>
        </w:tc>
        <w:tc>
          <w:tcPr>
            <w:tcW w:w="346" w:type="dxa"/>
          </w:tcPr>
          <w:p w:rsidR="002C4D0C" w:rsidRPr="00933C44" w:rsidRDefault="00EC64AA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41" w:type="dxa"/>
          </w:tcPr>
          <w:p w:rsidR="002C4D0C" w:rsidRDefault="002C4D0C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F3010">
              <w:rPr>
                <w:rFonts w:ascii="Times New Roman" w:hAnsi="Times New Roman"/>
                <w:sz w:val="26"/>
                <w:szCs w:val="26"/>
              </w:rPr>
              <w:t>аместитель начальника управления перспективных проектов и методологии проектной деятельности проектного офиса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департамента экономического развития Администрации городского округа "Город Архангельск" (заместитель председателя конкурсной комиссии)</w:t>
            </w:r>
          </w:p>
          <w:p w:rsidR="002C4D0C" w:rsidRPr="00933C44" w:rsidRDefault="002C4D0C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D0C" w:rsidRPr="00933C44" w:rsidTr="00EC64AA">
        <w:tc>
          <w:tcPr>
            <w:tcW w:w="3227" w:type="dxa"/>
          </w:tcPr>
          <w:p w:rsidR="002C4D0C" w:rsidRDefault="002C4D0C" w:rsidP="00C634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Чемакина </w:t>
            </w:r>
            <w:r w:rsidR="00A925B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Нина</w:t>
            </w:r>
            <w:r w:rsidR="00A925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2C4D0C" w:rsidRDefault="002C4D0C" w:rsidP="00C6347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4D0C" w:rsidRDefault="002C4D0C" w:rsidP="00C6347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4D0C" w:rsidRDefault="002C4D0C" w:rsidP="00C6347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4D0C" w:rsidRPr="00933C44" w:rsidRDefault="002C4D0C" w:rsidP="00C634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2C4D0C" w:rsidRDefault="00EC64AA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2C4D0C" w:rsidRDefault="002C4D0C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4D0C" w:rsidRDefault="002C4D0C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4D0C" w:rsidRDefault="002C4D0C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4D0C" w:rsidRDefault="002C4D0C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4D0C" w:rsidRPr="00933C44" w:rsidRDefault="002C4D0C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1" w:type="dxa"/>
          </w:tcPr>
          <w:p w:rsidR="002C4D0C" w:rsidRDefault="002C4D0C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  <w:r w:rsidRPr="00AF3010">
              <w:rPr>
                <w:rFonts w:ascii="Times New Roman" w:hAnsi="Times New Roman"/>
                <w:sz w:val="26"/>
                <w:szCs w:val="26"/>
              </w:rPr>
              <w:t>специалист управления перспективных проектов и методологии проектной деятельности проектного офиса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3805">
              <w:rPr>
                <w:rFonts w:ascii="Times New Roman" w:hAnsi="Times New Roman"/>
                <w:sz w:val="26"/>
                <w:szCs w:val="26"/>
              </w:rPr>
              <w:t>департамента экономического развития Админист</w:t>
            </w:r>
            <w:r>
              <w:rPr>
                <w:rFonts w:ascii="Times New Roman" w:hAnsi="Times New Roman"/>
                <w:sz w:val="26"/>
                <w:szCs w:val="26"/>
              </w:rPr>
              <w:t>рации городского округа</w:t>
            </w:r>
            <w:r w:rsidRPr="00613805">
              <w:rPr>
                <w:rFonts w:ascii="Times New Roman" w:hAnsi="Times New Roman"/>
                <w:sz w:val="26"/>
                <w:szCs w:val="26"/>
              </w:rPr>
              <w:t xml:space="preserve"> "Город Архангельск" (</w:t>
            </w:r>
            <w:r>
              <w:rPr>
                <w:rFonts w:ascii="Times New Roman" w:hAnsi="Times New Roman"/>
                <w:sz w:val="26"/>
                <w:szCs w:val="26"/>
              </w:rPr>
              <w:t>секретарь конкурсной комиссии)</w:t>
            </w:r>
          </w:p>
          <w:p w:rsidR="002C4D0C" w:rsidRPr="00933C44" w:rsidRDefault="002C4D0C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D0C" w:rsidRPr="00933C44" w:rsidTr="00EC64AA">
        <w:tc>
          <w:tcPr>
            <w:tcW w:w="3227" w:type="dxa"/>
          </w:tcPr>
          <w:p w:rsidR="002C4D0C" w:rsidRPr="00933C44" w:rsidRDefault="002C4D0C" w:rsidP="00C634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 </w:t>
            </w:r>
            <w:r w:rsidR="00A925B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Иван Александрович</w:t>
            </w:r>
          </w:p>
        </w:tc>
        <w:tc>
          <w:tcPr>
            <w:tcW w:w="346" w:type="dxa"/>
          </w:tcPr>
          <w:p w:rsidR="002C4D0C" w:rsidRPr="00933C44" w:rsidRDefault="00EC64AA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41" w:type="dxa"/>
          </w:tcPr>
          <w:p w:rsidR="002C4D0C" w:rsidRDefault="002C4D0C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Архангельской городской Думы, председатель постоянной комиссии по вопросам молодежной политики, общественным объединениям и международным связям                        (по согласованию)</w:t>
            </w:r>
          </w:p>
          <w:p w:rsidR="002C4D0C" w:rsidRPr="00933C44" w:rsidRDefault="002C4D0C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AA" w:rsidRPr="00933C44" w:rsidTr="00EC64AA">
        <w:tc>
          <w:tcPr>
            <w:tcW w:w="3227" w:type="dxa"/>
          </w:tcPr>
          <w:p w:rsidR="00EC64AA" w:rsidRPr="00933C44" w:rsidRDefault="00EC64AA" w:rsidP="00C57A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Герасимов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Алексей Евгеньевич              </w:t>
            </w:r>
          </w:p>
        </w:tc>
        <w:tc>
          <w:tcPr>
            <w:tcW w:w="346" w:type="dxa"/>
          </w:tcPr>
          <w:p w:rsidR="00EC64AA" w:rsidRPr="00933C44" w:rsidRDefault="00EC64AA" w:rsidP="00C57A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41" w:type="dxa"/>
          </w:tcPr>
          <w:p w:rsidR="00EC64AA" w:rsidRDefault="00EC64AA" w:rsidP="00C57A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Pr="002D52AC">
              <w:rPr>
                <w:rFonts w:ascii="Times New Roman" w:hAnsi="Times New Roman"/>
                <w:sz w:val="26"/>
                <w:szCs w:val="26"/>
              </w:rPr>
              <w:t>департамента организационной работы, общественных связей и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52AC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"Город Архангельск"</w:t>
            </w:r>
          </w:p>
          <w:p w:rsidR="00EC64AA" w:rsidRPr="00933C44" w:rsidRDefault="00EC64AA" w:rsidP="00C57A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AA" w:rsidRPr="00933C44" w:rsidTr="00EC64AA">
        <w:tc>
          <w:tcPr>
            <w:tcW w:w="3227" w:type="dxa"/>
          </w:tcPr>
          <w:p w:rsidR="00EC64AA" w:rsidRPr="00933C44" w:rsidRDefault="00EC64AA" w:rsidP="00C634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Гревцов </w:t>
            </w:r>
            <w:r w:rsidR="00A925B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46" w:type="dxa"/>
          </w:tcPr>
          <w:p w:rsidR="00EC64AA" w:rsidRPr="00933C44" w:rsidRDefault="00EC64AA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41" w:type="dxa"/>
          </w:tcPr>
          <w:p w:rsidR="00EC64AA" w:rsidRDefault="00EC64AA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Архангельской городской Думы (по согласованию)</w:t>
            </w:r>
          </w:p>
          <w:p w:rsidR="00EC64AA" w:rsidRPr="00933C44" w:rsidRDefault="00EC64AA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4AA" w:rsidRPr="00933C44" w:rsidTr="00EC64AA">
        <w:tc>
          <w:tcPr>
            <w:tcW w:w="3227" w:type="dxa"/>
          </w:tcPr>
          <w:p w:rsidR="00EC64AA" w:rsidRPr="00933C44" w:rsidRDefault="00EC64AA" w:rsidP="00C634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Харченко </w:t>
            </w:r>
            <w:r w:rsidR="00A925B9">
              <w:rPr>
                <w:rFonts w:ascii="Times New Roman" w:hAnsi="Times New Roman"/>
                <w:sz w:val="26"/>
                <w:szCs w:val="26"/>
              </w:rPr>
              <w:br/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  <w:szCs w:val="26"/>
              </w:rPr>
              <w:t>Мария Борисовна</w:t>
            </w:r>
          </w:p>
        </w:tc>
        <w:tc>
          <w:tcPr>
            <w:tcW w:w="346" w:type="dxa"/>
          </w:tcPr>
          <w:p w:rsidR="00EC64AA" w:rsidRPr="00933C44" w:rsidRDefault="00EC64AA" w:rsidP="00C63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041" w:type="dxa"/>
          </w:tcPr>
          <w:p w:rsidR="00EC64AA" w:rsidRPr="00933C44" w:rsidRDefault="00EC64AA" w:rsidP="00C634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Архангельской городской Думы                       (по согласованию)</w:t>
            </w:r>
          </w:p>
        </w:tc>
      </w:tr>
    </w:tbl>
    <w:p w:rsidR="002C4D0C" w:rsidRDefault="002C4D0C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4AA" w:rsidRDefault="00EC64AA" w:rsidP="002C4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EB6656" w:rsidRDefault="00EB6656" w:rsidP="001A66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B98" w:rsidRDefault="00CE7B98" w:rsidP="00EC64AA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sectPr w:rsidR="00CE7B98" w:rsidSect="00EC64AA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4D" w:rsidRDefault="003B6D4D" w:rsidP="003B6D4D">
      <w:pPr>
        <w:spacing w:after="0" w:line="240" w:lineRule="auto"/>
      </w:pPr>
      <w:r>
        <w:separator/>
      </w:r>
    </w:p>
  </w:endnote>
  <w:endnote w:type="continuationSeparator" w:id="0">
    <w:p w:rsidR="003B6D4D" w:rsidRDefault="003B6D4D" w:rsidP="003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4D" w:rsidRDefault="003B6D4D" w:rsidP="003B6D4D">
      <w:pPr>
        <w:spacing w:after="0" w:line="240" w:lineRule="auto"/>
      </w:pPr>
      <w:r>
        <w:separator/>
      </w:r>
    </w:p>
  </w:footnote>
  <w:footnote w:type="continuationSeparator" w:id="0">
    <w:p w:rsidR="003B6D4D" w:rsidRDefault="003B6D4D" w:rsidP="003B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3729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B6D4D" w:rsidRPr="002C4D0C" w:rsidRDefault="003B6D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C4D0C">
          <w:rPr>
            <w:rFonts w:ascii="Times New Roman" w:hAnsi="Times New Roman"/>
            <w:sz w:val="28"/>
            <w:szCs w:val="28"/>
          </w:rPr>
          <w:fldChar w:fldCharType="begin"/>
        </w:r>
        <w:r w:rsidRPr="002C4D0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C4D0C">
          <w:rPr>
            <w:rFonts w:ascii="Times New Roman" w:hAnsi="Times New Roman"/>
            <w:sz w:val="28"/>
            <w:szCs w:val="28"/>
          </w:rPr>
          <w:fldChar w:fldCharType="separate"/>
        </w:r>
        <w:r w:rsidR="00A925B9">
          <w:rPr>
            <w:rFonts w:ascii="Times New Roman" w:hAnsi="Times New Roman"/>
            <w:noProof/>
            <w:sz w:val="28"/>
            <w:szCs w:val="28"/>
          </w:rPr>
          <w:t>4</w:t>
        </w:r>
        <w:r w:rsidRPr="002C4D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B6D4D" w:rsidRDefault="003B6D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31C0"/>
    <w:rsid w:val="00030A2D"/>
    <w:rsid w:val="000515E3"/>
    <w:rsid w:val="000733AB"/>
    <w:rsid w:val="00083F92"/>
    <w:rsid w:val="0008786F"/>
    <w:rsid w:val="0011013D"/>
    <w:rsid w:val="0012255F"/>
    <w:rsid w:val="00143A40"/>
    <w:rsid w:val="00160FAD"/>
    <w:rsid w:val="001A66B5"/>
    <w:rsid w:val="001D2C43"/>
    <w:rsid w:val="001E138F"/>
    <w:rsid w:val="001E1765"/>
    <w:rsid w:val="00293A79"/>
    <w:rsid w:val="002A2E8E"/>
    <w:rsid w:val="002C4D0C"/>
    <w:rsid w:val="002D4F14"/>
    <w:rsid w:val="002D52AC"/>
    <w:rsid w:val="002E576E"/>
    <w:rsid w:val="00376D0F"/>
    <w:rsid w:val="003944D5"/>
    <w:rsid w:val="00396C7A"/>
    <w:rsid w:val="003B6D4D"/>
    <w:rsid w:val="003C0BD4"/>
    <w:rsid w:val="00424F5B"/>
    <w:rsid w:val="00436A6C"/>
    <w:rsid w:val="004534DD"/>
    <w:rsid w:val="00470B0A"/>
    <w:rsid w:val="00477F33"/>
    <w:rsid w:val="00570505"/>
    <w:rsid w:val="005752B8"/>
    <w:rsid w:val="00597848"/>
    <w:rsid w:val="00613805"/>
    <w:rsid w:val="00613DDE"/>
    <w:rsid w:val="006224E9"/>
    <w:rsid w:val="00646905"/>
    <w:rsid w:val="00694BD2"/>
    <w:rsid w:val="006E7862"/>
    <w:rsid w:val="00750D86"/>
    <w:rsid w:val="00761E8F"/>
    <w:rsid w:val="007E65FF"/>
    <w:rsid w:val="00801313"/>
    <w:rsid w:val="008023B3"/>
    <w:rsid w:val="00872D44"/>
    <w:rsid w:val="008E5CD3"/>
    <w:rsid w:val="00933C44"/>
    <w:rsid w:val="009941DB"/>
    <w:rsid w:val="009A18CB"/>
    <w:rsid w:val="009A7B82"/>
    <w:rsid w:val="009F2290"/>
    <w:rsid w:val="00A04A63"/>
    <w:rsid w:val="00A26AD0"/>
    <w:rsid w:val="00A56E6C"/>
    <w:rsid w:val="00A925B9"/>
    <w:rsid w:val="00AB10DD"/>
    <w:rsid w:val="00AC30F4"/>
    <w:rsid w:val="00AF3010"/>
    <w:rsid w:val="00B05468"/>
    <w:rsid w:val="00B06418"/>
    <w:rsid w:val="00B33BDB"/>
    <w:rsid w:val="00B35710"/>
    <w:rsid w:val="00B52457"/>
    <w:rsid w:val="00BA5038"/>
    <w:rsid w:val="00BC4DCD"/>
    <w:rsid w:val="00BE7406"/>
    <w:rsid w:val="00C215BE"/>
    <w:rsid w:val="00C560F2"/>
    <w:rsid w:val="00CB1A61"/>
    <w:rsid w:val="00CB3B7B"/>
    <w:rsid w:val="00CC352D"/>
    <w:rsid w:val="00CE7B98"/>
    <w:rsid w:val="00CF4403"/>
    <w:rsid w:val="00D86C77"/>
    <w:rsid w:val="00DD137D"/>
    <w:rsid w:val="00DF7848"/>
    <w:rsid w:val="00E459F7"/>
    <w:rsid w:val="00E47F7D"/>
    <w:rsid w:val="00E51387"/>
    <w:rsid w:val="00E531CF"/>
    <w:rsid w:val="00E90DE7"/>
    <w:rsid w:val="00EB6656"/>
    <w:rsid w:val="00EC64AA"/>
    <w:rsid w:val="00EE6E30"/>
    <w:rsid w:val="00FC2864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D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D4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D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D4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4692392683E61FF530FEF67B9321547865B294B3BF1F1DE75EA56E0EDCC0FD78FADC9FB9240062820DC5832EC30628EBE223EB3240E2EF27510WERD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34692392683E61FF530FEF67B9321547865B294B3BF1F1DE75EA56E0EDCC0FD78FADC9FB9240062820DB5832EC30628EBE223EB3240E2EF27510WER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4692392683E61FF530FEF67B9321547865B294B3BF1F1DE75EA56E0EDCC0FD78FADC9FB9240062820DC5832EC30628EBE223EB3240E2EF27510WE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4518-9E2F-47A7-B401-A59E1760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6</cp:revision>
  <cp:lastPrinted>2021-11-08T11:21:00Z</cp:lastPrinted>
  <dcterms:created xsi:type="dcterms:W3CDTF">2021-11-03T08:33:00Z</dcterms:created>
  <dcterms:modified xsi:type="dcterms:W3CDTF">2021-11-09T05:43:00Z</dcterms:modified>
</cp:coreProperties>
</file>