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4415E">
        <w:trPr>
          <w:trHeight w:val="351"/>
          <w:jc w:val="right"/>
        </w:trPr>
        <w:tc>
          <w:tcPr>
            <w:tcW w:w="4076" w:type="dxa"/>
          </w:tcPr>
          <w:p w:rsidR="00B34946" w:rsidRPr="00233DB0" w:rsidRDefault="00B34946" w:rsidP="007D03F5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7D03F5">
              <w:br w:type="page"/>
            </w:r>
            <w:r w:rsidRPr="00233DB0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4415E">
        <w:trPr>
          <w:trHeight w:val="1235"/>
          <w:jc w:val="right"/>
        </w:trPr>
        <w:tc>
          <w:tcPr>
            <w:tcW w:w="4076" w:type="dxa"/>
          </w:tcPr>
          <w:p w:rsidR="00B34946" w:rsidRPr="007D03F5" w:rsidRDefault="00B34946" w:rsidP="007D03F5">
            <w:pPr>
              <w:jc w:val="center"/>
              <w:rPr>
                <w:color w:val="000000"/>
                <w:szCs w:val="28"/>
              </w:rPr>
            </w:pPr>
            <w:r w:rsidRPr="007D03F5">
              <w:rPr>
                <w:color w:val="000000"/>
                <w:szCs w:val="28"/>
              </w:rPr>
              <w:t>распоряжением Главы</w:t>
            </w:r>
          </w:p>
          <w:p w:rsidR="00B34946" w:rsidRPr="007D03F5" w:rsidRDefault="00470D83" w:rsidP="007D03F5">
            <w:pPr>
              <w:jc w:val="center"/>
              <w:rPr>
                <w:color w:val="000000"/>
                <w:szCs w:val="28"/>
              </w:rPr>
            </w:pPr>
            <w:r w:rsidRPr="007D03F5">
              <w:rPr>
                <w:color w:val="000000"/>
                <w:szCs w:val="28"/>
              </w:rPr>
              <w:t>городского округа</w:t>
            </w:r>
          </w:p>
          <w:p w:rsidR="00B34946" w:rsidRPr="007D03F5" w:rsidRDefault="00353A30" w:rsidP="007D03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B34946" w:rsidRPr="007D03F5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B34946" w:rsidRPr="007D03F5" w:rsidRDefault="00B34946" w:rsidP="004475A9">
            <w:pPr>
              <w:jc w:val="center"/>
              <w:rPr>
                <w:b/>
                <w:color w:val="000000"/>
                <w:szCs w:val="28"/>
              </w:rPr>
            </w:pPr>
            <w:r w:rsidRPr="007D03F5">
              <w:rPr>
                <w:color w:val="000000"/>
                <w:szCs w:val="28"/>
              </w:rPr>
              <w:t xml:space="preserve">от </w:t>
            </w:r>
            <w:r w:rsidR="004475A9">
              <w:rPr>
                <w:color w:val="000000"/>
                <w:szCs w:val="28"/>
              </w:rPr>
              <w:t xml:space="preserve">15 </w:t>
            </w:r>
            <w:r w:rsidR="007D03F5">
              <w:rPr>
                <w:color w:val="000000"/>
                <w:szCs w:val="28"/>
              </w:rPr>
              <w:t xml:space="preserve">марта </w:t>
            </w:r>
            <w:r w:rsidRPr="007D03F5">
              <w:rPr>
                <w:color w:val="000000"/>
                <w:szCs w:val="28"/>
              </w:rPr>
              <w:t>202</w:t>
            </w:r>
            <w:r w:rsidR="002D25FD" w:rsidRPr="007D03F5">
              <w:rPr>
                <w:color w:val="000000"/>
                <w:szCs w:val="28"/>
              </w:rPr>
              <w:t>2</w:t>
            </w:r>
            <w:r w:rsidR="007D03F5">
              <w:rPr>
                <w:color w:val="000000"/>
                <w:szCs w:val="28"/>
              </w:rPr>
              <w:t xml:space="preserve"> г.</w:t>
            </w:r>
            <w:r w:rsidRPr="007D03F5">
              <w:rPr>
                <w:color w:val="000000"/>
                <w:szCs w:val="28"/>
              </w:rPr>
              <w:t xml:space="preserve"> № </w:t>
            </w:r>
            <w:r w:rsidR="004475A9">
              <w:rPr>
                <w:color w:val="000000"/>
                <w:szCs w:val="28"/>
              </w:rPr>
              <w:t>1329</w:t>
            </w:r>
            <w:r w:rsidR="00A52937">
              <w:rPr>
                <w:color w:val="000000"/>
                <w:szCs w:val="28"/>
              </w:rPr>
              <w:t>р</w:t>
            </w:r>
          </w:p>
        </w:tc>
      </w:tr>
    </w:tbl>
    <w:p w:rsidR="00A52937" w:rsidRDefault="00A52937" w:rsidP="000278BF">
      <w:pPr>
        <w:widowControl w:val="0"/>
        <w:jc w:val="center"/>
        <w:rPr>
          <w:b/>
          <w:sz w:val="26"/>
          <w:szCs w:val="26"/>
        </w:rPr>
      </w:pPr>
    </w:p>
    <w:p w:rsidR="000278BF" w:rsidRPr="00D10522" w:rsidRDefault="000278BF" w:rsidP="000278BF">
      <w:pPr>
        <w:widowControl w:val="0"/>
        <w:jc w:val="center"/>
        <w:rPr>
          <w:b/>
          <w:szCs w:val="28"/>
        </w:rPr>
      </w:pPr>
      <w:r w:rsidRPr="00D10522">
        <w:rPr>
          <w:b/>
          <w:szCs w:val="28"/>
        </w:rPr>
        <w:t>ЗАДАНИЕ</w:t>
      </w:r>
    </w:p>
    <w:p w:rsidR="000278BF" w:rsidRPr="00D10522" w:rsidRDefault="000278BF" w:rsidP="00027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22">
        <w:rPr>
          <w:rFonts w:ascii="Times New Roman" w:hAnsi="Times New Roman" w:cs="Times New Roman"/>
          <w:b/>
          <w:sz w:val="28"/>
          <w:szCs w:val="28"/>
        </w:rPr>
        <w:t xml:space="preserve">на внесение изменений в проект планировки района </w:t>
      </w:r>
      <w:r w:rsidR="00353A30" w:rsidRPr="00D10522">
        <w:rPr>
          <w:rFonts w:ascii="Times New Roman" w:hAnsi="Times New Roman" w:cs="Times New Roman"/>
          <w:b/>
          <w:sz w:val="28"/>
          <w:szCs w:val="28"/>
        </w:rPr>
        <w:t>"</w:t>
      </w:r>
      <w:r w:rsidRPr="00D10522">
        <w:rPr>
          <w:rFonts w:ascii="Times New Roman" w:hAnsi="Times New Roman" w:cs="Times New Roman"/>
          <w:b/>
          <w:sz w:val="28"/>
          <w:szCs w:val="28"/>
        </w:rPr>
        <w:t>Майская горка</w:t>
      </w:r>
      <w:r w:rsidR="00353A30" w:rsidRPr="00D10522">
        <w:rPr>
          <w:rFonts w:ascii="Times New Roman" w:hAnsi="Times New Roman" w:cs="Times New Roman"/>
          <w:b/>
          <w:sz w:val="28"/>
          <w:szCs w:val="28"/>
        </w:rPr>
        <w:t>"</w:t>
      </w:r>
      <w:r w:rsidRPr="00D105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53A30" w:rsidRPr="00D10522">
        <w:rPr>
          <w:rFonts w:ascii="Times New Roman" w:hAnsi="Times New Roman" w:cs="Times New Roman"/>
          <w:b/>
          <w:sz w:val="28"/>
          <w:szCs w:val="28"/>
        </w:rPr>
        <w:t>"</w:t>
      </w:r>
      <w:r w:rsidRPr="00D10522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53A30" w:rsidRPr="00D10522">
        <w:rPr>
          <w:rFonts w:ascii="Times New Roman" w:hAnsi="Times New Roman" w:cs="Times New Roman"/>
          <w:b/>
          <w:sz w:val="28"/>
          <w:szCs w:val="28"/>
        </w:rPr>
        <w:t>"</w:t>
      </w:r>
      <w:r w:rsidRPr="00D10522">
        <w:rPr>
          <w:rFonts w:ascii="Times New Roman" w:hAnsi="Times New Roman" w:cs="Times New Roman"/>
          <w:b/>
          <w:sz w:val="28"/>
          <w:szCs w:val="28"/>
        </w:rPr>
        <w:t xml:space="preserve"> в границах элемента планировочной структуры:</w:t>
      </w:r>
      <w:r w:rsidRPr="00D10522">
        <w:rPr>
          <w:rFonts w:ascii="Times New Roman" w:hAnsi="Times New Roman" w:cs="Times New Roman"/>
          <w:sz w:val="28"/>
          <w:szCs w:val="28"/>
        </w:rPr>
        <w:t xml:space="preserve"> </w:t>
      </w:r>
      <w:r w:rsidRPr="00D10522">
        <w:rPr>
          <w:rFonts w:ascii="Times New Roman" w:hAnsi="Times New Roman" w:cs="Times New Roman"/>
          <w:b/>
          <w:sz w:val="28"/>
          <w:szCs w:val="28"/>
        </w:rPr>
        <w:t xml:space="preserve">просп. Московский, ул. Прокопия Галушина </w:t>
      </w:r>
      <w:r w:rsidR="00D10522" w:rsidRPr="00D10522">
        <w:rPr>
          <w:rFonts w:ascii="Times New Roman" w:hAnsi="Times New Roman" w:cs="Times New Roman"/>
          <w:b/>
          <w:sz w:val="28"/>
          <w:szCs w:val="28"/>
        </w:rPr>
        <w:br/>
      </w:r>
      <w:r w:rsidRPr="00D10522">
        <w:rPr>
          <w:rFonts w:ascii="Times New Roman" w:hAnsi="Times New Roman" w:cs="Times New Roman"/>
          <w:b/>
          <w:sz w:val="28"/>
          <w:szCs w:val="28"/>
        </w:rPr>
        <w:t>и ул. Полины Осипенко площадью 5,4314 га</w:t>
      </w:r>
    </w:p>
    <w:p w:rsidR="000278BF" w:rsidRPr="00D10522" w:rsidRDefault="000278BF" w:rsidP="000278B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0278BF" w:rsidRPr="00D10522" w:rsidRDefault="000278BF" w:rsidP="0002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района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Майская горка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мэра города Архангельска от 20 февраля 2015 года № 425р </w:t>
      </w:r>
      <w:r w:rsidR="00FE3D85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(с изменениями), в границах элемента планировочной структуры: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>просп. Моско</w:t>
      </w:r>
      <w:r w:rsidR="00D10522">
        <w:rPr>
          <w:rFonts w:ascii="Times New Roman" w:hAnsi="Times New Roman" w:cs="Times New Roman"/>
          <w:sz w:val="28"/>
          <w:szCs w:val="28"/>
        </w:rPr>
        <w:t xml:space="preserve">вский, ул. Прокопия Галушина и </w:t>
      </w:r>
      <w:r w:rsidRPr="00D10522">
        <w:rPr>
          <w:rFonts w:ascii="Times New Roman" w:hAnsi="Times New Roman" w:cs="Times New Roman"/>
          <w:sz w:val="28"/>
          <w:szCs w:val="28"/>
        </w:rPr>
        <w:t>ул. Полины Осипенко площадью 5,4314 га (далее</w:t>
      </w:r>
      <w:r w:rsidR="00D10522">
        <w:rPr>
          <w:rFonts w:ascii="Times New Roman" w:hAnsi="Times New Roman" w:cs="Times New Roman"/>
          <w:sz w:val="28"/>
          <w:szCs w:val="28"/>
        </w:rPr>
        <w:t xml:space="preserve"> </w:t>
      </w:r>
      <w:r w:rsidRPr="00D10522">
        <w:rPr>
          <w:rFonts w:ascii="Times New Roman" w:hAnsi="Times New Roman" w:cs="Times New Roman"/>
          <w:sz w:val="28"/>
          <w:szCs w:val="28"/>
        </w:rPr>
        <w:t xml:space="preserve">– проект внесения изменений в проект планировки района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Майская горка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).</w:t>
      </w:r>
    </w:p>
    <w:p w:rsidR="000278BF" w:rsidRPr="00D10522" w:rsidRDefault="000278BF" w:rsidP="0002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0278BF" w:rsidRPr="00D10522" w:rsidRDefault="000278BF" w:rsidP="0002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Лябихова Александра Романовна</w:t>
      </w:r>
    </w:p>
    <w:p w:rsidR="000278BF" w:rsidRPr="00D10522" w:rsidRDefault="000278BF" w:rsidP="0002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 Лябиховой А.Р.</w:t>
      </w:r>
    </w:p>
    <w:p w:rsidR="000278BF" w:rsidRPr="00D10522" w:rsidRDefault="000278BF" w:rsidP="0002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0278BF" w:rsidRPr="00D10522" w:rsidRDefault="000278BF" w:rsidP="0002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D10522">
        <w:rPr>
          <w:rFonts w:ascii="Times New Roman" w:hAnsi="Times New Roman" w:cs="Times New Roman"/>
          <w:sz w:val="28"/>
          <w:szCs w:val="28"/>
        </w:rPr>
        <w:t>.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0278BF" w:rsidRPr="00D10522" w:rsidRDefault="000278BF" w:rsidP="0002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 </w:t>
      </w:r>
      <w:r w:rsidRPr="00D10522">
        <w:rPr>
          <w:rFonts w:ascii="Times New Roman" w:hAnsi="Times New Roman" w:cs="Times New Roman"/>
          <w:sz w:val="28"/>
          <w:szCs w:val="28"/>
        </w:rPr>
        <w:br/>
      </w:r>
      <w:r w:rsidR="00D10522" w:rsidRPr="00D10522">
        <w:rPr>
          <w:rFonts w:ascii="Times New Roman" w:hAnsi="Times New Roman" w:cs="Times New Roman"/>
          <w:sz w:val="28"/>
          <w:szCs w:val="28"/>
        </w:rPr>
        <w:t xml:space="preserve">от </w:t>
      </w:r>
      <w:r w:rsidR="004475A9">
        <w:rPr>
          <w:rFonts w:ascii="Times New Roman" w:hAnsi="Times New Roman" w:cs="Times New Roman"/>
          <w:sz w:val="28"/>
          <w:szCs w:val="28"/>
        </w:rPr>
        <w:t>15 марта 2022 года</w:t>
      </w:r>
      <w:r w:rsidR="00D10522" w:rsidRPr="00D10522">
        <w:rPr>
          <w:rFonts w:ascii="Times New Roman" w:hAnsi="Times New Roman" w:cs="Times New Roman"/>
          <w:sz w:val="28"/>
          <w:szCs w:val="28"/>
        </w:rPr>
        <w:t xml:space="preserve"> № </w:t>
      </w:r>
      <w:r w:rsidR="004475A9">
        <w:rPr>
          <w:rFonts w:ascii="Times New Roman" w:hAnsi="Times New Roman" w:cs="Times New Roman"/>
          <w:sz w:val="28"/>
          <w:szCs w:val="28"/>
        </w:rPr>
        <w:t xml:space="preserve">1329р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О подготовке проекта на внесение изменений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в проект планировки района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Майская горка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 в границах элемента планировочной структуры: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>просп. Московский, ул. Прокопия Галушина и ул. Полины Осипенко площадью 5,4314 га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="00D10522">
        <w:rPr>
          <w:rFonts w:ascii="Times New Roman" w:hAnsi="Times New Roman" w:cs="Times New Roman"/>
          <w:sz w:val="28"/>
          <w:szCs w:val="28"/>
        </w:rPr>
        <w:t>.</w:t>
      </w:r>
      <w:r w:rsidRPr="00D10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8BF" w:rsidRPr="00D10522" w:rsidRDefault="000278BF" w:rsidP="0002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</w:t>
      </w:r>
      <w:r w:rsidR="00D10522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>Элемент планировочной структуры: просп. Моско</w:t>
      </w:r>
      <w:r w:rsidR="00D10522">
        <w:rPr>
          <w:szCs w:val="28"/>
        </w:rPr>
        <w:t xml:space="preserve">вский, ул. Прокопия Галушина и </w:t>
      </w:r>
      <w:r w:rsidRPr="00D10522">
        <w:rPr>
          <w:szCs w:val="28"/>
        </w:rPr>
        <w:t xml:space="preserve">ул. Полины Осипенко расположен в территориальном округе Майская горка города Архангельска. Территория в границах разработки проекта внесения </w:t>
      </w:r>
      <w:r w:rsidRPr="00D10522">
        <w:rPr>
          <w:spacing w:val="-4"/>
          <w:szCs w:val="28"/>
        </w:rPr>
        <w:t xml:space="preserve">изменений в проект планировки района </w:t>
      </w:r>
      <w:r w:rsidR="00353A30" w:rsidRPr="00D10522">
        <w:rPr>
          <w:spacing w:val="-4"/>
          <w:szCs w:val="28"/>
        </w:rPr>
        <w:t>"</w:t>
      </w:r>
      <w:r w:rsidRPr="00D10522">
        <w:rPr>
          <w:spacing w:val="-4"/>
          <w:szCs w:val="28"/>
        </w:rPr>
        <w:t>Майская горка</w:t>
      </w:r>
      <w:r w:rsidR="00353A30" w:rsidRPr="00D10522">
        <w:rPr>
          <w:spacing w:val="-4"/>
          <w:szCs w:val="28"/>
        </w:rPr>
        <w:t>"</w:t>
      </w:r>
      <w:r w:rsidRPr="00D10522">
        <w:rPr>
          <w:spacing w:val="-4"/>
          <w:szCs w:val="28"/>
        </w:rPr>
        <w:t xml:space="preserve"> составляет площадью 5,4314 га.</w:t>
      </w:r>
      <w:r w:rsidRPr="00D10522">
        <w:rPr>
          <w:szCs w:val="28"/>
        </w:rPr>
        <w:t xml:space="preserve"> 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 xml:space="preserve">Размещение элемента планировочной структуры: просп. Московский, </w:t>
      </w:r>
      <w:r w:rsidRPr="00D10522">
        <w:rPr>
          <w:szCs w:val="28"/>
        </w:rPr>
        <w:br/>
      </w:r>
      <w:r w:rsidR="00D10522">
        <w:rPr>
          <w:szCs w:val="28"/>
        </w:rPr>
        <w:t xml:space="preserve">ул. Прокопия Галушина и </w:t>
      </w:r>
      <w:r w:rsidRPr="00D10522">
        <w:rPr>
          <w:szCs w:val="28"/>
        </w:rPr>
        <w:t xml:space="preserve">ул. Полины Осипенко в соответствии со схемой, указанной в приложении № 1 к </w:t>
      </w:r>
      <w:r w:rsidR="00D10522">
        <w:rPr>
          <w:szCs w:val="28"/>
        </w:rPr>
        <w:t xml:space="preserve">настоящему </w:t>
      </w:r>
      <w:r w:rsidRPr="00D10522">
        <w:rPr>
          <w:szCs w:val="28"/>
        </w:rPr>
        <w:t xml:space="preserve">заданию. 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, утвержденному постановлением министерства строительства и архитектуры Архангельской области от 2 апреля </w:t>
      </w:r>
      <w:r w:rsidRPr="00D10522">
        <w:rPr>
          <w:szCs w:val="28"/>
        </w:rPr>
        <w:lastRenderedPageBreak/>
        <w:t>2020 года № 37-п</w:t>
      </w:r>
      <w:r w:rsidR="00C865B8" w:rsidRPr="00D10522">
        <w:rPr>
          <w:rFonts w:eastAsia="Calibri"/>
          <w:szCs w:val="28"/>
          <w:lang w:eastAsia="en-US"/>
        </w:rPr>
        <w:t xml:space="preserve"> </w:t>
      </w:r>
      <w:r w:rsidRPr="00D10522">
        <w:rPr>
          <w:szCs w:val="28"/>
        </w:rPr>
        <w:t xml:space="preserve">(с изменениями на 21 января 2022 года на расчетный срок </w:t>
      </w:r>
      <w:r w:rsidR="00D10522">
        <w:rPr>
          <w:szCs w:val="28"/>
        </w:rPr>
        <w:br/>
      </w:r>
      <w:r w:rsidRPr="00D10522">
        <w:rPr>
          <w:szCs w:val="28"/>
        </w:rPr>
        <w:t>до 2040 года),</w:t>
      </w:r>
      <w:r w:rsidR="00353A30" w:rsidRPr="00D10522">
        <w:rPr>
          <w:szCs w:val="28"/>
        </w:rPr>
        <w:t xml:space="preserve"> </w:t>
      </w:r>
      <w:r w:rsidRPr="00D10522">
        <w:rPr>
          <w:szCs w:val="28"/>
        </w:rPr>
        <w:t xml:space="preserve">в границах которых разрабатывается проект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: 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>многофункциональная общественно-деловая зона.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 xml:space="preserve">Территориальные зоны согласно правилам землепользования и застройки городского округа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, утвержденным постановлением министерства строительства и архитектуры Архангельской области </w:t>
      </w:r>
      <w:r w:rsidR="00D10522">
        <w:rPr>
          <w:szCs w:val="28"/>
        </w:rPr>
        <w:br/>
      </w:r>
      <w:r w:rsidRPr="00D10522">
        <w:rPr>
          <w:szCs w:val="28"/>
        </w:rPr>
        <w:t xml:space="preserve">от 8 октября 2021 года № 60-п (с изменениями на 04 февраля 2022 года), </w:t>
      </w:r>
      <w:r w:rsidR="00D10522">
        <w:rPr>
          <w:szCs w:val="28"/>
        </w:rPr>
        <w:br/>
      </w:r>
      <w:r w:rsidRPr="00D10522">
        <w:rPr>
          <w:szCs w:val="28"/>
        </w:rPr>
        <w:t xml:space="preserve">в границах которых разрабатывается проект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: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>многофункциональная общественно-деловая зона (кодовое обозначение – О1).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>Категория земель – земли населенных пунктов.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 xml:space="preserve">Рельеф – спокойный. 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 w:rsidR="00353A30" w:rsidRPr="00D10522">
        <w:rPr>
          <w:color w:val="000000"/>
          <w:szCs w:val="28"/>
        </w:rPr>
        <w:t>"</w:t>
      </w:r>
      <w:r w:rsidRPr="00D10522">
        <w:rPr>
          <w:color w:val="000000"/>
          <w:szCs w:val="28"/>
        </w:rPr>
        <w:t>Город Архангельск</w:t>
      </w:r>
      <w:r w:rsidR="00353A30" w:rsidRPr="00D10522">
        <w:rPr>
          <w:color w:val="000000"/>
          <w:szCs w:val="28"/>
        </w:rPr>
        <w:t>"</w:t>
      </w:r>
      <w:r w:rsidRPr="00D10522">
        <w:rPr>
          <w:color w:val="000000"/>
          <w:szCs w:val="28"/>
        </w:rPr>
        <w:t xml:space="preserve">, включая создание и обеспечение функционирования парковок, в составе Генерального плана муниципального образования </w:t>
      </w:r>
      <w:r w:rsidR="00353A30" w:rsidRPr="00D10522">
        <w:rPr>
          <w:color w:val="000000"/>
          <w:szCs w:val="28"/>
        </w:rPr>
        <w:t>"</w:t>
      </w:r>
      <w:r w:rsidRPr="00D10522">
        <w:rPr>
          <w:color w:val="000000"/>
          <w:szCs w:val="28"/>
        </w:rPr>
        <w:t>Город Архангельск</w:t>
      </w:r>
      <w:r w:rsidR="00353A30" w:rsidRPr="00D10522">
        <w:rPr>
          <w:color w:val="000000"/>
          <w:szCs w:val="28"/>
        </w:rPr>
        <w:t>"</w:t>
      </w:r>
      <w:r w:rsidRPr="00D10522">
        <w:rPr>
          <w:color w:val="000000"/>
          <w:szCs w:val="28"/>
        </w:rPr>
        <w:t xml:space="preserve">, утвержденного постановлением министерства строительства и архитектуры Архангельской области от 2 апреля 2020 года № 37-п (с изменениями на 21 января 2022 года </w:t>
      </w:r>
      <w:r w:rsidR="00D10522">
        <w:rPr>
          <w:color w:val="000000"/>
          <w:szCs w:val="28"/>
        </w:rPr>
        <w:br/>
      </w:r>
      <w:r w:rsidRPr="00D10522">
        <w:rPr>
          <w:color w:val="000000"/>
          <w:szCs w:val="28"/>
        </w:rPr>
        <w:t>на</w:t>
      </w:r>
      <w:r w:rsidR="00D10522">
        <w:rPr>
          <w:color w:val="000000"/>
          <w:szCs w:val="28"/>
        </w:rPr>
        <w:t xml:space="preserve"> расчетный срок до 2040 года), </w:t>
      </w:r>
      <w:r w:rsidRPr="00D10522">
        <w:rPr>
          <w:szCs w:val="28"/>
        </w:rPr>
        <w:t xml:space="preserve">транспортная связь обеспечивается </w:t>
      </w:r>
      <w:r w:rsidR="00D10522">
        <w:rPr>
          <w:szCs w:val="28"/>
        </w:rPr>
        <w:br/>
      </w:r>
      <w:r w:rsidRPr="00D10522">
        <w:rPr>
          <w:szCs w:val="28"/>
        </w:rPr>
        <w:t xml:space="preserve">по проспекту Московскому (магистральная улица районного значения), </w:t>
      </w:r>
      <w:r w:rsidR="00D10522">
        <w:rPr>
          <w:szCs w:val="28"/>
        </w:rPr>
        <w:br/>
      </w:r>
      <w:r w:rsidRPr="00D10522">
        <w:rPr>
          <w:szCs w:val="28"/>
        </w:rPr>
        <w:t>ул. Прокопия Галушина (магистральная улица общегородского значения регулируемого движения), ул. Полины Осипенко (улица местного значения)</w:t>
      </w:r>
      <w:r w:rsidR="00D10522">
        <w:rPr>
          <w:szCs w:val="28"/>
        </w:rPr>
        <w:t>.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0278BF" w:rsidRPr="00D10522" w:rsidRDefault="000278BF" w:rsidP="00C86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Внесение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осуществить в порядке, установленном Градостроительным кодексом Российской Федерации и порядке, утвержденным постановлением Администрации городского округа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от 12 мая 2021 года </w:t>
      </w:r>
      <w:r w:rsidR="00D10522">
        <w:rPr>
          <w:szCs w:val="28"/>
        </w:rPr>
        <w:br/>
      </w:r>
      <w:r w:rsidRPr="00D10522">
        <w:rPr>
          <w:szCs w:val="28"/>
        </w:rPr>
        <w:t>№</w:t>
      </w:r>
      <w:r w:rsidR="00353A30" w:rsidRPr="00D10522">
        <w:rPr>
          <w:szCs w:val="28"/>
        </w:rPr>
        <w:t xml:space="preserve"> </w:t>
      </w:r>
      <w:r w:rsidRPr="00D10522">
        <w:rPr>
          <w:szCs w:val="28"/>
        </w:rPr>
        <w:t>862.</w:t>
      </w:r>
    </w:p>
    <w:p w:rsidR="000278BF" w:rsidRPr="00D10522" w:rsidRDefault="000278BF" w:rsidP="00C865B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В соответствии с частью 5.2 статьи 46 Градостроительного кодекса </w:t>
      </w:r>
      <w:r w:rsidR="00D10522" w:rsidRPr="00D10522">
        <w:rPr>
          <w:szCs w:val="28"/>
        </w:rPr>
        <w:t>Российской Федерации</w:t>
      </w:r>
      <w:r w:rsidRPr="00D10522">
        <w:rPr>
          <w:szCs w:val="28"/>
        </w:rPr>
        <w:t xml:space="preserve"> </w:t>
      </w:r>
      <w:r w:rsidR="00D10522">
        <w:rPr>
          <w:szCs w:val="28"/>
        </w:rPr>
        <w:t>–</w:t>
      </w:r>
      <w:r w:rsidRPr="00D10522">
        <w:rPr>
          <w:szCs w:val="28"/>
        </w:rPr>
        <w:t xml:space="preserve"> внесение изменений в проект планировки территории осуществляется путем утверждения их отдельных частей, при этом общественные обсуждения проводятся применительно к таким утверждаемым частям.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проекта внесения изменений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в проект планировки района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Майская горка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, которая включает: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1. </w:t>
      </w:r>
      <w:r w:rsidR="00C97939" w:rsidRPr="00D10522">
        <w:rPr>
          <w:rFonts w:ascii="Times New Roman" w:hAnsi="Times New Roman" w:cs="Times New Roman"/>
          <w:sz w:val="28"/>
          <w:szCs w:val="28"/>
        </w:rPr>
        <w:t xml:space="preserve">Чертеж </w:t>
      </w:r>
      <w:r w:rsidRPr="00D10522">
        <w:rPr>
          <w:rFonts w:ascii="Times New Roman" w:hAnsi="Times New Roman" w:cs="Times New Roman"/>
          <w:sz w:val="28"/>
          <w:szCs w:val="28"/>
        </w:rPr>
        <w:t>или чертежи планировки территории, на которых отображаются: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а) красные линии;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lastRenderedPageBreak/>
        <w:t>в) границы зон планируемого размещения объектов капитального строительства (границы указываются сплошной штриховкой)</w:t>
      </w:r>
      <w:r w:rsidR="00C97939" w:rsidRPr="00D10522">
        <w:rPr>
          <w:rFonts w:ascii="Times New Roman" w:hAnsi="Times New Roman" w:cs="Times New Roman"/>
          <w:sz w:val="28"/>
          <w:szCs w:val="28"/>
        </w:rPr>
        <w:t>.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2. </w:t>
      </w:r>
      <w:r w:rsidR="00C97939" w:rsidRPr="00D1052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10522">
        <w:rPr>
          <w:rFonts w:ascii="Times New Roman" w:hAnsi="Times New Roman" w:cs="Times New Roman"/>
          <w:sz w:val="28"/>
          <w:szCs w:val="28"/>
        </w:rPr>
        <w:t xml:space="preserve">о характеристиках планируемого развития территории,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</w:t>
      </w:r>
      <w:r w:rsidR="00353A30" w:rsidRP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>в целях согласования проекта планировки территории в соответствии с частью 12.7 статьи 45 Градостроительного Кодекса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данный раздел должен также содержать: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инфраструктуры,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объектов нового строительства (реконструкции); 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предложения по развитию транспортной инфраструктуры территори</w:t>
      </w:r>
      <w:r w:rsidR="00D10522">
        <w:rPr>
          <w:rFonts w:ascii="Times New Roman" w:hAnsi="Times New Roman" w:cs="Times New Roman"/>
          <w:sz w:val="28"/>
          <w:szCs w:val="28"/>
        </w:rPr>
        <w:t>и (реконструкция и</w:t>
      </w:r>
      <w:r w:rsidRPr="00D10522">
        <w:rPr>
          <w:rFonts w:ascii="Times New Roman" w:hAnsi="Times New Roman" w:cs="Times New Roman"/>
          <w:sz w:val="28"/>
          <w:szCs w:val="28"/>
        </w:rPr>
        <w:t xml:space="preserve"> строительство участков внутриквартальных проездов, улиц, </w:t>
      </w:r>
      <w:r w:rsidR="00353A30" w:rsidRP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lastRenderedPageBreak/>
        <w:t>а также по обеспечению сохранения существующих инженерных сетей и сооружений, по их реконструкции, и по строительству новых инженерных сетей и сооружений);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таблицу к чертежу планировки территории.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</w:t>
      </w:r>
      <w:r w:rsidR="00C97939" w:rsidRPr="00D10522">
        <w:rPr>
          <w:rFonts w:ascii="Times New Roman" w:hAnsi="Times New Roman" w:cs="Times New Roman"/>
          <w:sz w:val="28"/>
          <w:szCs w:val="28"/>
        </w:rPr>
        <w:t>.</w:t>
      </w:r>
      <w:r w:rsidRPr="00D10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3. </w:t>
      </w:r>
      <w:r w:rsidR="00C97939" w:rsidRPr="00D1052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10522">
        <w:rPr>
          <w:rFonts w:ascii="Times New Roman" w:hAnsi="Times New Roman" w:cs="Times New Roman"/>
          <w:sz w:val="28"/>
          <w:szCs w:val="28"/>
        </w:rPr>
        <w:t xml:space="preserve">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D10522">
        <w:rPr>
          <w:rFonts w:ascii="Times New Roman" w:hAnsi="Times New Roman" w:cs="Times New Roman"/>
          <w:sz w:val="28"/>
          <w:szCs w:val="28"/>
        </w:rPr>
        <w:br/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7) обоснование соответствия планируемых параметров, местоположения </w:t>
      </w:r>
      <w:r w:rsidRPr="00D10522">
        <w:rPr>
          <w:rFonts w:ascii="Times New Roman" w:hAnsi="Times New Roman" w:cs="Times New Roman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в границах которой предусматривается осуществление деятельности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по комплексному и устойчивому развитию территории, установленным </w:t>
      </w:r>
      <w:r w:rsidRPr="00D10522">
        <w:rPr>
          <w:rFonts w:ascii="Times New Roman" w:hAnsi="Times New Roman" w:cs="Times New Roman"/>
          <w:sz w:val="28"/>
          <w:szCs w:val="28"/>
        </w:rPr>
        <w:lastRenderedPageBreak/>
        <w:t>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>к водным объектам общего пользования и их береговым полосам;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9) 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12) обоснование очередности планируемого развития территории;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13) схему вертикальной планировки территории, инженерной подготовки </w:t>
      </w:r>
      <w:r w:rsidRPr="00D10522">
        <w:rPr>
          <w:rFonts w:ascii="Times New Roman" w:hAnsi="Times New Roman" w:cs="Times New Roman"/>
          <w:sz w:val="28"/>
          <w:szCs w:val="28"/>
        </w:rPr>
        <w:br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D10522">
        <w:rPr>
          <w:rFonts w:ascii="Times New Roman" w:hAnsi="Times New Roman" w:cs="Times New Roman"/>
          <w:sz w:val="28"/>
          <w:szCs w:val="28"/>
        </w:rPr>
        <w:br/>
        <w:t>в проект планировки территории;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г) существующие и директивные (проектные) отметки поверхности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е) горизонтали, отображающие проектный рельеф в виде параллельных линий;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lastRenderedPageBreak/>
        <w:t>14) иные материалы для обоснования положений по планировке территории.</w:t>
      </w:r>
    </w:p>
    <w:p w:rsidR="000278BF" w:rsidRPr="00D10522" w:rsidRDefault="000278BF" w:rsidP="0002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В состав проекта внесения изменений в проект планировки района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Майская горка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с требованиями Федерального закона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 xml:space="preserve">от 29 декабря 2017 года № 443-ФЗ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.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Проект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</w:t>
      </w:r>
      <w:r w:rsidR="00D10522">
        <w:rPr>
          <w:szCs w:val="28"/>
        </w:rPr>
        <w:br/>
      </w:r>
      <w:r w:rsidRPr="00D10522">
        <w:rPr>
          <w:szCs w:val="28"/>
        </w:rPr>
        <w:t>на бумажном носителе и в электронном виде в следующем объеме: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>1) на бумажном носителе в одном экземпляре;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Электронная версия проекта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должна содержать: </w:t>
      </w:r>
    </w:p>
    <w:p w:rsidR="000278BF" w:rsidRPr="00D10522" w:rsidRDefault="000278BF" w:rsidP="000278BF">
      <w:pPr>
        <w:ind w:firstLine="709"/>
        <w:jc w:val="both"/>
        <w:rPr>
          <w:bCs/>
          <w:szCs w:val="28"/>
        </w:rPr>
      </w:pPr>
      <w:r w:rsidRPr="00D10522">
        <w:rPr>
          <w:szCs w:val="28"/>
        </w:rPr>
        <w:t xml:space="preserve">1) графическую часть, выполненную с использованием программного расширения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AutoCad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(*.dwg /.dxf) </w:t>
      </w:r>
      <w:r w:rsidRPr="00D10522">
        <w:rPr>
          <w:bCs/>
          <w:szCs w:val="28"/>
        </w:rPr>
        <w:t xml:space="preserve">в системе координат, используемой </w:t>
      </w:r>
      <w:r w:rsidR="00D10522">
        <w:rPr>
          <w:bCs/>
          <w:szCs w:val="28"/>
        </w:rPr>
        <w:br/>
      </w:r>
      <w:r w:rsidRPr="00D10522">
        <w:rPr>
          <w:bCs/>
          <w:szCs w:val="28"/>
        </w:rPr>
        <w:t xml:space="preserve">для ведения </w:t>
      </w:r>
      <w:r w:rsidRPr="00D10522">
        <w:rPr>
          <w:bCs/>
          <w:spacing w:val="-6"/>
          <w:szCs w:val="28"/>
        </w:rPr>
        <w:t xml:space="preserve">Единого государственного реестра недвижимости (один экземпляр </w:t>
      </w:r>
      <w:r w:rsidR="00D10522">
        <w:rPr>
          <w:bCs/>
          <w:spacing w:val="-6"/>
          <w:szCs w:val="28"/>
        </w:rPr>
        <w:br/>
      </w:r>
      <w:r w:rsidRPr="00D10522">
        <w:rPr>
          <w:bCs/>
          <w:spacing w:val="-6"/>
          <w:szCs w:val="28"/>
        </w:rPr>
        <w:t>на компакт-диске);</w:t>
      </w:r>
    </w:p>
    <w:p w:rsidR="000278BF" w:rsidRPr="00D10522" w:rsidRDefault="000278BF" w:rsidP="000278BF">
      <w:pPr>
        <w:ind w:firstLine="709"/>
        <w:jc w:val="both"/>
        <w:rPr>
          <w:bCs/>
          <w:szCs w:val="28"/>
        </w:rPr>
      </w:pPr>
      <w:r w:rsidRPr="00D10522">
        <w:rPr>
          <w:bCs/>
          <w:szCs w:val="28"/>
        </w:rPr>
        <w:t xml:space="preserve">2) </w:t>
      </w:r>
      <w:r w:rsidRPr="00D10522">
        <w:rPr>
          <w:szCs w:val="28"/>
        </w:rPr>
        <w:t xml:space="preserve">графическую часть, выполненную в формате *.pdf </w:t>
      </w:r>
      <w:r w:rsidRPr="00D10522">
        <w:rPr>
          <w:bCs/>
          <w:szCs w:val="28"/>
        </w:rPr>
        <w:t xml:space="preserve">(один экземпляр </w:t>
      </w:r>
      <w:r w:rsidRPr="00D10522">
        <w:rPr>
          <w:bCs/>
          <w:szCs w:val="28"/>
        </w:rPr>
        <w:br/>
        <w:t>на компакт-диске);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3) текстовую часть, выполненную с использованием текстового редактора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Word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(*.doc / .docx)</w:t>
      </w:r>
      <w:r w:rsidRPr="00D10522">
        <w:rPr>
          <w:bCs/>
          <w:szCs w:val="28"/>
        </w:rPr>
        <w:t xml:space="preserve"> (один экземпляр на компакт-диске)</w:t>
      </w:r>
      <w:r w:rsidRPr="00D10522">
        <w:rPr>
          <w:szCs w:val="28"/>
        </w:rPr>
        <w:t>.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Текстовая часть проекта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на бумажном носителе должна быть предоставлена в виде пояснительной записки (сброшюрованной книги).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При разработке проекта внесения изменений в проект планировки района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Майская горка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 учесть основные положения: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министерства строительства и архитектуры Архангельской области от 2 апреля 2020 года № 37-п (с изменениями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>на 21 января 2022 года на расчетный срок до 2040 года);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>от 29 сентября 2020 года № 68-п (с изменениями на 4 февраля 2022);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проекта планировки района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Майская горка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мэра города Архангельска </w:t>
      </w:r>
      <w:r w:rsidR="00353A30" w:rsidRP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lastRenderedPageBreak/>
        <w:t>от 20 февраля 2015 года № 425р (с изменениями).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>Проектными решениями в материалах по обоснованию предусмотреть следующее: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>размещение многоэтажного многоквартирного жилого дома в границах земельного участка с кадастровым номером 29:22:060412:6874;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t xml:space="preserve">объемно-планировочное решение проектируемой застройки в границах земельного участка с кадастровым номером 29:22:060412:6874 с соблюдением минимальных отступов от границ земельного участка в целях определения  </w:t>
      </w:r>
      <w:r w:rsidRPr="00D10522">
        <w:rPr>
          <w:spacing w:val="-4"/>
        </w:rPr>
        <w:t>допустимого размещения зданий, строений, сооружений – 3 метра, а также предельных</w:t>
      </w:r>
      <w:r w:rsidRPr="00D10522">
        <w:t xml:space="preserve"> параметров разрешенного строительства объектов капитального строительства территориальной зоны О1, установленных градостроительным регламентом правил землепользования и застройки, утвержденных постановлением министерства строительства и архитектуры Архангельской области от 29 сентября 2020 года № 68-п (с изменениями на 4 февраля 2022), </w:t>
      </w:r>
      <w:r w:rsidR="00D10522">
        <w:rPr>
          <w:lang w:val="ru-RU"/>
        </w:rPr>
        <w:br/>
      </w:r>
      <w:r w:rsidRPr="00D10522">
        <w:t xml:space="preserve">а именно: максимальный процент застройки в границах земельного участка </w:t>
      </w:r>
      <w:r w:rsidR="00D10522">
        <w:rPr>
          <w:lang w:val="ru-RU"/>
        </w:rPr>
        <w:br/>
      </w:r>
      <w:r w:rsidRPr="00D10522">
        <w:t>40</w:t>
      </w:r>
      <w:r w:rsidR="00D10522">
        <w:rPr>
          <w:lang w:val="ru-RU"/>
        </w:rPr>
        <w:t xml:space="preserve"> процентов</w:t>
      </w:r>
      <w:r w:rsidRPr="00D10522">
        <w:t>, минимальная зона озеленения территории 15</w:t>
      </w:r>
      <w:r w:rsidR="00D10522">
        <w:rPr>
          <w:lang w:val="ru-RU"/>
        </w:rPr>
        <w:t xml:space="preserve"> процентов</w:t>
      </w:r>
      <w:r w:rsidRPr="00D10522">
        <w:t>;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>характеристику планируемого развития территории, в том числе плотность и параметры застройки территории;</w:t>
      </w:r>
    </w:p>
    <w:p w:rsidR="000278BF" w:rsidRPr="00D10522" w:rsidRDefault="000278BF" w:rsidP="000278BF">
      <w:pPr>
        <w:suppressAutoHyphens/>
        <w:ind w:firstLine="709"/>
        <w:jc w:val="both"/>
        <w:rPr>
          <w:szCs w:val="28"/>
        </w:rPr>
      </w:pPr>
      <w:r w:rsidRPr="00D10522">
        <w:rPr>
          <w:szCs w:val="28"/>
        </w:rPr>
        <w:t xml:space="preserve">организацию транспортного и пешеходного обслуживания территории </w:t>
      </w:r>
      <w:r w:rsidR="00353A30" w:rsidRPr="00D10522">
        <w:rPr>
          <w:szCs w:val="28"/>
        </w:rPr>
        <w:br/>
      </w:r>
      <w:r w:rsidRPr="00D10522">
        <w:rPr>
          <w:szCs w:val="28"/>
        </w:rPr>
        <w:t xml:space="preserve">в границах элемента планировочной структуры с учетом </w:t>
      </w:r>
      <w:r w:rsidRPr="00D10522">
        <w:rPr>
          <w:color w:val="000000"/>
          <w:szCs w:val="28"/>
        </w:rPr>
        <w:t xml:space="preserve">карты планируемого размещения автомобильных дорог местного значения муниципального образования </w:t>
      </w:r>
      <w:r w:rsidR="00353A30" w:rsidRPr="00D10522">
        <w:rPr>
          <w:color w:val="000000"/>
          <w:szCs w:val="28"/>
        </w:rPr>
        <w:t>"</w:t>
      </w:r>
      <w:r w:rsidRPr="00D10522">
        <w:rPr>
          <w:color w:val="000000"/>
          <w:szCs w:val="28"/>
        </w:rPr>
        <w:t>Город Архангельск</w:t>
      </w:r>
      <w:r w:rsidR="00353A30" w:rsidRPr="00D10522">
        <w:rPr>
          <w:color w:val="000000"/>
          <w:szCs w:val="28"/>
        </w:rPr>
        <w:t>"</w:t>
      </w:r>
      <w:r w:rsidRPr="00D10522">
        <w:rPr>
          <w:color w:val="000000"/>
          <w:szCs w:val="28"/>
        </w:rPr>
        <w:t xml:space="preserve">, включая создание и обеспечение функционирования парковок, в составе Генерального плана муниципального образования </w:t>
      </w:r>
      <w:r w:rsidR="00353A30" w:rsidRPr="00D10522">
        <w:rPr>
          <w:color w:val="000000"/>
          <w:szCs w:val="28"/>
        </w:rPr>
        <w:t>"</w:t>
      </w:r>
      <w:r w:rsidRPr="00D10522">
        <w:rPr>
          <w:color w:val="000000"/>
          <w:szCs w:val="28"/>
        </w:rPr>
        <w:t>Город Архангельск</w:t>
      </w:r>
      <w:r w:rsidR="00353A30" w:rsidRPr="00D10522">
        <w:rPr>
          <w:color w:val="000000"/>
          <w:szCs w:val="28"/>
        </w:rPr>
        <w:t>"</w:t>
      </w:r>
      <w:r w:rsidRPr="00D10522">
        <w:rPr>
          <w:color w:val="000000"/>
          <w:szCs w:val="28"/>
        </w:rPr>
        <w:t xml:space="preserve">, утвержденного постановлением министерства строительства и архитектуры Архангельской области от 2 апреля 2020 года № 37-п (с изменениями на 21 января 2022 года на расчетный срок </w:t>
      </w:r>
      <w:r w:rsidR="00D10522">
        <w:rPr>
          <w:color w:val="000000"/>
          <w:szCs w:val="28"/>
        </w:rPr>
        <w:br/>
      </w:r>
      <w:r w:rsidRPr="00D10522">
        <w:rPr>
          <w:color w:val="000000"/>
          <w:szCs w:val="28"/>
        </w:rPr>
        <w:t>до 2040 года);</w:t>
      </w:r>
    </w:p>
    <w:p w:rsidR="000278BF" w:rsidRPr="00D10522" w:rsidRDefault="000278BF" w:rsidP="000278BF">
      <w:pPr>
        <w:pStyle w:val="21"/>
        <w:tabs>
          <w:tab w:val="left" w:pos="993"/>
        </w:tabs>
      </w:pPr>
      <w:r w:rsidRPr="00D10522">
        <w:rPr>
          <w:bCs/>
        </w:rPr>
        <w:t xml:space="preserve">варианты планировочных и (или) объемно-пространственных решений застройки территории </w:t>
      </w:r>
      <w:r w:rsidRPr="00D10522">
        <w:t xml:space="preserve">в границах элемента планировочной структуры: </w:t>
      </w:r>
      <w:r w:rsidR="00D83C19">
        <w:rPr>
          <w:lang w:val="ru-RU"/>
        </w:rPr>
        <w:br/>
      </w:r>
      <w:r w:rsidRPr="00D10522">
        <w:t>просп. Московский, ул. Прокопия Галушина и  ул. Полины Осипенко площадью 5,4314 га.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 xml:space="preserve">Благоустройство территории </w:t>
      </w:r>
      <w:r w:rsidRPr="00D10522">
        <w:t xml:space="preserve">в границах территориальной зоны О2 и Пл 1 </w:t>
      </w:r>
      <w:r w:rsidRPr="00D10522">
        <w:rPr>
          <w:bCs/>
        </w:rPr>
        <w:t xml:space="preserve">должно выполняться в соответствии с требованиями, установленными Правилами благоустройства территории муниципального образования </w:t>
      </w:r>
      <w:r w:rsidR="00353A30" w:rsidRPr="00D10522">
        <w:rPr>
          <w:bCs/>
        </w:rPr>
        <w:t>"</w:t>
      </w:r>
      <w:r w:rsidRPr="00D10522">
        <w:rPr>
          <w:bCs/>
        </w:rPr>
        <w:t>Город Архангельск</w:t>
      </w:r>
      <w:r w:rsidR="00353A30" w:rsidRPr="00D10522">
        <w:rPr>
          <w:bCs/>
        </w:rPr>
        <w:t>"</w:t>
      </w:r>
      <w:r w:rsidRPr="00D10522">
        <w:rPr>
          <w:bCs/>
        </w:rPr>
        <w:t xml:space="preserve">, СП 82.13330.2016 </w:t>
      </w:r>
      <w:r w:rsidR="00353A30" w:rsidRPr="00D10522">
        <w:rPr>
          <w:bCs/>
        </w:rPr>
        <w:t>"</w:t>
      </w:r>
      <w:r w:rsidRPr="00D10522">
        <w:rPr>
          <w:bCs/>
        </w:rPr>
        <w:t>Свод правил. Благоустройство территорий. Актуализированная редакция СНиП III-10-75</w:t>
      </w:r>
      <w:r w:rsidR="00353A30" w:rsidRPr="00D10522">
        <w:rPr>
          <w:bCs/>
        </w:rPr>
        <w:t>"</w:t>
      </w:r>
      <w:r w:rsidRPr="00D10522">
        <w:rPr>
          <w:bCs/>
        </w:rPr>
        <w:t>, иными нормативными документами.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 xml:space="preserve">Благоустройство площадок и малых архитектурных форм должно выполняться в соответствии с действующими нормативными документами. Обеспечение условий жизнедеятельности маломобильных групп населения согласно требованиям СП 59.13330.2020 </w:t>
      </w:r>
      <w:r w:rsidR="00353A30" w:rsidRPr="00D10522">
        <w:rPr>
          <w:bCs/>
        </w:rPr>
        <w:t>"</w:t>
      </w:r>
      <w:r w:rsidRPr="00D10522">
        <w:rPr>
          <w:bCs/>
        </w:rPr>
        <w:t xml:space="preserve">Свод правил. Доступность зданий </w:t>
      </w:r>
      <w:r w:rsidR="00D83C19">
        <w:rPr>
          <w:bCs/>
          <w:lang w:val="ru-RU"/>
        </w:rPr>
        <w:br/>
      </w:r>
      <w:r w:rsidRPr="00D10522">
        <w:rPr>
          <w:bCs/>
        </w:rPr>
        <w:t>и сооружений для маломобильных групп населения. Актуализированная редакция СНиП 35-01-2001</w:t>
      </w:r>
      <w:r w:rsidR="00353A30" w:rsidRPr="00D10522">
        <w:rPr>
          <w:bCs/>
        </w:rPr>
        <w:t>"</w:t>
      </w:r>
      <w:r w:rsidRPr="00D10522">
        <w:rPr>
          <w:bCs/>
        </w:rPr>
        <w:t>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lastRenderedPageBreak/>
        <w:t xml:space="preserve">Ширину внутриквартальных проездов в жилой зоне предусмотреть </w:t>
      </w:r>
      <w:r w:rsidRPr="00D10522">
        <w:rPr>
          <w:bCs/>
        </w:rPr>
        <w:br/>
        <w:t xml:space="preserve">в соответствии с СП 396.1325800.2018 </w:t>
      </w:r>
      <w:r w:rsidR="00353A30" w:rsidRPr="00D10522">
        <w:rPr>
          <w:bCs/>
        </w:rPr>
        <w:t>"</w:t>
      </w:r>
      <w:r w:rsidRPr="00D10522">
        <w:rPr>
          <w:bCs/>
        </w:rPr>
        <w:t>Свод правил. Улицы и дороги населенных пунктов. Правила градостроительного проектирования</w:t>
      </w:r>
      <w:r w:rsidR="00353A30" w:rsidRPr="00D10522">
        <w:rPr>
          <w:bCs/>
        </w:rPr>
        <w:t>"</w:t>
      </w:r>
      <w:r w:rsidRPr="00D10522">
        <w:rPr>
          <w:bCs/>
        </w:rPr>
        <w:t xml:space="preserve"> не менее </w:t>
      </w:r>
      <w:r w:rsidR="00D83C19">
        <w:rPr>
          <w:bCs/>
          <w:lang w:val="ru-RU"/>
        </w:rPr>
        <w:br/>
      </w:r>
      <w:r w:rsidRPr="00D10522">
        <w:rPr>
          <w:bCs/>
        </w:rPr>
        <w:t>6 м. Ширина дорожек и тротуаров, расположенных на придомовой территории не менее 2,25 м. При организации дорожек и тротуаров необходимо учитывать сложившуюся систему пешеходного движения.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 xml:space="preserve">Парковочные места должны быть организованы в соответствии </w:t>
      </w:r>
      <w:r w:rsidRPr="00D10522">
        <w:rPr>
          <w:bCs/>
        </w:rPr>
        <w:br/>
        <w:t xml:space="preserve">с действующими сводами правил и местными нормативами градостроительного проектирования, утвержденными </w:t>
      </w:r>
      <w:r w:rsidR="00D83C19">
        <w:rPr>
          <w:bCs/>
          <w:lang w:val="ru-RU"/>
        </w:rPr>
        <w:t>р</w:t>
      </w:r>
      <w:r w:rsidRPr="00D10522">
        <w:rPr>
          <w:bCs/>
        </w:rPr>
        <w:t xml:space="preserve">ешением Архангельской городской Думы </w:t>
      </w:r>
      <w:r w:rsidRPr="00D10522">
        <w:rPr>
          <w:bCs/>
        </w:rPr>
        <w:br/>
        <w:t>от 20</w:t>
      </w:r>
      <w:r w:rsidR="00C97939" w:rsidRPr="00D10522">
        <w:rPr>
          <w:bCs/>
          <w:lang w:val="ru-RU"/>
        </w:rPr>
        <w:t xml:space="preserve"> сентября </w:t>
      </w:r>
      <w:r w:rsidRPr="00D10522">
        <w:rPr>
          <w:bCs/>
        </w:rPr>
        <w:t>2017</w:t>
      </w:r>
      <w:r w:rsidR="00C97939" w:rsidRPr="00D10522">
        <w:rPr>
          <w:bCs/>
          <w:lang w:val="ru-RU"/>
        </w:rPr>
        <w:t xml:space="preserve"> года</w:t>
      </w:r>
      <w:r w:rsidRPr="00D10522">
        <w:rPr>
          <w:bCs/>
        </w:rPr>
        <w:t xml:space="preserve"> № 567.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>Проектируемая территория должна быть оборудована специальными площадками для сбора твердых коммунальных отходов закрытого типа.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="00D83C19">
        <w:rPr>
          <w:bCs/>
          <w:lang w:val="ru-RU"/>
        </w:rPr>
        <w:br/>
      </w:r>
      <w:r w:rsidRPr="00D10522">
        <w:rPr>
          <w:bCs/>
        </w:rPr>
        <w:t>на указанной территории развития населенного пункта.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 xml:space="preserve">Проектные решения проекта внесения изменений в проект планировки </w:t>
      </w:r>
      <w:r w:rsidRPr="00D10522">
        <w:t xml:space="preserve">района </w:t>
      </w:r>
      <w:r w:rsidR="00353A30" w:rsidRPr="00D10522">
        <w:t>"</w:t>
      </w:r>
      <w:r w:rsidRPr="00D10522">
        <w:t>Майская горка</w:t>
      </w:r>
      <w:r w:rsidR="00353A30" w:rsidRPr="00D10522">
        <w:t>"</w:t>
      </w:r>
      <w:r w:rsidRPr="00D10522">
        <w:t xml:space="preserve"> </w:t>
      </w:r>
      <w:r w:rsidRPr="00D10522">
        <w:rPr>
          <w:bCs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</w:t>
      </w:r>
      <w:r w:rsidR="00D83C19">
        <w:rPr>
          <w:bCs/>
          <w:lang w:val="ru-RU"/>
        </w:rPr>
        <w:br/>
      </w:r>
      <w:r w:rsidRPr="00D10522">
        <w:rPr>
          <w:bCs/>
        </w:rPr>
        <w:t xml:space="preserve">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>Водоснабжение планируемой территории предусмотреть централизованное.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>Отведение хозяйственно-бытовых стоков планируемой застройки предусмотреть централизованное.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>Теплоснабжение планируемой застройки предусмотреть централизованное.</w:t>
      </w:r>
    </w:p>
    <w:p w:rsidR="000278BF" w:rsidRPr="00D10522" w:rsidRDefault="000278BF" w:rsidP="000278BF">
      <w:pPr>
        <w:pStyle w:val="21"/>
        <w:tabs>
          <w:tab w:val="left" w:pos="993"/>
        </w:tabs>
        <w:rPr>
          <w:bCs/>
        </w:rPr>
      </w:pPr>
      <w:r w:rsidRPr="00D10522">
        <w:rPr>
          <w:bCs/>
        </w:rPr>
        <w:t>Электроснабжение планируемой территории предусмотреть централизованное.</w:t>
      </w:r>
    </w:p>
    <w:p w:rsidR="000278BF" w:rsidRPr="00D10522" w:rsidRDefault="000278BF" w:rsidP="000278BF">
      <w:pPr>
        <w:pStyle w:val="21"/>
        <w:tabs>
          <w:tab w:val="left" w:pos="993"/>
        </w:tabs>
      </w:pPr>
      <w:r w:rsidRPr="00D10522">
        <w:t xml:space="preserve">Проект внесения изменений в проект планировки района </w:t>
      </w:r>
      <w:r w:rsidR="00353A30" w:rsidRPr="00D10522">
        <w:t>"</w:t>
      </w:r>
      <w:r w:rsidRPr="00D10522">
        <w:t>Майская горка</w:t>
      </w:r>
      <w:r w:rsidR="00353A30" w:rsidRPr="00D10522">
        <w:t>"</w:t>
      </w:r>
      <w:r w:rsidRPr="00D10522">
        <w:t xml:space="preserve"> </w:t>
      </w:r>
      <w:r w:rsidRPr="00D10522">
        <w:rPr>
          <w:spacing w:val="-4"/>
        </w:rPr>
        <w:t xml:space="preserve">подготовить в соответствии с техническими регламентами, нормами отвода земельных участков для конкретных видов деятельности, установленными </w:t>
      </w:r>
      <w:r w:rsidR="00D83C19">
        <w:rPr>
          <w:spacing w:val="-4"/>
          <w:lang w:val="ru-RU"/>
        </w:rPr>
        <w:br/>
      </w:r>
      <w:r w:rsidRPr="00D10522">
        <w:rPr>
          <w:spacing w:val="-4"/>
        </w:rPr>
        <w:t>в соответствии с федеральными законами</w:t>
      </w:r>
      <w:r w:rsidRPr="00D10522">
        <w:t>.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0278BF" w:rsidRPr="00D10522" w:rsidRDefault="000278BF" w:rsidP="000278BF">
      <w:pPr>
        <w:ind w:firstLine="709"/>
        <w:jc w:val="both"/>
        <w:rPr>
          <w:szCs w:val="28"/>
        </w:rPr>
      </w:pPr>
      <w:r w:rsidRPr="00D10522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0278BF" w:rsidRPr="00D10522" w:rsidRDefault="000278BF" w:rsidP="000278BF">
      <w:pPr>
        <w:ind w:firstLine="709"/>
        <w:jc w:val="both"/>
        <w:rPr>
          <w:szCs w:val="28"/>
        </w:rPr>
      </w:pPr>
      <w:r w:rsidRPr="00D10522">
        <w:rPr>
          <w:szCs w:val="28"/>
        </w:rPr>
        <w:lastRenderedPageBreak/>
        <w:t xml:space="preserve">а) сведения из Единого государственного реестра недвижимости (далее </w:t>
      </w:r>
      <w:r w:rsidR="00C97939" w:rsidRPr="00D10522">
        <w:rPr>
          <w:szCs w:val="28"/>
        </w:rPr>
        <w:t>–</w:t>
      </w:r>
      <w:r w:rsidRPr="00D10522">
        <w:rPr>
          <w:szCs w:val="28"/>
        </w:rPr>
        <w:t xml:space="preserve"> ЕГРН) о зонах с особыми условиями использования территорий в виде выписки </w:t>
      </w:r>
      <w:r w:rsidR="00C97939" w:rsidRPr="00D10522">
        <w:rPr>
          <w:szCs w:val="28"/>
        </w:rPr>
        <w:br/>
      </w:r>
      <w:r w:rsidRPr="00D10522">
        <w:rPr>
          <w:szCs w:val="28"/>
        </w:rPr>
        <w:t>из ЕГРН о зоне с особыми условиями использования;</w:t>
      </w:r>
    </w:p>
    <w:p w:rsidR="000278BF" w:rsidRPr="00D10522" w:rsidRDefault="000278BF" w:rsidP="00C97939">
      <w:pPr>
        <w:tabs>
          <w:tab w:val="left" w:pos="993"/>
        </w:tabs>
        <w:ind w:firstLine="709"/>
        <w:jc w:val="both"/>
        <w:rPr>
          <w:szCs w:val="28"/>
        </w:rPr>
      </w:pPr>
      <w:r w:rsidRPr="00D10522">
        <w:rPr>
          <w:szCs w:val="28"/>
        </w:rPr>
        <w:t>б)</w:t>
      </w:r>
      <w:r w:rsidR="00C97939" w:rsidRPr="00D10522">
        <w:rPr>
          <w:szCs w:val="28"/>
        </w:rPr>
        <w:tab/>
      </w:r>
      <w:r w:rsidRPr="00D10522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0278BF" w:rsidRPr="00D10522" w:rsidRDefault="000278BF" w:rsidP="00C97939">
      <w:pPr>
        <w:tabs>
          <w:tab w:val="left" w:pos="993"/>
        </w:tabs>
        <w:ind w:firstLine="709"/>
        <w:jc w:val="both"/>
        <w:rPr>
          <w:szCs w:val="28"/>
        </w:rPr>
      </w:pPr>
      <w:r w:rsidRPr="00D10522">
        <w:rPr>
          <w:szCs w:val="28"/>
        </w:rPr>
        <w:t>в)</w:t>
      </w:r>
      <w:r w:rsidR="00C97939" w:rsidRPr="00D10522">
        <w:rPr>
          <w:szCs w:val="28"/>
        </w:rPr>
        <w:tab/>
      </w:r>
      <w:r w:rsidRPr="00D10522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0278BF" w:rsidRPr="00D10522" w:rsidRDefault="000278BF" w:rsidP="00C97939">
      <w:pPr>
        <w:tabs>
          <w:tab w:val="left" w:pos="993"/>
        </w:tabs>
        <w:ind w:firstLine="709"/>
        <w:jc w:val="both"/>
        <w:rPr>
          <w:szCs w:val="28"/>
        </w:rPr>
      </w:pPr>
      <w:r w:rsidRPr="00D10522">
        <w:rPr>
          <w:szCs w:val="28"/>
        </w:rPr>
        <w:t>г)</w:t>
      </w:r>
      <w:r w:rsidR="00C97939" w:rsidRPr="00D10522">
        <w:rPr>
          <w:szCs w:val="28"/>
        </w:rPr>
        <w:tab/>
      </w:r>
      <w:r w:rsidRPr="00D10522">
        <w:rPr>
          <w:szCs w:val="28"/>
        </w:rPr>
        <w:t xml:space="preserve">сведения о характеристиках объектов недвижимости, расположенных </w:t>
      </w:r>
      <w:r w:rsidRPr="00D10522">
        <w:rPr>
          <w:szCs w:val="28"/>
        </w:rPr>
        <w:br/>
        <w:t>в пределах территории, в отношении которой разрабатывается проект планировки территории согласно таблице в приложении № 2</w:t>
      </w:r>
      <w:r w:rsidR="00D83C19">
        <w:rPr>
          <w:szCs w:val="28"/>
        </w:rPr>
        <w:t xml:space="preserve"> к настоящему заданию</w:t>
      </w:r>
      <w:r w:rsidRPr="00D10522">
        <w:rPr>
          <w:szCs w:val="28"/>
        </w:rPr>
        <w:t xml:space="preserve">; </w:t>
      </w:r>
    </w:p>
    <w:p w:rsidR="000278BF" w:rsidRPr="00D10522" w:rsidRDefault="000278BF" w:rsidP="00C97939">
      <w:pPr>
        <w:tabs>
          <w:tab w:val="left" w:pos="993"/>
        </w:tabs>
        <w:ind w:firstLine="709"/>
        <w:jc w:val="both"/>
        <w:rPr>
          <w:szCs w:val="28"/>
        </w:rPr>
      </w:pPr>
      <w:r w:rsidRPr="00D10522">
        <w:rPr>
          <w:szCs w:val="28"/>
        </w:rPr>
        <w:t>д)</w:t>
      </w:r>
      <w:r w:rsidR="00C97939" w:rsidRPr="00D10522">
        <w:rPr>
          <w:szCs w:val="28"/>
        </w:rPr>
        <w:tab/>
      </w:r>
      <w:r w:rsidRPr="00D10522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D83C19">
        <w:rPr>
          <w:szCs w:val="28"/>
        </w:rPr>
        <w:br/>
      </w:r>
      <w:r w:rsidRPr="00D10522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0278BF" w:rsidRPr="00D10522" w:rsidRDefault="000278BF" w:rsidP="000278BF">
      <w:pPr>
        <w:ind w:firstLine="709"/>
        <w:jc w:val="both"/>
        <w:rPr>
          <w:szCs w:val="28"/>
        </w:rPr>
      </w:pPr>
      <w:r w:rsidRPr="00D10522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0278BF" w:rsidRPr="00D10522" w:rsidRDefault="000278BF" w:rsidP="000278BF">
      <w:pPr>
        <w:pStyle w:val="21"/>
      </w:pPr>
      <w:r w:rsidRPr="00D10522">
        <w:t xml:space="preserve">Проект внесения изменений в проект планировки района </w:t>
      </w:r>
      <w:r w:rsidR="00353A30" w:rsidRPr="00D10522">
        <w:t>"</w:t>
      </w:r>
      <w:r w:rsidRPr="00D10522">
        <w:t>Майская горка</w:t>
      </w:r>
      <w:r w:rsidR="00353A30" w:rsidRPr="00D10522">
        <w:t>"</w:t>
      </w:r>
      <w:r w:rsidRPr="00D10522">
        <w:t xml:space="preserve"> должен быть согласован разработчиком с:</w:t>
      </w:r>
    </w:p>
    <w:p w:rsidR="000278BF" w:rsidRPr="00D10522" w:rsidRDefault="000278BF" w:rsidP="000278BF">
      <w:pPr>
        <w:pStyle w:val="21"/>
        <w:tabs>
          <w:tab w:val="left" w:pos="993"/>
        </w:tabs>
      </w:pPr>
      <w:r w:rsidRPr="00D10522">
        <w:t>министерством строительства и архитектуры Архангельской области;</w:t>
      </w:r>
    </w:p>
    <w:p w:rsidR="000278BF" w:rsidRPr="00D10522" w:rsidRDefault="000278BF" w:rsidP="000278BF">
      <w:pPr>
        <w:pStyle w:val="21"/>
        <w:tabs>
          <w:tab w:val="left" w:pos="993"/>
        </w:tabs>
      </w:pPr>
      <w:r w:rsidRPr="00D10522">
        <w:t xml:space="preserve">департаментом транспорта, строительства и городской инфраструктуры Администрации городского округа </w:t>
      </w:r>
      <w:r w:rsidR="00353A30" w:rsidRPr="00D10522">
        <w:t>"</w:t>
      </w:r>
      <w:r w:rsidRPr="00D10522">
        <w:t>Город Архангельск</w:t>
      </w:r>
      <w:r w:rsidR="00353A30" w:rsidRPr="00D10522">
        <w:t>"</w:t>
      </w:r>
      <w:r w:rsidRPr="00D10522">
        <w:t>;</w:t>
      </w:r>
    </w:p>
    <w:p w:rsidR="000278BF" w:rsidRPr="00D10522" w:rsidRDefault="000278BF" w:rsidP="000278BF">
      <w:pPr>
        <w:pStyle w:val="21"/>
        <w:tabs>
          <w:tab w:val="left" w:pos="993"/>
        </w:tabs>
      </w:pPr>
      <w:r w:rsidRPr="00D10522">
        <w:t>администрацией территориального округа Майская горка;</w:t>
      </w:r>
    </w:p>
    <w:p w:rsidR="000278BF" w:rsidRPr="00D10522" w:rsidRDefault="000278BF" w:rsidP="000278BF">
      <w:pPr>
        <w:pStyle w:val="21"/>
        <w:tabs>
          <w:tab w:val="left" w:pos="993"/>
        </w:tabs>
      </w:pPr>
      <w:r w:rsidRPr="00D10522"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 включается проект организации дорожного движения);</w:t>
      </w:r>
    </w:p>
    <w:p w:rsidR="000278BF" w:rsidRPr="00D10522" w:rsidRDefault="000278BF" w:rsidP="000278BF">
      <w:pPr>
        <w:pStyle w:val="21"/>
        <w:tabs>
          <w:tab w:val="left" w:pos="993"/>
        </w:tabs>
      </w:pPr>
      <w:r w:rsidRPr="00D10522">
        <w:rPr>
          <w:spacing w:val="-4"/>
        </w:rPr>
        <w:t>другими заинтересованными организациями в соответствии с требованиями</w:t>
      </w:r>
      <w:r w:rsidRPr="00D10522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0278BF" w:rsidRPr="00D10522" w:rsidRDefault="000278BF" w:rsidP="000278BF">
      <w:pPr>
        <w:pStyle w:val="21"/>
      </w:pPr>
      <w:r w:rsidRPr="00D10522">
        <w:t xml:space="preserve">Согласование документации по внесению изменений в проект планировки района </w:t>
      </w:r>
      <w:r w:rsidR="00353A30" w:rsidRPr="00D10522">
        <w:t>"</w:t>
      </w:r>
      <w:r w:rsidRPr="00D10522">
        <w:t>Майская горка</w:t>
      </w:r>
      <w:r w:rsidR="00353A30" w:rsidRPr="00D10522">
        <w:t>"</w:t>
      </w:r>
      <w:r w:rsidRPr="00D10522">
        <w:t xml:space="preserve"> осуществляется применительно </w:t>
      </w:r>
      <w:r w:rsidR="00D83C19">
        <w:rPr>
          <w:lang w:val="ru-RU"/>
        </w:rPr>
        <w:br/>
      </w:r>
      <w:r w:rsidRPr="00D10522">
        <w:t>к изменяемой части.</w:t>
      </w:r>
    </w:p>
    <w:p w:rsidR="000278BF" w:rsidRPr="00D10522" w:rsidRDefault="000278BF" w:rsidP="000278BF">
      <w:pPr>
        <w:pStyle w:val="21"/>
      </w:pPr>
      <w:r w:rsidRPr="00D10522">
        <w:t xml:space="preserve">По итогам полученных согласований представить проект внесения изменений в проект планировки района </w:t>
      </w:r>
      <w:r w:rsidR="00353A30" w:rsidRPr="00D10522">
        <w:t>"</w:t>
      </w:r>
      <w:r w:rsidRPr="00D10522">
        <w:t>Майская горка</w:t>
      </w:r>
      <w:r w:rsidR="00353A30" w:rsidRPr="00D10522">
        <w:t>"</w:t>
      </w:r>
      <w:r w:rsidRPr="00D10522">
        <w:t xml:space="preserve"> в департамент градостроительства Администрации городского округа </w:t>
      </w:r>
      <w:r w:rsidR="00353A30" w:rsidRPr="00D10522">
        <w:t>"</w:t>
      </w:r>
      <w:r w:rsidRPr="00D10522">
        <w:t>Город Архангельск</w:t>
      </w:r>
      <w:r w:rsidR="00353A30" w:rsidRPr="00D10522">
        <w:t>"</w:t>
      </w:r>
      <w:r w:rsidRPr="00D10522">
        <w:t>.</w:t>
      </w:r>
    </w:p>
    <w:p w:rsidR="000278BF" w:rsidRPr="00D10522" w:rsidRDefault="000278BF" w:rsidP="000278BF">
      <w:pPr>
        <w:pStyle w:val="21"/>
      </w:pPr>
      <w:r w:rsidRPr="00D10522">
        <w:t xml:space="preserve">Утверждение проекта внесения изменений в проект планировки осуществляется в соответствии с Градостроительным кодексом Российской Федерации, Порядком внесения изменений в документацию по планировке </w:t>
      </w:r>
      <w:r w:rsidRPr="00D10522">
        <w:lastRenderedPageBreak/>
        <w:t xml:space="preserve">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353A30" w:rsidRPr="00D10522">
        <w:t>"</w:t>
      </w:r>
      <w:r w:rsidRPr="00D10522">
        <w:t>Город Архангельск</w:t>
      </w:r>
      <w:r w:rsidR="00353A30" w:rsidRPr="00D10522">
        <w:t>"</w:t>
      </w:r>
      <w:r w:rsidRPr="00D10522">
        <w:t xml:space="preserve"> от 12 мая 2021 года №</w:t>
      </w:r>
      <w:r w:rsidR="00353A30" w:rsidRPr="00D10522">
        <w:rPr>
          <w:lang w:val="ru-RU"/>
        </w:rPr>
        <w:t xml:space="preserve"> </w:t>
      </w:r>
      <w:r w:rsidRPr="00D10522">
        <w:t>862.</w:t>
      </w:r>
    </w:p>
    <w:p w:rsidR="000278BF" w:rsidRPr="00D10522" w:rsidRDefault="000278BF" w:rsidP="000278BF">
      <w:pPr>
        <w:ind w:firstLine="709"/>
        <w:jc w:val="both"/>
        <w:rPr>
          <w:szCs w:val="28"/>
        </w:rPr>
      </w:pPr>
      <w:r w:rsidRPr="00D10522">
        <w:rPr>
          <w:szCs w:val="28"/>
        </w:rPr>
        <w:t>10. Требования к проекту внесения изменений в проект планировки территории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Проект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выполнить в соответствии с требованиями законодательства, установленными </w:t>
      </w:r>
      <w:r w:rsidRPr="00D10522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D10522">
        <w:rPr>
          <w:szCs w:val="28"/>
        </w:rPr>
        <w:t xml:space="preserve"> настоящим Заданием.</w:t>
      </w:r>
    </w:p>
    <w:p w:rsidR="000278BF" w:rsidRPr="00D10522" w:rsidRDefault="000278BF" w:rsidP="000278B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522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>Градостроительный кодекс Российской Федерации;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>Земельный кодекс Российской Федерации</w:t>
      </w:r>
      <w:r w:rsidR="00D83C19">
        <w:rPr>
          <w:szCs w:val="28"/>
        </w:rPr>
        <w:t>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>Жилищный кодекс Российской Федерации</w:t>
      </w:r>
      <w:r w:rsidR="00D83C19">
        <w:rPr>
          <w:szCs w:val="28"/>
        </w:rPr>
        <w:t>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>Водный кодекс Российской Федерации</w:t>
      </w:r>
      <w:r w:rsidR="00D83C19">
        <w:rPr>
          <w:szCs w:val="28"/>
        </w:rPr>
        <w:t>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bCs/>
          <w:szCs w:val="28"/>
        </w:rPr>
        <w:t>Градостроительный кодекс Архангельской области;</w:t>
      </w:r>
      <w:r w:rsidRPr="00D10522">
        <w:rPr>
          <w:szCs w:val="28"/>
        </w:rPr>
        <w:t xml:space="preserve"> 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Федеральный закон от 30 марта 1999 года № 52-ФЗ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О санитарно-эпидемиологическом благополучии населения</w:t>
      </w:r>
      <w:r w:rsidR="00353A30" w:rsidRPr="00D10522">
        <w:rPr>
          <w:szCs w:val="28"/>
        </w:rPr>
        <w:t>"</w:t>
      </w:r>
      <w:r w:rsidR="00D83C19">
        <w:rPr>
          <w:szCs w:val="28"/>
        </w:rPr>
        <w:t>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Федеральный закон от 10 января 2002 года № 7-ФЗ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Об охране окружающей среды</w:t>
      </w:r>
      <w:r w:rsidR="00353A30" w:rsidRPr="00D10522">
        <w:rPr>
          <w:szCs w:val="28"/>
        </w:rPr>
        <w:t>"</w:t>
      </w:r>
      <w:r w:rsidR="00D83C19">
        <w:rPr>
          <w:szCs w:val="28"/>
        </w:rPr>
        <w:t>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Федеральный закон от 14 марта 1995 года № 33-ФЗ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Об особо охраняемых природных территориях</w:t>
      </w:r>
      <w:r w:rsidR="00353A30" w:rsidRPr="00D10522">
        <w:rPr>
          <w:szCs w:val="28"/>
        </w:rPr>
        <w:t>"</w:t>
      </w:r>
      <w:r w:rsidR="00D83C19">
        <w:rPr>
          <w:szCs w:val="28"/>
        </w:rPr>
        <w:t>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Федеральный закон от 25 июня 2002 года № 73-ФЗ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353A30" w:rsidRPr="00D10522">
        <w:rPr>
          <w:szCs w:val="28"/>
        </w:rPr>
        <w:t>"</w:t>
      </w:r>
      <w:r w:rsidR="00D83C19">
        <w:rPr>
          <w:szCs w:val="28"/>
        </w:rPr>
        <w:t>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Федеральный закон от 24 июня 1998 года № 89-ФЗ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Об отходах производства и потребления</w:t>
      </w:r>
      <w:r w:rsidR="00353A30" w:rsidRPr="00D10522">
        <w:rPr>
          <w:szCs w:val="28"/>
        </w:rPr>
        <w:t>"</w:t>
      </w:r>
      <w:r w:rsidR="00D83C19">
        <w:rPr>
          <w:szCs w:val="28"/>
        </w:rPr>
        <w:t>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Федеральный закон от 21 декабря 1994 года № 68-ФЗ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353A30" w:rsidRPr="00D10522">
        <w:rPr>
          <w:szCs w:val="28"/>
        </w:rPr>
        <w:t>"</w:t>
      </w:r>
      <w:r w:rsidR="00D83C19">
        <w:rPr>
          <w:szCs w:val="28"/>
        </w:rPr>
        <w:t>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Федеральный закон от 29 декабря 2017 года № 443-ФЗ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Об организации дорожного движения в Российской Федерации и о внесении изменений </w:t>
      </w:r>
      <w:r w:rsidR="00D83C19">
        <w:rPr>
          <w:szCs w:val="28"/>
        </w:rPr>
        <w:br/>
      </w:r>
      <w:r w:rsidRPr="00D10522">
        <w:rPr>
          <w:szCs w:val="28"/>
        </w:rPr>
        <w:t>в отдельные законодательные акты Российской Федерации</w:t>
      </w:r>
      <w:r w:rsidR="00353A30" w:rsidRPr="00D10522">
        <w:rPr>
          <w:szCs w:val="28"/>
        </w:rPr>
        <w:t>"</w:t>
      </w:r>
      <w:r w:rsidR="00D83C19">
        <w:rPr>
          <w:szCs w:val="28"/>
        </w:rPr>
        <w:t>;</w:t>
      </w:r>
    </w:p>
    <w:p w:rsidR="000278BF" w:rsidRPr="00D10522" w:rsidRDefault="00D83C19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0278BF" w:rsidRPr="00D10522">
        <w:rPr>
          <w:szCs w:val="28"/>
        </w:rPr>
        <w:t xml:space="preserve">риказ Росреестра от 10 ноября 2020 года № П/0412 </w:t>
      </w:r>
      <w:r w:rsidR="00353A30" w:rsidRPr="00D10522">
        <w:rPr>
          <w:szCs w:val="28"/>
        </w:rPr>
        <w:t>"</w:t>
      </w:r>
      <w:r w:rsidR="000278BF" w:rsidRPr="00D10522">
        <w:rPr>
          <w:szCs w:val="28"/>
        </w:rPr>
        <w:t>Об утверждении классификатора видов разрешенного использования земельных участков</w:t>
      </w:r>
      <w:r w:rsidR="00353A30" w:rsidRPr="00D10522">
        <w:rPr>
          <w:szCs w:val="28"/>
        </w:rPr>
        <w:t>"</w:t>
      </w:r>
      <w:r>
        <w:rPr>
          <w:szCs w:val="28"/>
        </w:rPr>
        <w:t>;</w:t>
      </w:r>
    </w:p>
    <w:p w:rsidR="000278BF" w:rsidRPr="00D10522" w:rsidRDefault="00D83C19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0278BF" w:rsidRPr="00D10522">
        <w:rPr>
          <w:szCs w:val="28"/>
        </w:rPr>
        <w:t xml:space="preserve">риказ Министерства строительства и жилищно-коммунального хозяйства </w:t>
      </w:r>
      <w:r w:rsidRPr="00D10522">
        <w:rPr>
          <w:szCs w:val="28"/>
        </w:rPr>
        <w:t>Российской Федерации</w:t>
      </w:r>
      <w:r w:rsidR="000278BF" w:rsidRPr="00D10522">
        <w:rPr>
          <w:szCs w:val="28"/>
        </w:rPr>
        <w:t xml:space="preserve"> от 25 апреля 2017 года № 739/пр </w:t>
      </w:r>
      <w:r>
        <w:rPr>
          <w:szCs w:val="28"/>
        </w:rPr>
        <w:br/>
      </w:r>
      <w:r w:rsidR="00353A30" w:rsidRPr="00D10522">
        <w:rPr>
          <w:szCs w:val="28"/>
        </w:rPr>
        <w:t>"</w:t>
      </w:r>
      <w:r w:rsidR="000278BF" w:rsidRPr="00D10522">
        <w:rPr>
          <w:szCs w:val="28"/>
        </w:rPr>
        <w:t xml:space="preserve">Об утверждении требований к цифровым топографическим картам </w:t>
      </w:r>
      <w:r>
        <w:rPr>
          <w:szCs w:val="28"/>
        </w:rPr>
        <w:br/>
      </w:r>
      <w:r w:rsidR="000278BF" w:rsidRPr="00D10522">
        <w:rPr>
          <w:szCs w:val="28"/>
        </w:rPr>
        <w:t>и цифровым топографическим планам, используемым при подготовке графической части документации по планировке территории</w:t>
      </w:r>
      <w:r w:rsidR="00353A30" w:rsidRPr="00D10522">
        <w:rPr>
          <w:szCs w:val="28"/>
        </w:rPr>
        <w:t>"</w:t>
      </w:r>
      <w:r>
        <w:rPr>
          <w:szCs w:val="28"/>
        </w:rPr>
        <w:t>;</w:t>
      </w:r>
    </w:p>
    <w:p w:rsidR="000278BF" w:rsidRPr="00D10522" w:rsidRDefault="00D83C19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0278BF" w:rsidRPr="00D10522">
        <w:rPr>
          <w:szCs w:val="28"/>
        </w:rPr>
        <w:t xml:space="preserve">остановление Правительства Российской Федерации от 31 марта </w:t>
      </w:r>
      <w:r>
        <w:rPr>
          <w:szCs w:val="28"/>
        </w:rPr>
        <w:br/>
      </w:r>
      <w:r w:rsidR="000278BF" w:rsidRPr="00D10522">
        <w:rPr>
          <w:szCs w:val="28"/>
        </w:rPr>
        <w:t xml:space="preserve">2017 года № 402 </w:t>
      </w:r>
      <w:r w:rsidR="00353A30" w:rsidRPr="00D10522">
        <w:rPr>
          <w:szCs w:val="28"/>
        </w:rPr>
        <w:t>"</w:t>
      </w:r>
      <w:r w:rsidR="000278BF" w:rsidRPr="00D10522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353A30" w:rsidRPr="00D10522">
        <w:rPr>
          <w:szCs w:val="28"/>
        </w:rPr>
        <w:t>"</w:t>
      </w:r>
      <w:r>
        <w:rPr>
          <w:szCs w:val="28"/>
        </w:rPr>
        <w:t>;</w:t>
      </w:r>
    </w:p>
    <w:p w:rsidR="000278BF" w:rsidRPr="00D10522" w:rsidRDefault="000278BF" w:rsidP="000278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РДС 30-201-98. Инструкция о порядке проектирования и установления </w:t>
      </w:r>
      <w:r w:rsidRPr="00D10522">
        <w:rPr>
          <w:szCs w:val="28"/>
        </w:rPr>
        <w:lastRenderedPageBreak/>
        <w:t>красных линий в городах и других поселениях Российской Федерации;</w:t>
      </w:r>
    </w:p>
    <w:p w:rsidR="000278BF" w:rsidRPr="00D10522" w:rsidRDefault="000278BF" w:rsidP="000278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СП 42.13330.2016. Свод правил. Градостроительство. Планировка </w:t>
      </w:r>
      <w:r w:rsidR="00D83C19">
        <w:rPr>
          <w:szCs w:val="28"/>
        </w:rPr>
        <w:br/>
      </w:r>
      <w:r w:rsidRPr="00D10522">
        <w:rPr>
          <w:szCs w:val="28"/>
        </w:rPr>
        <w:t>и застройка городских и сельских поселений. Актуализированная редакция СНиП 2.07.01-89*;</w:t>
      </w:r>
    </w:p>
    <w:p w:rsidR="000278BF" w:rsidRPr="00D10522" w:rsidRDefault="000278BF" w:rsidP="000278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0278BF" w:rsidRPr="00D10522" w:rsidRDefault="000278BF" w:rsidP="000278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0278BF" w:rsidRPr="00D10522" w:rsidRDefault="000278BF" w:rsidP="000278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0278BF" w:rsidRPr="00D10522" w:rsidRDefault="000278BF" w:rsidP="000278BF">
      <w:pPr>
        <w:ind w:firstLine="709"/>
        <w:jc w:val="both"/>
        <w:rPr>
          <w:szCs w:val="28"/>
        </w:rPr>
      </w:pPr>
      <w:r w:rsidRPr="00D10522">
        <w:rPr>
          <w:szCs w:val="28"/>
        </w:rPr>
        <w:t xml:space="preserve">генеральный план муниципального образования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, утвержденный постановлением министерства строительства и архитектуры Архангельской области от 2 апреля 2020 года № 37-п (с изменениями </w:t>
      </w:r>
      <w:r w:rsidR="00D83C19">
        <w:rPr>
          <w:szCs w:val="28"/>
        </w:rPr>
        <w:br/>
      </w:r>
      <w:r w:rsidRPr="00D10522">
        <w:rPr>
          <w:szCs w:val="28"/>
        </w:rPr>
        <w:t xml:space="preserve">на 21 января 2022 года на расчетный срок до 2040 года); </w:t>
      </w:r>
    </w:p>
    <w:p w:rsidR="000278BF" w:rsidRPr="00D10522" w:rsidRDefault="000278BF" w:rsidP="000278BF">
      <w:pPr>
        <w:ind w:firstLine="709"/>
        <w:jc w:val="both"/>
        <w:rPr>
          <w:szCs w:val="28"/>
        </w:rPr>
      </w:pPr>
      <w:r w:rsidRPr="00D10522">
        <w:rPr>
          <w:spacing w:val="-6"/>
          <w:szCs w:val="28"/>
        </w:rPr>
        <w:t xml:space="preserve">правила землепользования и застройки городского округа </w:t>
      </w:r>
      <w:r w:rsidR="00353A30" w:rsidRPr="00D10522">
        <w:rPr>
          <w:spacing w:val="-6"/>
          <w:szCs w:val="28"/>
        </w:rPr>
        <w:t>"</w:t>
      </w:r>
      <w:r w:rsidRPr="00D10522">
        <w:rPr>
          <w:spacing w:val="-6"/>
          <w:szCs w:val="28"/>
        </w:rPr>
        <w:t>Город Архангельск</w:t>
      </w:r>
      <w:r w:rsidR="00353A30" w:rsidRPr="00D10522">
        <w:rPr>
          <w:spacing w:val="-6"/>
          <w:szCs w:val="28"/>
        </w:rPr>
        <w:t>"</w:t>
      </w:r>
      <w:r w:rsidRPr="00D10522">
        <w:rPr>
          <w:spacing w:val="-6"/>
          <w:szCs w:val="28"/>
        </w:rPr>
        <w:t>,</w:t>
      </w:r>
      <w:r w:rsidRPr="00D10522">
        <w:rPr>
          <w:szCs w:val="28"/>
        </w:rPr>
        <w:t xml:space="preserve"> утвержденные постановлением министерства строительства и архитектуры Архангельской области от 29 сентября 2020 года № 68-п </w:t>
      </w:r>
      <w:r w:rsidR="00D83C19">
        <w:rPr>
          <w:szCs w:val="28"/>
        </w:rPr>
        <w:br/>
      </w:r>
      <w:r w:rsidRPr="00D10522">
        <w:rPr>
          <w:szCs w:val="28"/>
        </w:rPr>
        <w:t xml:space="preserve">(с изменениями на 4 февраля 2022 года); 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проект планировки района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Майская горка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53A30" w:rsidRPr="00D10522">
        <w:rPr>
          <w:rFonts w:ascii="Times New Roman" w:hAnsi="Times New Roman" w:cs="Times New Roman"/>
          <w:sz w:val="28"/>
          <w:szCs w:val="28"/>
        </w:rPr>
        <w:t>"</w:t>
      </w:r>
      <w:r w:rsidRPr="00D10522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мэра города Архангельска </w:t>
      </w:r>
      <w:r w:rsidR="00353A30" w:rsidRPr="00D10522">
        <w:rPr>
          <w:rFonts w:ascii="Times New Roman" w:hAnsi="Times New Roman" w:cs="Times New Roman"/>
          <w:sz w:val="28"/>
          <w:szCs w:val="28"/>
        </w:rPr>
        <w:br/>
      </w:r>
      <w:r w:rsidRPr="00D10522">
        <w:rPr>
          <w:rFonts w:ascii="Times New Roman" w:hAnsi="Times New Roman" w:cs="Times New Roman"/>
          <w:sz w:val="28"/>
          <w:szCs w:val="28"/>
        </w:rPr>
        <w:t>от 20 февраля 2015 года № 425р (с изменениями);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местные нормативы градостроительного проектирования муниципального образования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, утвержденные решением Архангельской городской Думы от 20 сентября 2017 года № 567;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123-пп;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>иные законы и нормативн</w:t>
      </w:r>
      <w:r w:rsidR="00D83C19">
        <w:rPr>
          <w:szCs w:val="28"/>
        </w:rPr>
        <w:t>ые</w:t>
      </w:r>
      <w:r w:rsidRPr="00D10522">
        <w:rPr>
          <w:szCs w:val="28"/>
        </w:rPr>
        <w:t xml:space="preserve"> правовые акты Российской Федерации, Архангельской области, муниципального образования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.</w:t>
      </w:r>
    </w:p>
    <w:p w:rsidR="000278BF" w:rsidRPr="00D10522" w:rsidRDefault="000278BF" w:rsidP="000278B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D10522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Проект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надлежит выполнить на топографическом плане. </w:t>
      </w:r>
    </w:p>
    <w:p w:rsidR="000278BF" w:rsidRPr="00D10522" w:rsidRDefault="000278BF" w:rsidP="000278BF">
      <w:pPr>
        <w:ind w:firstLine="709"/>
        <w:jc w:val="both"/>
        <w:rPr>
          <w:szCs w:val="28"/>
        </w:rPr>
      </w:pPr>
      <w:r w:rsidRPr="00D10522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D83C19">
        <w:rPr>
          <w:szCs w:val="28"/>
        </w:rPr>
        <w:br/>
      </w:r>
      <w:r w:rsidR="00353A30" w:rsidRPr="00D10522">
        <w:rPr>
          <w:szCs w:val="28"/>
        </w:rPr>
        <w:t>"</w:t>
      </w:r>
      <w:r w:rsidRPr="00D10522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.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проекта внесения изменений </w:t>
      </w:r>
      <w:r w:rsidRPr="00D10522">
        <w:rPr>
          <w:rFonts w:ascii="Times New Roman" w:hAnsi="Times New Roman" w:cs="Times New Roman"/>
          <w:sz w:val="28"/>
          <w:szCs w:val="28"/>
        </w:rPr>
        <w:br/>
        <w:t>в проект планировки территории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Порядок согласования проекта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: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>1) предварительное рассмотрение основных проектных реше</w:t>
      </w:r>
      <w:r w:rsidR="00D83C19">
        <w:rPr>
          <w:szCs w:val="28"/>
        </w:rPr>
        <w:t xml:space="preserve">ний проекта </w:t>
      </w:r>
      <w:r w:rsidR="00D83C19">
        <w:rPr>
          <w:szCs w:val="28"/>
        </w:rPr>
        <w:br/>
        <w:t xml:space="preserve">на </w:t>
      </w:r>
      <w:r w:rsidRPr="00D10522">
        <w:rPr>
          <w:szCs w:val="28"/>
        </w:rPr>
        <w:t xml:space="preserve">внесение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</w:t>
      </w:r>
      <w:r w:rsidRPr="00D10522">
        <w:rPr>
          <w:szCs w:val="28"/>
        </w:rPr>
        <w:lastRenderedPageBreak/>
        <w:t xml:space="preserve">департаментом градостроительства Администрации городского округа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;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2) согласование проекта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с заинтересованными организациями, указанными в разделе 9 настоящего задания;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3) доработка проекта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, устранение замечаний (недостатков) в части внесенных изменений.</w:t>
      </w:r>
    </w:p>
    <w:p w:rsidR="000278BF" w:rsidRPr="00D10522" w:rsidRDefault="000278BF" w:rsidP="000278BF">
      <w:pPr>
        <w:widowControl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Общественные обсуждения по рассмотрению проекта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проводятся в порядке, установленном</w:t>
      </w:r>
      <w:r w:rsidR="00D83C19">
        <w:rPr>
          <w:szCs w:val="28"/>
        </w:rPr>
        <w:t xml:space="preserve"> </w:t>
      </w:r>
      <w:r w:rsidRPr="00D10522">
        <w:rPr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Об общих принципах организации местного самоуправления в Российской Федерации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, Уставом городского округа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, Положением об организации и проведении общественных обсуждений или публичных слушаний </w:t>
      </w:r>
      <w:r w:rsidR="00D83C19">
        <w:rPr>
          <w:szCs w:val="28"/>
        </w:rPr>
        <w:br/>
      </w:r>
      <w:r w:rsidRPr="00D10522">
        <w:rPr>
          <w:szCs w:val="28"/>
        </w:rPr>
        <w:t xml:space="preserve">по вопросам градостроительной деятельности на территории муниципального образования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, утвержденным решением Архангельской городской Думы от 20 июня 2018 года 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Город Архангельск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от 12 мая 2021 года </w:t>
      </w:r>
      <w:r w:rsidR="00D83C19">
        <w:rPr>
          <w:szCs w:val="28"/>
        </w:rPr>
        <w:br/>
      </w:r>
      <w:r w:rsidRPr="00D10522">
        <w:rPr>
          <w:szCs w:val="28"/>
        </w:rPr>
        <w:t xml:space="preserve">№ 862. </w:t>
      </w:r>
    </w:p>
    <w:p w:rsidR="000278BF" w:rsidRPr="00D10522" w:rsidRDefault="000278BF" w:rsidP="000278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22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0278BF" w:rsidRPr="00D10522" w:rsidRDefault="000278BF" w:rsidP="000278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 xml:space="preserve">Материалы по обоснованию проекта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должны содержать:</w:t>
      </w:r>
    </w:p>
    <w:p w:rsidR="000278BF" w:rsidRPr="00D10522" w:rsidRDefault="000278BF" w:rsidP="000278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>схему границ территорий объектов культурного наследия;</w:t>
      </w:r>
    </w:p>
    <w:p w:rsidR="000278BF" w:rsidRPr="00D10522" w:rsidRDefault="000278BF" w:rsidP="000278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522">
        <w:rPr>
          <w:szCs w:val="28"/>
        </w:rPr>
        <w:t>схему границ зон с особыми условиями использования территории.</w:t>
      </w:r>
    </w:p>
    <w:p w:rsidR="000278BF" w:rsidRPr="00D10522" w:rsidRDefault="000278BF" w:rsidP="00C865B8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709"/>
        <w:rPr>
          <w:szCs w:val="28"/>
        </w:rPr>
      </w:pPr>
      <w:r w:rsidRPr="00D10522">
        <w:rPr>
          <w:szCs w:val="28"/>
        </w:rPr>
        <w:t>14. Иные требования и условия</w:t>
      </w:r>
    </w:p>
    <w:p w:rsidR="000278BF" w:rsidRPr="00D10522" w:rsidRDefault="000278BF" w:rsidP="00C865B8">
      <w:pPr>
        <w:widowControl w:val="0"/>
        <w:spacing w:line="235" w:lineRule="auto"/>
        <w:ind w:firstLine="709"/>
        <w:jc w:val="both"/>
        <w:rPr>
          <w:szCs w:val="28"/>
        </w:rPr>
      </w:pPr>
      <w:r w:rsidRPr="00D10522">
        <w:rPr>
          <w:szCs w:val="28"/>
        </w:rPr>
        <w:t xml:space="preserve">Разработанный с использованием компьютерных технологий проект внесения изменений в проект планировки района </w:t>
      </w:r>
      <w:r w:rsidR="00353A30" w:rsidRPr="00D10522">
        <w:rPr>
          <w:szCs w:val="28"/>
        </w:rPr>
        <w:t>"</w:t>
      </w:r>
      <w:r w:rsidRPr="00D10522">
        <w:rPr>
          <w:szCs w:val="28"/>
        </w:rPr>
        <w:t>Майская горка</w:t>
      </w:r>
      <w:r w:rsidR="00353A30" w:rsidRPr="00D10522">
        <w:rPr>
          <w:szCs w:val="28"/>
        </w:rPr>
        <w:t>"</w:t>
      </w:r>
      <w:r w:rsidRPr="00D10522">
        <w:rPr>
          <w:szCs w:val="28"/>
        </w:rPr>
        <w:t xml:space="preserve"> должен отвечать требованиям государственных стандартов и требованиям </w:t>
      </w:r>
      <w:r w:rsidR="00D83C19">
        <w:rPr>
          <w:szCs w:val="28"/>
        </w:rPr>
        <w:br/>
      </w:r>
      <w:r w:rsidRPr="00D10522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C865B8" w:rsidRDefault="00C865B8" w:rsidP="00C865B8">
      <w:pPr>
        <w:widowControl w:val="0"/>
        <w:spacing w:line="235" w:lineRule="auto"/>
        <w:jc w:val="both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042"/>
      </w:tblGrid>
      <w:tr w:rsidR="00D83C19" w:rsidTr="00D83C19">
        <w:tc>
          <w:tcPr>
            <w:tcW w:w="1812" w:type="dxa"/>
          </w:tcPr>
          <w:p w:rsidR="00D83C19" w:rsidRDefault="00D83C19" w:rsidP="00C865B8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D10522">
              <w:rPr>
                <w:sz w:val="28"/>
                <w:szCs w:val="28"/>
              </w:rPr>
              <w:t>Приложения:</w:t>
            </w:r>
          </w:p>
        </w:tc>
        <w:tc>
          <w:tcPr>
            <w:tcW w:w="8042" w:type="dxa"/>
          </w:tcPr>
          <w:p w:rsidR="00D83C19" w:rsidRPr="00D10522" w:rsidRDefault="00D83C19" w:rsidP="00D83C1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D10522">
              <w:rPr>
                <w:sz w:val="28"/>
                <w:szCs w:val="28"/>
              </w:rPr>
              <w:t>1. Схема границ проектирования.</w:t>
            </w:r>
          </w:p>
          <w:p w:rsidR="00D83C19" w:rsidRDefault="00D83C19" w:rsidP="00D83C19">
            <w:pPr>
              <w:widowControl w:val="0"/>
              <w:spacing w:line="235" w:lineRule="auto"/>
              <w:ind w:left="31"/>
              <w:rPr>
                <w:szCs w:val="28"/>
              </w:rPr>
            </w:pPr>
            <w:r w:rsidRPr="00D10522">
              <w:rPr>
                <w:sz w:val="28"/>
                <w:szCs w:val="28"/>
              </w:rPr>
              <w:t>2. Таблица "Участки территории (зоны) планируемого размещения объектов".</w:t>
            </w:r>
          </w:p>
        </w:tc>
      </w:tr>
    </w:tbl>
    <w:p w:rsidR="00D83C19" w:rsidRPr="00D10522" w:rsidRDefault="00D83C19" w:rsidP="00C865B8">
      <w:pPr>
        <w:widowControl w:val="0"/>
        <w:spacing w:line="235" w:lineRule="auto"/>
        <w:jc w:val="both"/>
        <w:rPr>
          <w:szCs w:val="28"/>
        </w:rPr>
      </w:pPr>
    </w:p>
    <w:p w:rsidR="000278BF" w:rsidRPr="00206AAE" w:rsidRDefault="000278BF" w:rsidP="00C865B8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</w:p>
    <w:p w:rsidR="00353A30" w:rsidRDefault="00353A30" w:rsidP="00353A30">
      <w:pPr>
        <w:widowControl w:val="0"/>
        <w:ind w:firstLine="709"/>
        <w:jc w:val="center"/>
        <w:rPr>
          <w:sz w:val="26"/>
          <w:szCs w:val="26"/>
        </w:rPr>
      </w:pPr>
    </w:p>
    <w:p w:rsidR="000278BF" w:rsidRPr="00206AAE" w:rsidRDefault="00353A30" w:rsidP="00353A30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0278BF" w:rsidRPr="00206AAE" w:rsidRDefault="000278BF" w:rsidP="000278BF">
      <w:pPr>
        <w:widowControl w:val="0"/>
        <w:ind w:firstLine="709"/>
        <w:jc w:val="both"/>
        <w:rPr>
          <w:sz w:val="26"/>
          <w:szCs w:val="26"/>
        </w:rPr>
      </w:pPr>
    </w:p>
    <w:p w:rsidR="00353A30" w:rsidRDefault="00353A30" w:rsidP="000278BF">
      <w:pPr>
        <w:widowControl w:val="0"/>
        <w:ind w:left="5103" w:firstLine="709"/>
        <w:jc w:val="right"/>
        <w:rPr>
          <w:sz w:val="26"/>
          <w:szCs w:val="26"/>
        </w:rPr>
        <w:sectPr w:rsidR="00353A30" w:rsidSect="00F805C2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65B8" w:rsidRPr="00206AAE" w:rsidRDefault="00C865B8" w:rsidP="000278BF">
      <w:pPr>
        <w:widowControl w:val="0"/>
        <w:ind w:left="5103" w:firstLine="709"/>
        <w:jc w:val="right"/>
        <w:rPr>
          <w:sz w:val="26"/>
          <w:szCs w:val="26"/>
        </w:rPr>
      </w:pPr>
    </w:p>
    <w:tbl>
      <w:tblPr>
        <w:tblW w:w="5493" w:type="dxa"/>
        <w:jc w:val="right"/>
        <w:tblInd w:w="1140" w:type="dxa"/>
        <w:tblLayout w:type="fixed"/>
        <w:tblLook w:val="04A0" w:firstRow="1" w:lastRow="0" w:firstColumn="1" w:lastColumn="0" w:noHBand="0" w:noVBand="1"/>
      </w:tblPr>
      <w:tblGrid>
        <w:gridCol w:w="5493"/>
      </w:tblGrid>
      <w:tr w:rsidR="00C865B8" w:rsidRPr="007B7306" w:rsidTr="00C97939">
        <w:trPr>
          <w:trHeight w:val="351"/>
          <w:jc w:val="right"/>
        </w:trPr>
        <w:tc>
          <w:tcPr>
            <w:tcW w:w="5493" w:type="dxa"/>
          </w:tcPr>
          <w:p w:rsidR="00C865B8" w:rsidRPr="00C97939" w:rsidRDefault="00C865B8" w:rsidP="00C97939">
            <w:pPr>
              <w:pStyle w:val="1"/>
              <w:spacing w:before="0" w:line="240" w:lineRule="atLeast"/>
              <w:ind w:left="-10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97939">
              <w:rPr>
                <w:rFonts w:ascii="Times New Roman" w:hAnsi="Times New Roman" w:cs="Times New Roman"/>
                <w:sz w:val="24"/>
              </w:rPr>
              <w:br w:type="page"/>
            </w:r>
            <w:r w:rsidRPr="00C9793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ПРИЛОЖЕНИЕ № 1</w:t>
            </w:r>
          </w:p>
        </w:tc>
      </w:tr>
      <w:tr w:rsidR="00C865B8" w:rsidRPr="007B7306" w:rsidTr="00C97939">
        <w:trPr>
          <w:trHeight w:val="1235"/>
          <w:jc w:val="right"/>
        </w:trPr>
        <w:tc>
          <w:tcPr>
            <w:tcW w:w="5493" w:type="dxa"/>
          </w:tcPr>
          <w:p w:rsidR="00C865B8" w:rsidRPr="00C97939" w:rsidRDefault="00C865B8" w:rsidP="00C97939">
            <w:pPr>
              <w:ind w:left="-108"/>
              <w:jc w:val="center"/>
              <w:rPr>
                <w:b/>
                <w:color w:val="000000"/>
                <w:sz w:val="24"/>
                <w:szCs w:val="28"/>
              </w:rPr>
            </w:pPr>
            <w:r w:rsidRPr="00C97939">
              <w:rPr>
                <w:color w:val="000000"/>
                <w:sz w:val="24"/>
                <w:szCs w:val="28"/>
              </w:rPr>
              <w:t xml:space="preserve">к заданию на внесение изменений в проект планировки района </w:t>
            </w:r>
            <w:r w:rsidR="00353A30" w:rsidRPr="00C97939">
              <w:rPr>
                <w:color w:val="000000"/>
                <w:sz w:val="24"/>
                <w:szCs w:val="28"/>
              </w:rPr>
              <w:t>"</w:t>
            </w:r>
            <w:r w:rsidRPr="00C97939">
              <w:rPr>
                <w:color w:val="000000"/>
                <w:sz w:val="24"/>
                <w:szCs w:val="28"/>
              </w:rPr>
              <w:t>Майская горка</w:t>
            </w:r>
            <w:r w:rsidR="00353A30" w:rsidRPr="00C97939">
              <w:rPr>
                <w:color w:val="000000"/>
                <w:sz w:val="24"/>
                <w:szCs w:val="28"/>
              </w:rPr>
              <w:t>"</w:t>
            </w:r>
            <w:r w:rsidRPr="00C97939">
              <w:rPr>
                <w:color w:val="000000"/>
                <w:sz w:val="24"/>
                <w:szCs w:val="28"/>
              </w:rPr>
              <w:t xml:space="preserve"> муниципального образования</w:t>
            </w:r>
            <w:r w:rsidR="00C97939">
              <w:rPr>
                <w:color w:val="000000"/>
                <w:sz w:val="24"/>
                <w:szCs w:val="28"/>
              </w:rPr>
              <w:t xml:space="preserve"> </w:t>
            </w:r>
            <w:r w:rsidR="00353A30" w:rsidRPr="00C97939">
              <w:rPr>
                <w:color w:val="000000"/>
                <w:sz w:val="24"/>
                <w:szCs w:val="28"/>
              </w:rPr>
              <w:t>"</w:t>
            </w:r>
            <w:r w:rsidRPr="00C97939">
              <w:rPr>
                <w:color w:val="000000"/>
                <w:sz w:val="24"/>
                <w:szCs w:val="28"/>
              </w:rPr>
              <w:t>Город Архангельск</w:t>
            </w:r>
            <w:r w:rsidR="00353A30" w:rsidRPr="00C97939">
              <w:rPr>
                <w:color w:val="000000"/>
                <w:sz w:val="24"/>
                <w:szCs w:val="28"/>
              </w:rPr>
              <w:t>"</w:t>
            </w:r>
            <w:r w:rsidRPr="00C97939">
              <w:rPr>
                <w:color w:val="000000"/>
                <w:sz w:val="24"/>
                <w:szCs w:val="28"/>
              </w:rPr>
              <w:t xml:space="preserve"> в границах элемента планировочной структуры: просп. Московский,</w:t>
            </w:r>
            <w:r w:rsidR="00F16C34" w:rsidRPr="00C97939">
              <w:rPr>
                <w:color w:val="000000"/>
                <w:sz w:val="24"/>
                <w:szCs w:val="28"/>
              </w:rPr>
              <w:t xml:space="preserve"> </w:t>
            </w:r>
            <w:r w:rsidRPr="00C97939">
              <w:rPr>
                <w:color w:val="000000"/>
                <w:sz w:val="24"/>
                <w:szCs w:val="28"/>
              </w:rPr>
              <w:t xml:space="preserve">ул. Прокопия Галушина </w:t>
            </w:r>
            <w:r w:rsidR="00353A30" w:rsidRPr="00C97939">
              <w:rPr>
                <w:color w:val="000000"/>
                <w:sz w:val="24"/>
                <w:szCs w:val="28"/>
              </w:rPr>
              <w:br/>
            </w:r>
            <w:r w:rsidRPr="00C97939">
              <w:rPr>
                <w:color w:val="000000"/>
                <w:sz w:val="24"/>
                <w:szCs w:val="28"/>
              </w:rPr>
              <w:t>и ул. Полины Осипенко</w:t>
            </w:r>
            <w:r w:rsidR="00C97939">
              <w:rPr>
                <w:color w:val="000000"/>
                <w:sz w:val="24"/>
                <w:szCs w:val="28"/>
              </w:rPr>
              <w:t xml:space="preserve"> </w:t>
            </w:r>
            <w:r w:rsidRPr="00C97939">
              <w:rPr>
                <w:color w:val="000000"/>
                <w:sz w:val="24"/>
                <w:szCs w:val="28"/>
              </w:rPr>
              <w:t>площадью 5,4314 га</w:t>
            </w:r>
          </w:p>
        </w:tc>
      </w:tr>
    </w:tbl>
    <w:p w:rsidR="000278BF" w:rsidRPr="00206AAE" w:rsidRDefault="000278BF" w:rsidP="000278BF">
      <w:pPr>
        <w:widowControl w:val="0"/>
        <w:ind w:firstLine="709"/>
        <w:jc w:val="right"/>
        <w:rPr>
          <w:sz w:val="26"/>
          <w:szCs w:val="26"/>
        </w:rPr>
      </w:pPr>
    </w:p>
    <w:p w:rsidR="000278BF" w:rsidRDefault="000278BF" w:rsidP="000278BF">
      <w:pPr>
        <w:pStyle w:val="21"/>
        <w:ind w:firstLine="0"/>
        <w:jc w:val="center"/>
        <w:rPr>
          <w:sz w:val="26"/>
          <w:szCs w:val="26"/>
          <w:lang w:val="ru-RU"/>
        </w:rPr>
      </w:pPr>
    </w:p>
    <w:p w:rsidR="000278BF" w:rsidRPr="00206AAE" w:rsidRDefault="000278BF" w:rsidP="000278BF">
      <w:pPr>
        <w:pStyle w:val="21"/>
        <w:ind w:firstLine="0"/>
        <w:jc w:val="center"/>
        <w:rPr>
          <w:sz w:val="26"/>
          <w:szCs w:val="26"/>
        </w:rPr>
      </w:pPr>
      <w:r w:rsidRPr="00206AAE">
        <w:rPr>
          <w:sz w:val="26"/>
          <w:szCs w:val="26"/>
        </w:rPr>
        <w:t>СХЕМА</w:t>
      </w:r>
    </w:p>
    <w:p w:rsidR="000278BF" w:rsidRPr="00206AAE" w:rsidRDefault="000278BF" w:rsidP="000278BF">
      <w:pPr>
        <w:pStyle w:val="21"/>
        <w:ind w:firstLine="0"/>
        <w:jc w:val="center"/>
        <w:rPr>
          <w:sz w:val="26"/>
          <w:szCs w:val="26"/>
        </w:rPr>
      </w:pPr>
      <w:r w:rsidRPr="00206AAE">
        <w:rPr>
          <w:sz w:val="26"/>
          <w:szCs w:val="26"/>
        </w:rPr>
        <w:t>границ проектирования</w:t>
      </w:r>
    </w:p>
    <w:p w:rsidR="000278BF" w:rsidRPr="00206AAE" w:rsidRDefault="000278BF" w:rsidP="000278BF">
      <w:pPr>
        <w:pStyle w:val="21"/>
        <w:ind w:firstLine="0"/>
        <w:rPr>
          <w:noProof/>
          <w:sz w:val="26"/>
          <w:szCs w:val="26"/>
        </w:rPr>
      </w:pPr>
    </w:p>
    <w:p w:rsidR="000278BF" w:rsidRPr="00206AAE" w:rsidRDefault="000278BF" w:rsidP="000278BF"/>
    <w:p w:rsidR="000278BF" w:rsidRPr="00206AAE" w:rsidRDefault="000278BF" w:rsidP="000278BF">
      <w:pPr>
        <w:jc w:val="center"/>
      </w:pPr>
      <w:r>
        <w:rPr>
          <w:noProof/>
        </w:rPr>
        <w:drawing>
          <wp:inline distT="0" distB="0" distL="0" distR="0" wp14:anchorId="68851452" wp14:editId="546982AD">
            <wp:extent cx="6116955" cy="3468370"/>
            <wp:effectExtent l="0" t="0" r="0" b="0"/>
            <wp:docPr id="1" name="Рисунок 1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0" r="1147" b="29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BF" w:rsidRPr="00206AAE" w:rsidRDefault="000278BF" w:rsidP="000278BF">
      <w:pPr>
        <w:jc w:val="center"/>
      </w:pPr>
    </w:p>
    <w:p w:rsidR="000278BF" w:rsidRPr="00206AAE" w:rsidRDefault="000278BF" w:rsidP="000278BF">
      <w:pPr>
        <w:jc w:val="center"/>
        <w:rPr>
          <w:sz w:val="26"/>
          <w:szCs w:val="26"/>
        </w:rPr>
      </w:pPr>
      <w:r w:rsidRPr="00206AAE">
        <w:rPr>
          <w:sz w:val="26"/>
          <w:szCs w:val="26"/>
        </w:rPr>
        <w:t>____________</w:t>
      </w:r>
    </w:p>
    <w:p w:rsidR="000278BF" w:rsidRPr="00206AAE" w:rsidRDefault="000278BF" w:rsidP="000278BF">
      <w:pPr>
        <w:widowControl w:val="0"/>
        <w:jc w:val="center"/>
        <w:rPr>
          <w:sz w:val="26"/>
          <w:szCs w:val="26"/>
        </w:rPr>
      </w:pPr>
    </w:p>
    <w:p w:rsidR="000278BF" w:rsidRPr="00206AAE" w:rsidRDefault="000278BF" w:rsidP="000278BF">
      <w:pPr>
        <w:rPr>
          <w:sz w:val="26"/>
          <w:szCs w:val="26"/>
        </w:rPr>
      </w:pPr>
    </w:p>
    <w:p w:rsidR="000278BF" w:rsidRPr="00206AAE" w:rsidRDefault="000278BF" w:rsidP="000278BF">
      <w:pPr>
        <w:rPr>
          <w:sz w:val="26"/>
          <w:szCs w:val="26"/>
        </w:rPr>
      </w:pPr>
    </w:p>
    <w:p w:rsidR="00E8274D" w:rsidRPr="00132075" w:rsidRDefault="00E8274D" w:rsidP="00B23195">
      <w:pPr>
        <w:jc w:val="center"/>
        <w:rPr>
          <w:sz w:val="26"/>
          <w:szCs w:val="26"/>
        </w:rPr>
      </w:pPr>
    </w:p>
    <w:p w:rsidR="002D2C6E" w:rsidRDefault="002D2C6E" w:rsidP="002D2C6E">
      <w:pPr>
        <w:widowControl w:val="0"/>
        <w:jc w:val="center"/>
        <w:rPr>
          <w:sz w:val="26"/>
          <w:szCs w:val="26"/>
        </w:rPr>
        <w:sectPr w:rsidR="002D2C6E" w:rsidSect="00353A30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5464" w:type="dxa"/>
        <w:jc w:val="right"/>
        <w:tblInd w:w="1169" w:type="dxa"/>
        <w:tblLayout w:type="fixed"/>
        <w:tblLook w:val="04A0" w:firstRow="1" w:lastRow="0" w:firstColumn="1" w:lastColumn="0" w:noHBand="0" w:noVBand="1"/>
      </w:tblPr>
      <w:tblGrid>
        <w:gridCol w:w="5464"/>
      </w:tblGrid>
      <w:tr w:rsidR="00C865B8" w:rsidRPr="00284825" w:rsidTr="00C97939">
        <w:trPr>
          <w:trHeight w:val="351"/>
          <w:jc w:val="right"/>
        </w:trPr>
        <w:tc>
          <w:tcPr>
            <w:tcW w:w="5464" w:type="dxa"/>
          </w:tcPr>
          <w:p w:rsidR="00C865B8" w:rsidRPr="00C97939" w:rsidRDefault="00C865B8" w:rsidP="00C97939">
            <w:pPr>
              <w:pStyle w:val="1"/>
              <w:spacing w:before="0"/>
              <w:rPr>
                <w:rFonts w:ascii="Times New Roman" w:hAnsi="Times New Roman" w:cs="Times New Roman"/>
                <w:sz w:val="24"/>
              </w:rPr>
            </w:pPr>
            <w:r w:rsidRPr="00C97939">
              <w:rPr>
                <w:rFonts w:ascii="Times New Roman" w:hAnsi="Times New Roman" w:cs="Times New Roman"/>
                <w:sz w:val="24"/>
              </w:rPr>
              <w:lastRenderedPageBreak/>
              <w:br w:type="page"/>
            </w:r>
          </w:p>
          <w:p w:rsidR="00C865B8" w:rsidRPr="00C97939" w:rsidRDefault="00C865B8" w:rsidP="00C9793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9793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ПРИЛОЖЕНИЕ № 2</w:t>
            </w:r>
          </w:p>
        </w:tc>
      </w:tr>
      <w:tr w:rsidR="00C865B8" w:rsidRPr="00284825" w:rsidTr="00C97939">
        <w:trPr>
          <w:trHeight w:val="1235"/>
          <w:jc w:val="right"/>
        </w:trPr>
        <w:tc>
          <w:tcPr>
            <w:tcW w:w="5464" w:type="dxa"/>
          </w:tcPr>
          <w:p w:rsidR="00C865B8" w:rsidRPr="00C97939" w:rsidRDefault="00C865B8" w:rsidP="00C97939">
            <w:pPr>
              <w:jc w:val="center"/>
              <w:rPr>
                <w:color w:val="000000"/>
                <w:sz w:val="24"/>
                <w:szCs w:val="28"/>
              </w:rPr>
            </w:pPr>
            <w:r w:rsidRPr="00C97939">
              <w:rPr>
                <w:color w:val="000000"/>
                <w:sz w:val="24"/>
                <w:szCs w:val="28"/>
              </w:rPr>
              <w:t xml:space="preserve">к заданию на внесение изменений в проект планировки района </w:t>
            </w:r>
            <w:r w:rsidR="00353A30" w:rsidRPr="00C97939">
              <w:rPr>
                <w:color w:val="000000"/>
                <w:sz w:val="24"/>
                <w:szCs w:val="28"/>
              </w:rPr>
              <w:t>"</w:t>
            </w:r>
            <w:r w:rsidRPr="00C97939">
              <w:rPr>
                <w:color w:val="000000"/>
                <w:sz w:val="24"/>
                <w:szCs w:val="28"/>
              </w:rPr>
              <w:t>Майская горка</w:t>
            </w:r>
            <w:r w:rsidR="00353A30" w:rsidRPr="00C97939">
              <w:rPr>
                <w:color w:val="000000"/>
                <w:sz w:val="24"/>
                <w:szCs w:val="28"/>
              </w:rPr>
              <w:t>"</w:t>
            </w:r>
            <w:r w:rsidRPr="00C97939">
              <w:rPr>
                <w:color w:val="000000"/>
                <w:sz w:val="24"/>
                <w:szCs w:val="28"/>
              </w:rPr>
              <w:t xml:space="preserve"> муниципального образования</w:t>
            </w:r>
            <w:r w:rsidR="00C97939">
              <w:rPr>
                <w:color w:val="000000"/>
                <w:sz w:val="24"/>
                <w:szCs w:val="28"/>
              </w:rPr>
              <w:t xml:space="preserve"> </w:t>
            </w:r>
          </w:p>
          <w:p w:rsidR="00C865B8" w:rsidRPr="00C97939" w:rsidRDefault="00353A30" w:rsidP="00C97939">
            <w:pPr>
              <w:jc w:val="center"/>
              <w:rPr>
                <w:color w:val="000000"/>
                <w:sz w:val="24"/>
                <w:szCs w:val="28"/>
              </w:rPr>
            </w:pPr>
            <w:r w:rsidRPr="00C97939">
              <w:rPr>
                <w:color w:val="000000"/>
                <w:sz w:val="24"/>
                <w:szCs w:val="28"/>
              </w:rPr>
              <w:t>"</w:t>
            </w:r>
            <w:r w:rsidR="00C865B8" w:rsidRPr="00C97939">
              <w:rPr>
                <w:color w:val="000000"/>
                <w:sz w:val="24"/>
                <w:szCs w:val="28"/>
              </w:rPr>
              <w:t>Город Архангельск</w:t>
            </w:r>
            <w:r w:rsidRPr="00C97939">
              <w:rPr>
                <w:color w:val="000000"/>
                <w:sz w:val="24"/>
                <w:szCs w:val="28"/>
              </w:rPr>
              <w:t>"</w:t>
            </w:r>
            <w:r w:rsidR="00C865B8" w:rsidRPr="00C97939">
              <w:rPr>
                <w:color w:val="000000"/>
                <w:sz w:val="24"/>
                <w:szCs w:val="28"/>
              </w:rPr>
              <w:t xml:space="preserve"> в границах элемента планировочной структуры: просп. Московский,</w:t>
            </w:r>
            <w:r w:rsidR="00F16C34" w:rsidRPr="00C97939">
              <w:rPr>
                <w:color w:val="000000"/>
                <w:sz w:val="24"/>
                <w:szCs w:val="28"/>
              </w:rPr>
              <w:t xml:space="preserve"> </w:t>
            </w:r>
            <w:r w:rsidR="00C865B8" w:rsidRPr="00C97939">
              <w:rPr>
                <w:color w:val="000000"/>
                <w:sz w:val="24"/>
                <w:szCs w:val="28"/>
              </w:rPr>
              <w:t>ул. Прокопия Галушина и ул. Полины Осипенко</w:t>
            </w:r>
          </w:p>
          <w:p w:rsidR="00C865B8" w:rsidRPr="00C97939" w:rsidRDefault="00C865B8" w:rsidP="00C97939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C97939">
              <w:rPr>
                <w:color w:val="000000"/>
                <w:sz w:val="24"/>
                <w:szCs w:val="28"/>
              </w:rPr>
              <w:t>площадью 5,4314 га</w:t>
            </w:r>
          </w:p>
        </w:tc>
      </w:tr>
    </w:tbl>
    <w:p w:rsidR="00C865B8" w:rsidRDefault="00C865B8" w:rsidP="00C865B8">
      <w:pPr>
        <w:pStyle w:val="21"/>
        <w:ind w:left="7655"/>
        <w:jc w:val="center"/>
        <w:rPr>
          <w:sz w:val="26"/>
          <w:szCs w:val="26"/>
          <w:lang w:val="ru-RU"/>
        </w:rPr>
      </w:pPr>
    </w:p>
    <w:p w:rsidR="00C865B8" w:rsidRPr="00206AAE" w:rsidRDefault="00C865B8" w:rsidP="00C865B8">
      <w:pPr>
        <w:pStyle w:val="21"/>
        <w:ind w:left="7655"/>
        <w:jc w:val="center"/>
        <w:rPr>
          <w:sz w:val="22"/>
          <w:szCs w:val="22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C865B8" w:rsidTr="004D45D5">
        <w:trPr>
          <w:trHeight w:val="315"/>
        </w:trPr>
        <w:tc>
          <w:tcPr>
            <w:tcW w:w="14192" w:type="dxa"/>
            <w:gridSpan w:val="15"/>
            <w:noWrap/>
            <w:vAlign w:val="center"/>
            <w:hideMark/>
          </w:tcPr>
          <w:p w:rsidR="00C865B8" w:rsidRDefault="00C865B8" w:rsidP="004D45D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   Таблица </w:t>
            </w:r>
            <w:r w:rsidR="00353A30">
              <w:rPr>
                <w:color w:val="000000"/>
                <w:sz w:val="24"/>
                <w:szCs w:val="24"/>
                <w:lang w:eastAsia="en-US"/>
              </w:rPr>
              <w:t>"</w:t>
            </w:r>
            <w:r>
              <w:rPr>
                <w:color w:val="000000"/>
                <w:sz w:val="24"/>
                <w:szCs w:val="24"/>
                <w:lang w:eastAsia="en-US"/>
              </w:rPr>
              <w:t>Участки территории (зоны) планируемого размещения объектов</w:t>
            </w:r>
            <w:r w:rsidR="00353A30">
              <w:rPr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C865B8" w:rsidTr="004D45D5">
        <w:trPr>
          <w:trHeight w:val="300"/>
        </w:trPr>
        <w:tc>
          <w:tcPr>
            <w:tcW w:w="45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C865B8" w:rsidRDefault="00C865B8" w:rsidP="004D45D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865B8" w:rsidRPr="00353A30" w:rsidTr="004D45D5">
        <w:trPr>
          <w:trHeight w:val="675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Показатели объекта</w:t>
            </w:r>
          </w:p>
        </w:tc>
      </w:tr>
      <w:tr w:rsidR="00C865B8" w:rsidRPr="00353A30" w:rsidTr="004D45D5">
        <w:trPr>
          <w:trHeight w:val="2085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B8" w:rsidRPr="00353A30" w:rsidRDefault="00C865B8" w:rsidP="004D45D5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B8" w:rsidRPr="00353A30" w:rsidRDefault="00C865B8" w:rsidP="004D45D5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8" w:rsidRPr="00353A30" w:rsidRDefault="00C865B8" w:rsidP="004D45D5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8" w:rsidRPr="00353A30" w:rsidRDefault="00C865B8" w:rsidP="004D45D5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Застроенность,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8" w:rsidRPr="00353A30" w:rsidRDefault="00C865B8" w:rsidP="004D45D5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textDirection w:val="btLr"/>
            <w:vAlign w:val="center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Примечания, емкость/мощность</w:t>
            </w:r>
          </w:p>
        </w:tc>
      </w:tr>
      <w:tr w:rsidR="00C865B8" w:rsidRPr="00353A30" w:rsidTr="004D45D5">
        <w:trPr>
          <w:trHeight w:val="255"/>
        </w:trPr>
        <w:tc>
          <w:tcPr>
            <w:tcW w:w="45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C865B8" w:rsidRPr="00353A30" w:rsidRDefault="00C865B8" w:rsidP="004D45D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53A30">
              <w:rPr>
                <w:bCs/>
                <w:color w:val="000000"/>
                <w:sz w:val="20"/>
                <w:lang w:eastAsia="en-US"/>
              </w:rPr>
              <w:t>12</w:t>
            </w:r>
          </w:p>
        </w:tc>
      </w:tr>
    </w:tbl>
    <w:p w:rsidR="00C865B8" w:rsidRDefault="00C865B8" w:rsidP="00C865B8">
      <w:pPr>
        <w:widowControl w:val="0"/>
        <w:rPr>
          <w:color w:val="000000"/>
          <w:sz w:val="24"/>
          <w:szCs w:val="24"/>
        </w:rPr>
      </w:pPr>
    </w:p>
    <w:p w:rsidR="00353A30" w:rsidRDefault="00353A30" w:rsidP="00C865B8">
      <w:pPr>
        <w:widowControl w:val="0"/>
        <w:rPr>
          <w:color w:val="000000"/>
          <w:sz w:val="24"/>
          <w:szCs w:val="24"/>
        </w:rPr>
      </w:pPr>
    </w:p>
    <w:p w:rsidR="00353A30" w:rsidRDefault="00353A30" w:rsidP="00C865B8">
      <w:pPr>
        <w:widowControl w:val="0"/>
        <w:rPr>
          <w:color w:val="000000"/>
          <w:sz w:val="24"/>
          <w:szCs w:val="24"/>
        </w:rPr>
      </w:pPr>
    </w:p>
    <w:p w:rsidR="00353A30" w:rsidRPr="00CC4660" w:rsidRDefault="00353A30" w:rsidP="00353A3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p w:rsidR="00E36428" w:rsidRPr="00CC4660" w:rsidRDefault="00E36428" w:rsidP="00C865B8">
      <w:pPr>
        <w:pStyle w:val="21"/>
        <w:ind w:left="7513"/>
        <w:jc w:val="center"/>
        <w:rPr>
          <w:sz w:val="24"/>
          <w:szCs w:val="24"/>
        </w:rPr>
      </w:pPr>
    </w:p>
    <w:sectPr w:rsidR="00E36428" w:rsidRPr="00CC4660" w:rsidSect="00F805C2">
      <w:headerReference w:type="even" r:id="rId12"/>
      <w:headerReference w:type="default" r:id="rId13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E4" w:rsidRDefault="003116E4" w:rsidP="00203AE9">
      <w:r>
        <w:separator/>
      </w:r>
    </w:p>
  </w:endnote>
  <w:endnote w:type="continuationSeparator" w:id="0">
    <w:p w:rsidR="003116E4" w:rsidRDefault="003116E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E4" w:rsidRDefault="003116E4" w:rsidP="00203AE9">
      <w:r>
        <w:separator/>
      </w:r>
    </w:p>
  </w:footnote>
  <w:footnote w:type="continuationSeparator" w:id="0">
    <w:p w:rsidR="003116E4" w:rsidRDefault="003116E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E" w:rsidRDefault="002D2C6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2C6E" w:rsidRDefault="002D2C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E" w:rsidRPr="0039506C" w:rsidRDefault="002D2C6E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DC313E">
      <w:rPr>
        <w:rStyle w:val="af3"/>
        <w:noProof/>
        <w:sz w:val="24"/>
        <w:szCs w:val="24"/>
      </w:rPr>
      <w:t>12</w:t>
    </w:r>
    <w:r w:rsidRPr="0039506C">
      <w:rPr>
        <w:rStyle w:val="af3"/>
        <w:sz w:val="24"/>
        <w:szCs w:val="24"/>
      </w:rPr>
      <w:fldChar w:fldCharType="end"/>
    </w:r>
  </w:p>
  <w:p w:rsidR="002D2C6E" w:rsidRPr="005119EA" w:rsidRDefault="002D2C6E" w:rsidP="005119EA">
    <w:pPr>
      <w:pStyle w:val="a8"/>
      <w:jc w:val="center"/>
      <w:rPr>
        <w:sz w:val="24"/>
        <w:szCs w:val="24"/>
      </w:rPr>
    </w:pPr>
  </w:p>
  <w:p w:rsidR="002D2C6E" w:rsidRPr="007E5166" w:rsidRDefault="002D2C6E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278BF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27A6"/>
    <w:rsid w:val="00080882"/>
    <w:rsid w:val="00080D93"/>
    <w:rsid w:val="00085292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C278C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C0D"/>
    <w:rsid w:val="00116704"/>
    <w:rsid w:val="001247EB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510C"/>
    <w:rsid w:val="001A697E"/>
    <w:rsid w:val="001B1507"/>
    <w:rsid w:val="001B5E2A"/>
    <w:rsid w:val="001C1068"/>
    <w:rsid w:val="001C2CC8"/>
    <w:rsid w:val="001D0C9C"/>
    <w:rsid w:val="001D3A14"/>
    <w:rsid w:val="001E36FC"/>
    <w:rsid w:val="001E5537"/>
    <w:rsid w:val="001E5613"/>
    <w:rsid w:val="001E568F"/>
    <w:rsid w:val="001F2AB5"/>
    <w:rsid w:val="001F5163"/>
    <w:rsid w:val="00201D0F"/>
    <w:rsid w:val="00202B63"/>
    <w:rsid w:val="00203AE9"/>
    <w:rsid w:val="00207870"/>
    <w:rsid w:val="00212824"/>
    <w:rsid w:val="00216607"/>
    <w:rsid w:val="0022730D"/>
    <w:rsid w:val="00233DB0"/>
    <w:rsid w:val="00234552"/>
    <w:rsid w:val="00235412"/>
    <w:rsid w:val="002367E3"/>
    <w:rsid w:val="00246D20"/>
    <w:rsid w:val="002516E1"/>
    <w:rsid w:val="00252F66"/>
    <w:rsid w:val="002556C4"/>
    <w:rsid w:val="00261AB9"/>
    <w:rsid w:val="00265160"/>
    <w:rsid w:val="00271FF7"/>
    <w:rsid w:val="00272CFE"/>
    <w:rsid w:val="00272F06"/>
    <w:rsid w:val="00275FB2"/>
    <w:rsid w:val="00276322"/>
    <w:rsid w:val="00276945"/>
    <w:rsid w:val="00281E66"/>
    <w:rsid w:val="0028461D"/>
    <w:rsid w:val="00285113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16E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53A30"/>
    <w:rsid w:val="003607CD"/>
    <w:rsid w:val="00360A93"/>
    <w:rsid w:val="00361E0F"/>
    <w:rsid w:val="003639F8"/>
    <w:rsid w:val="00367137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3F7D22"/>
    <w:rsid w:val="0040077B"/>
    <w:rsid w:val="00401F6A"/>
    <w:rsid w:val="00410B36"/>
    <w:rsid w:val="00412F12"/>
    <w:rsid w:val="00413615"/>
    <w:rsid w:val="00421725"/>
    <w:rsid w:val="00421B4E"/>
    <w:rsid w:val="00437C8F"/>
    <w:rsid w:val="00447484"/>
    <w:rsid w:val="004475A9"/>
    <w:rsid w:val="00454D48"/>
    <w:rsid w:val="00456C44"/>
    <w:rsid w:val="00460320"/>
    <w:rsid w:val="00465206"/>
    <w:rsid w:val="00465B0E"/>
    <w:rsid w:val="004662D7"/>
    <w:rsid w:val="004668F4"/>
    <w:rsid w:val="00470D83"/>
    <w:rsid w:val="00476D2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43A0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606E"/>
    <w:rsid w:val="005C143D"/>
    <w:rsid w:val="005C66E5"/>
    <w:rsid w:val="005C67A5"/>
    <w:rsid w:val="005E2749"/>
    <w:rsid w:val="005E76F9"/>
    <w:rsid w:val="005F0490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3D64"/>
    <w:rsid w:val="006B3DB3"/>
    <w:rsid w:val="006B7B1F"/>
    <w:rsid w:val="006C1222"/>
    <w:rsid w:val="006C15B0"/>
    <w:rsid w:val="006C4ED6"/>
    <w:rsid w:val="006C5504"/>
    <w:rsid w:val="006C7720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A3EED"/>
    <w:rsid w:val="007A56F5"/>
    <w:rsid w:val="007B01D9"/>
    <w:rsid w:val="007B6B3A"/>
    <w:rsid w:val="007C028F"/>
    <w:rsid w:val="007C1E88"/>
    <w:rsid w:val="007C3310"/>
    <w:rsid w:val="007C5325"/>
    <w:rsid w:val="007C6991"/>
    <w:rsid w:val="007D0132"/>
    <w:rsid w:val="007D0278"/>
    <w:rsid w:val="007D03F5"/>
    <w:rsid w:val="007D20EB"/>
    <w:rsid w:val="007D21CE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6AAC"/>
    <w:rsid w:val="00847652"/>
    <w:rsid w:val="00850E74"/>
    <w:rsid w:val="0085239C"/>
    <w:rsid w:val="00852DC9"/>
    <w:rsid w:val="00855856"/>
    <w:rsid w:val="008564F1"/>
    <w:rsid w:val="0085702E"/>
    <w:rsid w:val="0086231A"/>
    <w:rsid w:val="00863022"/>
    <w:rsid w:val="00867D2D"/>
    <w:rsid w:val="00880F90"/>
    <w:rsid w:val="00884929"/>
    <w:rsid w:val="00893605"/>
    <w:rsid w:val="00894976"/>
    <w:rsid w:val="008A3C93"/>
    <w:rsid w:val="008A60D1"/>
    <w:rsid w:val="008B1E40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1BF1"/>
    <w:rsid w:val="009239E8"/>
    <w:rsid w:val="00924BF8"/>
    <w:rsid w:val="00925976"/>
    <w:rsid w:val="009270D7"/>
    <w:rsid w:val="009326FE"/>
    <w:rsid w:val="00942280"/>
    <w:rsid w:val="00944C70"/>
    <w:rsid w:val="00944E90"/>
    <w:rsid w:val="00945ABA"/>
    <w:rsid w:val="009508D8"/>
    <w:rsid w:val="009552EA"/>
    <w:rsid w:val="00955EE2"/>
    <w:rsid w:val="00960F93"/>
    <w:rsid w:val="009621CA"/>
    <w:rsid w:val="009677AC"/>
    <w:rsid w:val="00971333"/>
    <w:rsid w:val="0097766C"/>
    <w:rsid w:val="009809D9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F90"/>
    <w:rsid w:val="009C70F9"/>
    <w:rsid w:val="009D3338"/>
    <w:rsid w:val="009D4364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2937"/>
    <w:rsid w:val="00A56D89"/>
    <w:rsid w:val="00A640C3"/>
    <w:rsid w:val="00A64AFB"/>
    <w:rsid w:val="00A66634"/>
    <w:rsid w:val="00A6741E"/>
    <w:rsid w:val="00A67CEE"/>
    <w:rsid w:val="00A71232"/>
    <w:rsid w:val="00A7158D"/>
    <w:rsid w:val="00A7311A"/>
    <w:rsid w:val="00A81557"/>
    <w:rsid w:val="00A82219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1338"/>
    <w:rsid w:val="00B03219"/>
    <w:rsid w:val="00B16C61"/>
    <w:rsid w:val="00B213B7"/>
    <w:rsid w:val="00B23195"/>
    <w:rsid w:val="00B24E85"/>
    <w:rsid w:val="00B301B4"/>
    <w:rsid w:val="00B334B5"/>
    <w:rsid w:val="00B34946"/>
    <w:rsid w:val="00B36700"/>
    <w:rsid w:val="00B43B39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6376"/>
    <w:rsid w:val="00BE2298"/>
    <w:rsid w:val="00BE5D80"/>
    <w:rsid w:val="00BE6746"/>
    <w:rsid w:val="00BF01FA"/>
    <w:rsid w:val="00BF197F"/>
    <w:rsid w:val="00BF2B69"/>
    <w:rsid w:val="00BF6EED"/>
    <w:rsid w:val="00C035C8"/>
    <w:rsid w:val="00C039A5"/>
    <w:rsid w:val="00C0426D"/>
    <w:rsid w:val="00C126BE"/>
    <w:rsid w:val="00C13B4D"/>
    <w:rsid w:val="00C16AD4"/>
    <w:rsid w:val="00C21E93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EF9"/>
    <w:rsid w:val="00C62F37"/>
    <w:rsid w:val="00C6569F"/>
    <w:rsid w:val="00C7335B"/>
    <w:rsid w:val="00C73AB7"/>
    <w:rsid w:val="00C758DB"/>
    <w:rsid w:val="00C77755"/>
    <w:rsid w:val="00C80E15"/>
    <w:rsid w:val="00C865B8"/>
    <w:rsid w:val="00C90331"/>
    <w:rsid w:val="00C90473"/>
    <w:rsid w:val="00C9183F"/>
    <w:rsid w:val="00C95735"/>
    <w:rsid w:val="00C96E78"/>
    <w:rsid w:val="00C97939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0522"/>
    <w:rsid w:val="00D11D8B"/>
    <w:rsid w:val="00D16156"/>
    <w:rsid w:val="00D172CD"/>
    <w:rsid w:val="00D178AC"/>
    <w:rsid w:val="00D17D7E"/>
    <w:rsid w:val="00D26B1F"/>
    <w:rsid w:val="00D34999"/>
    <w:rsid w:val="00D4377C"/>
    <w:rsid w:val="00D45617"/>
    <w:rsid w:val="00D47F2B"/>
    <w:rsid w:val="00D50A79"/>
    <w:rsid w:val="00D564E2"/>
    <w:rsid w:val="00D56642"/>
    <w:rsid w:val="00D6005A"/>
    <w:rsid w:val="00D64055"/>
    <w:rsid w:val="00D64910"/>
    <w:rsid w:val="00D83C19"/>
    <w:rsid w:val="00D85177"/>
    <w:rsid w:val="00D907BA"/>
    <w:rsid w:val="00D94716"/>
    <w:rsid w:val="00DA0AE6"/>
    <w:rsid w:val="00DA3182"/>
    <w:rsid w:val="00DC313E"/>
    <w:rsid w:val="00DC5B5B"/>
    <w:rsid w:val="00DD2A0F"/>
    <w:rsid w:val="00DD3B89"/>
    <w:rsid w:val="00DD5A16"/>
    <w:rsid w:val="00DE007A"/>
    <w:rsid w:val="00DE3666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745F"/>
    <w:rsid w:val="00E11B7F"/>
    <w:rsid w:val="00E1514A"/>
    <w:rsid w:val="00E170B6"/>
    <w:rsid w:val="00E17805"/>
    <w:rsid w:val="00E22E8E"/>
    <w:rsid w:val="00E23214"/>
    <w:rsid w:val="00E24CBD"/>
    <w:rsid w:val="00E27756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1CAE"/>
    <w:rsid w:val="00F03980"/>
    <w:rsid w:val="00F03D19"/>
    <w:rsid w:val="00F05452"/>
    <w:rsid w:val="00F05EFF"/>
    <w:rsid w:val="00F064D6"/>
    <w:rsid w:val="00F117D9"/>
    <w:rsid w:val="00F12DBD"/>
    <w:rsid w:val="00F16C34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805C2"/>
    <w:rsid w:val="00F851F2"/>
    <w:rsid w:val="00F87924"/>
    <w:rsid w:val="00F9185A"/>
    <w:rsid w:val="00FA56B2"/>
    <w:rsid w:val="00FA5706"/>
    <w:rsid w:val="00FB2BA7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E65"/>
    <w:rsid w:val="00FE0B48"/>
    <w:rsid w:val="00FE3D85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EB22-FCB3-47F6-AF69-518CB686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2022-03-15T06:18:00Z</cp:lastPrinted>
  <dcterms:created xsi:type="dcterms:W3CDTF">2022-03-15T07:06:00Z</dcterms:created>
  <dcterms:modified xsi:type="dcterms:W3CDTF">2022-03-15T07:06:00Z</dcterms:modified>
</cp:coreProperties>
</file>