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городского округа "Город Архангельск" от 20.01.2022 N 94</w:t>
              <w:br/>
              <w:t xml:space="preserve">"Об утверждении ведомственной целевой программы "Молодежь Архангельска"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января 2022 г. N 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ВЕДОМСТВЕННОЙ ЦЕЛЕВОЙ ПРОГРАММЫ</w:t>
      </w:r>
    </w:p>
    <w:p>
      <w:pPr>
        <w:pStyle w:val="2"/>
        <w:jc w:val="center"/>
      </w:pPr>
      <w:r>
        <w:rPr>
          <w:sz w:val="20"/>
        </w:rPr>
        <w:t xml:space="preserve">"МОЛОДЕЖЬ АРХАНГЕЛЬСКА"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мэрии г. Архангельска от 15.06.2011 N 274 (ред. от 05.07.2021) &quot;Об утверждении Порядка разработки, утверждения и реализации ведомственных целевых программ городского округа &quot;Город Архангельск&quot;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разработки, утверждения и реализации ведомственных целевых программ городского округа "Город Архангельск", утвержденным постановлением мэрии города Архангельска от 15 июня 2011 года N 274, Администрация городского округа "Город Архангельск"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ведомственную целевую </w:t>
      </w:r>
      <w:hyperlink w:history="0" w:anchor="P28" w:tooltip="ВЕДОМСТВЕННАЯ ЦЕЛЕВ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"Молодежь Архангельска".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на официальном информационном интернет-портале городского округа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момента подписания и распространяется на правоотношения, возникшие с 1 января 2022 года.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городского округа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Д.А.МОРЕВ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городского округа "Город Архангельск"</w:t>
      </w:r>
    </w:p>
    <w:p>
      <w:pPr>
        <w:pStyle w:val="0"/>
        <w:jc w:val="right"/>
      </w:pPr>
      <w:r>
        <w:rPr>
          <w:sz w:val="20"/>
        </w:rPr>
        <w:t xml:space="preserve">от 20.01.2022 N 94</w:t>
      </w:r>
    </w:p>
    <w:p>
      <w:pPr>
        <w:pStyle w:val="0"/>
        <w:jc w:val="center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ВЕДОМСТВЕННАЯ ЦЕЛЕВАЯ ПРОГРАММА</w:t>
      </w:r>
    </w:p>
    <w:p>
      <w:pPr>
        <w:pStyle w:val="2"/>
        <w:jc w:val="center"/>
      </w:pPr>
      <w:r>
        <w:rPr>
          <w:sz w:val="20"/>
        </w:rPr>
        <w:t xml:space="preserve">"МОЛОДЕЖЬ АРХАНГЕЛЬСКА"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ведомственной целевой программы "Молодежь Архангельска"</w:t>
      </w:r>
    </w:p>
    <w:p>
      <w:pPr>
        <w:pStyle w:val="2"/>
        <w:jc w:val="center"/>
      </w:pPr>
      <w:r>
        <w:rPr>
          <w:sz w:val="20"/>
        </w:rPr>
        <w:t xml:space="preserve">(далее - ведомственная программа)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410"/>
        <w:gridCol w:w="4365"/>
      </w:tblGrid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2022 - 2027 годы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Координатор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Департамент организационной работы, общественных связей и контроля Администрации городского округа "Город Архангельск" (далее - департамент организационной работы, общественных связей и контроля)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Заказчики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городского округа "Город Архангельск" (далее - Администрация города Архангельска), Управление культуры и молодежной политики Администрации городского округа "Город Архангельск" (далее - управление культуры и молодежной политики)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Исполнители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отдел учета и отчетности Администрации городского округа "Город Архангельск" (далее -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- МБУ "Молодежный центр")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Цели и задачи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1.1. Поддержка инициатив социально-активной молодежи, молодежных общественных организаций и объединений.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1.4. Создание условий для поддержки талантливой молодежи городского округа "Город Архангельск".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Целевые индикаторы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Целевой индикатор 2. Степень социальной активности молодежи городского округа "Город Архангельск" (по самооценке)</w:t>
            </w:r>
          </w:p>
        </w:tc>
      </w:tr>
      <w:t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финансового обеспечения реализации ведомственной программы</w:t>
            </w:r>
          </w:p>
        </w:tc>
        <w:tc>
          <w:tcPr>
            <w:gridSpan w:val="2"/>
            <w:tcW w:w="67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Общий объем финансового обеспечения реализации ведомственной программы составит 21 971, 0 тыс. руб., в том числе: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Годы реализации ведомственной программы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финансового обеспечения, тыс. руб.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Бюджетные ассигнования городского бюджета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7 043,5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2 985,5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21 971,0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Характеристика текущего состояния сферы реализации</w:t>
      </w:r>
    </w:p>
    <w:p>
      <w:pPr>
        <w:pStyle w:val="2"/>
        <w:jc w:val="center"/>
      </w:pPr>
      <w:r>
        <w:rPr>
          <w:sz w:val="20"/>
        </w:rPr>
        <w:t xml:space="preserve">ведомственной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</w:t>
      </w:r>
      <w:hyperlink w:history="0" r:id="rId8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декабря 2020 года N 489-ФЗ "О молодежной политике в Российской Федерации". Также на уровне региона была принята государственная </w:t>
      </w:r>
      <w:hyperlink w:history="0" r:id="rId9" w:tooltip="Постановление Правительства Архангельской области от 09.10.2020 N 659-пп (ред. от 29.11.2022) &quot;Об утверждении государственной программы Архангельской области &quot;Молодежь Поморья&quot; {КонсультантПлюс}">
        <w:r>
          <w:rPr>
            <w:sz w:val="20"/>
            <w:color w:val="0000ff"/>
          </w:rPr>
          <w:t xml:space="preserve">программа</w:t>
        </w:r>
      </w:hyperlink>
      <w:r>
        <w:rPr>
          <w:sz w:val="20"/>
        </w:rPr>
        <w:t xml:space="preserve"> Архангельской области "Молодежь Поморья", утвержденная постановлением Правительства Архангельской области от 9 октября 2020 года N 659-пп.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Проблема развития молодежной инфраструктуры отмечается как не только молодежью, но и экспертами. Качественная и комфортная, современная инфраструктура для молодежи - это не только профилактика асоциальных явлений в молодежной среде, но и серьезный элемент воспитания, формирования конструктивных досуговых практик, создание условий для всестороннего развития молодого человека. Кроме этого, отсутствие современной молодежной инфраструктуры и возможностей является одним из факторов миграции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 количественные показатели развития инфраструктуры не всегда сочетаются с потребностями в конкретных мерах, формах, содержательном наполнении различных групп и категорий. На части территории Архангельской области учреждения по работе с молодежью отсутствуют и их услуги недоступны для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Исследования установили, что актуальными для молодежи являются как традиционные форматы типа кафе, клубов, так и современные, открытые и закрытые общественные пространства, позволяющие проводить время, слушать музыку, играть в настольные, интеллектуальные игры. Кроме этого, молодежь демонстрирует высокую заинтересованность в активном участии при проектировании и реализации такой инфраструктуры.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При организации работы в данном приоритете предполагается придерживаться концепции "третьего места", в соответствии с которой у молодых людей должно быть три места, которые они постоянно посещают: первые два - это дом и учеба (работа), а третье -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и органами местного самоуправления с лидерами общественного мнения в молодежной среде и привлечения лиц, объединений и организаций, заинтересованных в развитии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данный момент функции учреждения по работе с молодежью выполняет муниципальное учреждение культуры городского округа "Город Архангельск" "Молодежный культурный центр "Луч" (далее - МУК МКЦ "Луч"). Однако, данное учреждение не соответствует концепции "третьего места", поскольку на данный момент на него возложены полномочия по обеспечению населения территориального округа Майская горка услугам культурно-досугового типа в рамках выполнения показателей национального проекта "Культура". В связи с этим необходимо создание на территории городского округа "Город Архангельск" отдельного муниципального учреждения по работе с молодежью.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последние годы в городе Архангельске происходит смещение направления социальной активности молодых людей в сторону молодежного самоуправления. Для усиления органов молодежного самоуправления, снижения ротации кадров и повышения реализуемых инициатив в ведомственной программе предусмотрено проведение обучающих мероприятий. В целях развития института молодежного самоуправления предусмотрена поддержка деятельности Молодежного совета Архангельска, мероприятия по развитию молодежного самоуправления в территориальных округах, а также в организациях всех форм собственности. В целях вовлечения молодежи в социально-активную практику предусмотрена поддержка проведения молодежных форумов.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Одной из выявленных проблем при реализации патриотического воспитания является низкий уровень внедрения инновационных подходов, что снижает интерес молодежи к мероприятиям патриотической направленности. Как показывают исследования, повысить интерес и привлечь молодежь к гражданско-патриотическим мероприятиям может внедрение информационных технологий в гражданско-патриотическое воспитание, например применение игротехник, использование дополненной и виртуальной реальности. Другой проблемой, которую выявили последние социологические исследования, граждане называют преобладание мероприятий военно-патриотического характера над гражданско-патриотическими, что делает процесс патриотического воспитания несбалансированным, не позволяет охватить и заинтересовать все слои молодежи. В целях повышения гражданской ответственности за судьбу страны, укрепления чувства сопричастности граждан к великой истории и культуре Российской Федерации в целом и Архангельска в частности, в ведомственную программу включены мероприятия, направленные на развитие гражданской активности детей и молодежи, комплекс мероприятий и проектов, позиционирующих Архангельск.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Условий для раскрытия талантов и способностей каждого молодого человека. Поддержка талантливой молодежи занимает второе место среди наиболее востребованных мер государственной поддержки у молодежи города Архангельска по результатам количественного опроса. Качественные исследования среди молодежи и экспертов указывают на необходимость расширения перечня мероприятий, включающих в себя понятие "талант". Традиционно сложилось понимание работы с талантливой молодежью в системе основного и дополнительного образования по таким направлениям как музыка, танцы, изобразительное искусство, спорт, наука. Необходимо отталкиваться не от поиска талантов в какой-либо сфере, а от поиска талантов в каждом молодом человеке. В связи с этим в ведомственной программе будут реализованы мероприятия по поддержке молодежных движений, адресная поддержка талантливой молодежи и организация доступного неформального образования для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проблем трудоустройства молодежи требует системного участия в виде комплекса мер, направленных на выстраивание образовательных и трудовых стратегий молодежи с привязкой к предложениям рынка труда. В этом направлении обязательным является расширение сети партнеров государства из числа крупного и среднего предпринимательства, а также образовательных организаций. В ведомственной программе предусмотрены мероприятия по профессиональной ориентации молодежи. Данные мероприятия будут влиять и на улучшения ситуации в части профилактики негативных явлений в молодежной среде, поскольку если молодой человек понимает чем он может заняться, а также ощущать на себе меры поддержки, то это в значительной степени снижает желание молодого человека совершать противоправные деяния.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ведомственной программы будет способствовать достижению цели муниципальной программы "Развитие социальной сферы городского округа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>
      <w:pPr>
        <w:pStyle w:val="0"/>
        <w:spacing w:before="200" w:line-rule="auto"/>
        <w:ind w:firstLine="540"/>
        <w:jc w:val="both"/>
      </w:pPr>
      <w:hyperlink w:history="0" w:anchor="P106" w:tooltip="СВЕДЕНИЯ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 о целевых индикаторах и их значениях приведены в приложении N 1 к настоящей ведомственной программе.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Перечень мероприятий и финансовое обеспечение</w:t>
      </w:r>
    </w:p>
    <w:p>
      <w:pPr>
        <w:pStyle w:val="2"/>
        <w:jc w:val="center"/>
      </w:pPr>
      <w:r>
        <w:rPr>
          <w:sz w:val="20"/>
        </w:rPr>
        <w:t xml:space="preserve">реализации ведомственной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ведомственной программы осуществляется за счет средств городского бюджета.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решения поставленных задач и достижения намеченной цели ведомственной программой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политики.</w:t>
      </w:r>
    </w:p>
    <w:p>
      <w:pPr>
        <w:pStyle w:val="0"/>
        <w:spacing w:before="200" w:line-rule="auto"/>
        <w:ind w:firstLine="540"/>
        <w:jc w:val="both"/>
      </w:pPr>
      <w:hyperlink w:history="0" w:anchor="P16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мероприятий и объемы финансового обеспечения реализации ведомственной программы приведены в приложении N 2 к настоящей ведомственной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мероприятия 1 "Оказание муниципальных услуг (выполнение работ) МБУ "Молодежный центр" включает в себя оказание муниципальным учреждением следующих муниципальных услуг (выполнение работ) в соответствии с муниципальным заданием на оказание муниципальных услуг (выполнение работ):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ведомственной целевой программе</w:t>
      </w:r>
    </w:p>
    <w:p>
      <w:pPr>
        <w:pStyle w:val="0"/>
        <w:jc w:val="right"/>
      </w:pPr>
      <w:r>
        <w:rPr>
          <w:sz w:val="20"/>
        </w:rPr>
        <w:t xml:space="preserve">"Молодежь Архангельска"</w:t>
      </w:r>
    </w:p>
    <w:p>
      <w:pPr>
        <w:pStyle w:val="0"/>
        <w:jc w:val="center"/>
      </w:pPr>
      <w:r>
        <w:rPr>
          <w:sz w:val="20"/>
        </w:rPr>
      </w:r>
    </w:p>
    <w:bookmarkStart w:id="106" w:name="P106"/>
    <w:bookmarkEnd w:id="106"/>
    <w:p>
      <w:pPr>
        <w:pStyle w:val="2"/>
        <w:jc w:val="center"/>
      </w:pPr>
      <w:r>
        <w:rPr>
          <w:sz w:val="20"/>
        </w:rPr>
        <w:t xml:space="preserve">СВЕДЕНИЯ</w:t>
      </w:r>
    </w:p>
    <w:p>
      <w:pPr>
        <w:pStyle w:val="2"/>
        <w:jc w:val="center"/>
      </w:pPr>
      <w:r>
        <w:rPr>
          <w:sz w:val="20"/>
        </w:rPr>
        <w:t xml:space="preserve">о целевых индикаторах ведомственной программы "Молодежь</w:t>
      </w:r>
    </w:p>
    <w:p>
      <w:pPr>
        <w:pStyle w:val="2"/>
        <w:jc w:val="center"/>
      </w:pPr>
      <w:r>
        <w:rPr>
          <w:sz w:val="20"/>
        </w:rPr>
        <w:t xml:space="preserve">Архангельска" и их значениях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1247"/>
        <w:gridCol w:w="980"/>
        <w:gridCol w:w="998"/>
        <w:gridCol w:w="997"/>
        <w:gridCol w:w="1140"/>
        <w:gridCol w:w="988"/>
        <w:gridCol w:w="1006"/>
        <w:gridCol w:w="912"/>
        <w:gridCol w:w="912"/>
      </w:tblGrid>
      <w:tr>
        <w:tc>
          <w:tcPr>
            <w:tcW w:w="3855" w:type="dxa"/>
            <w:tcBorders>
              <w:lef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gridSpan w:val="8"/>
            <w:tcW w:w="7933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целевых индикаторов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год</w:t>
            </w:r>
          </w:p>
        </w:tc>
        <w:tc>
          <w:tcPr>
            <w:tcW w:w="9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год</w:t>
            </w:r>
          </w:p>
        </w:tc>
        <w:tc>
          <w:tcPr>
            <w:gridSpan w:val="6"/>
            <w:tcW w:w="5955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Годы реализации ведомственной программы</w:t>
            </w:r>
          </w:p>
        </w:tc>
      </w:tr>
      <w:tr>
        <w:tc>
          <w:tcPr>
            <w:tcBorders>
              <w:left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1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10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91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</w:tr>
      <w:tr>
        <w:tc>
          <w:tcPr>
            <w:tcW w:w="3855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12" w:type="dxa"/>
            <w:tcBorders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bookmarkStart w:id="132" w:name="P132"/>
          <w:bookmarkEnd w:id="132"/>
          <w:p>
            <w:pPr>
              <w:pStyle w:val="0"/>
            </w:pPr>
            <w:r>
              <w:rPr>
                <w:sz w:val="20"/>
              </w:rPr>
              <w:t xml:space="preserve">Целевой индикатор 1. 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98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99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21,0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98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  <w:tr>
        <w:tblPrEx>
          <w:tblBorders>
            <w:insideV w:val="nil"/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2. 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30,0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Целевой </w:t>
      </w:r>
      <w:hyperlink w:history="0" w:anchor="P132" w:tooltip="Целевой индикатор 1. Количество мероприятий, реализованных на территории городского округа &quot;Город Архангельск&quot; в сфере молодежной политики">
        <w:r>
          <w:rPr>
            <w:sz w:val="20"/>
            <w:color w:val="0000ff"/>
          </w:rPr>
          <w:t xml:space="preserve">индикатор N 1</w:t>
        </w:r>
      </w:hyperlink>
      <w:r>
        <w:rPr>
          <w:sz w:val="20"/>
        </w:rPr>
        <w:t xml:space="preserve"> является ключевым показателем эффективности деятельности департамента организационной работы, общественных связей и контроля.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ведомственной целевой программе</w:t>
      </w:r>
    </w:p>
    <w:p>
      <w:pPr>
        <w:pStyle w:val="0"/>
        <w:jc w:val="right"/>
      </w:pPr>
      <w:r>
        <w:rPr>
          <w:sz w:val="20"/>
        </w:rPr>
        <w:t xml:space="preserve">"Молодежь Архангельска"</w:t>
      </w:r>
    </w:p>
    <w:p>
      <w:pPr>
        <w:pStyle w:val="0"/>
        <w:jc w:val="center"/>
      </w:pPr>
      <w:r>
        <w:rPr>
          <w:sz w:val="20"/>
        </w:rPr>
      </w:r>
    </w:p>
    <w:bookmarkStart w:id="163" w:name="P163"/>
    <w:bookmarkEnd w:id="16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и финансовое обеспечение реализации</w:t>
      </w:r>
    </w:p>
    <w:p>
      <w:pPr>
        <w:pStyle w:val="2"/>
        <w:jc w:val="center"/>
      </w:pPr>
      <w:r>
        <w:rPr>
          <w:sz w:val="20"/>
        </w:rPr>
        <w:t xml:space="preserve">ведомственной программы "Молодежь Архангельска"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2154"/>
        <w:gridCol w:w="1651"/>
        <w:gridCol w:w="1191"/>
        <w:gridCol w:w="1077"/>
        <w:gridCol w:w="1077"/>
        <w:gridCol w:w="1134"/>
        <w:gridCol w:w="1133"/>
        <w:gridCol w:w="113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2494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15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Заказчики ведомственной программы/ исполнители ведомственной программы</w:t>
            </w:r>
          </w:p>
        </w:tc>
        <w:tc>
          <w:tcPr>
            <w:tcW w:w="1651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финансового обеспечения</w:t>
            </w:r>
          </w:p>
        </w:tc>
        <w:tc>
          <w:tcPr>
            <w:gridSpan w:val="6"/>
            <w:tcW w:w="6746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Объемы финансового обеспечения, тыс. руб.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13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1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tcW w:w="249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5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5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3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3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249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Мероприятие 1.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Оказание муниципальных услуг (выполнение работ) МБУ "Молодежный центр"</w:t>
            </w:r>
          </w:p>
        </w:tc>
        <w:tc>
          <w:tcPr>
            <w:tcW w:w="21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культуры и молодежной политики/ МБУ "Молодежный центр"</w:t>
            </w:r>
          </w:p>
        </w:tc>
        <w:tc>
          <w:tcPr>
            <w:tcW w:w="16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бюджет</w:t>
            </w:r>
          </w:p>
        </w:tc>
        <w:tc>
          <w:tcPr>
            <w:tcW w:w="11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6654,6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2596,6</w:t>
            </w:r>
          </w:p>
        </w:tc>
        <w:tc>
          <w:tcPr>
            <w:tcW w:w="107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2596,6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2596,6</w:t>
            </w:r>
          </w:p>
        </w:tc>
        <w:tc>
          <w:tcPr>
            <w:tcW w:w="11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2596,6</w:t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2596,6</w:t>
            </w:r>
          </w:p>
        </w:tc>
      </w:tr>
      <w:t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Мероприятие 2.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Предоставление социальных гарантий работникам МБУ "Молодежный центр"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культуры и молодежной политики/ МБУ "Молодежный центр"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61,8</w:t>
            </w:r>
          </w:p>
        </w:tc>
      </w:tr>
      <w:t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Мероприятие 3.</w:t>
            </w:r>
          </w:p>
          <w:p>
            <w:pPr>
              <w:pStyle w:val="0"/>
            </w:pPr>
            <w:r>
              <w:rPr>
                <w:sz w:val="20"/>
              </w:rPr>
              <w:t xml:space="preserve">Вручение премий по результатам конкурсов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Архангельска/ отдел учета и отчетности, департамент организационной работы, общественных связей и контроля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</w:t>
            </w:r>
          </w:p>
        </w:tc>
      </w:tr>
      <w:t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Ведомственная программа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Городской бюджет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7043,5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2985,5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2985,5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0"/>
      <w:headerReference w:type="first" r:id="rId10"/>
      <w:footerReference w:type="default" r:id="rId11"/>
      <w:footerReference w:type="first" r:id="rId11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20.01.2022 N 94</w:t>
            <w:br/>
            <w:t>"Об утверждении ведомственной целев...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20.01.2022 N 94</w:t>
            <w:br/>
            <w:t>"Об утверждении ведомственной целев...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1D82B5F163A7782F5666527F9F60DB84678A41DF1FFB640388E082F2E084BA09792D32B5856FB09104CA6BD57DDAF46C3DCA8214406E1BD3D1CEE3Af1B4M" TargetMode = "External"/>
	<Relationship Id="rId8" Type="http://schemas.openxmlformats.org/officeDocument/2006/relationships/hyperlink" Target="consultantplus://offline/ref=A1D82B5F163A7782F5667B2AEF9A53B44674F816F4F7B51361DD0E7871584DF5C5D28D721B11E8081252A0BA50fDB5M" TargetMode = "External"/>
	<Relationship Id="rId9" Type="http://schemas.openxmlformats.org/officeDocument/2006/relationships/hyperlink" Target="consultantplus://offline/ref=A1D82B5F163A7782F5666527F9F60DB84678A41DF1FCB64D3480082F2E084BA09792D32B5856FB09104CA2BA5BDDAF46C3DCA8214406E1BD3D1CEE3Af1B4M" TargetMode = "Externa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20.01.2022 N 94
"Об утверждении ведомственной целевой программы "Молодежь Архангельска"</dc:title>
  <dcterms:created xsi:type="dcterms:W3CDTF">2023-02-03T12:00:53Z</dcterms:created>
</cp:coreProperties>
</file>