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E1" w:rsidRDefault="009642E1">
      <w:pPr>
        <w:pStyle w:val="ConsPlusTitlePage"/>
      </w:pPr>
      <w:r>
        <w:t xml:space="preserve">Документ предоставлен </w:t>
      </w:r>
      <w:hyperlink r:id="rId5" w:history="1">
        <w:r>
          <w:rPr>
            <w:color w:val="0000FF"/>
          </w:rPr>
          <w:t>КонсультантПлюс</w:t>
        </w:r>
      </w:hyperlink>
      <w:r>
        <w:br/>
      </w:r>
    </w:p>
    <w:p w:rsidR="009642E1" w:rsidRDefault="009642E1">
      <w:pPr>
        <w:pStyle w:val="ConsPlusNormal"/>
        <w:jc w:val="both"/>
        <w:outlineLvl w:val="0"/>
      </w:pPr>
    </w:p>
    <w:p w:rsidR="009642E1" w:rsidRDefault="009642E1">
      <w:pPr>
        <w:pStyle w:val="ConsPlusNormal"/>
        <w:jc w:val="right"/>
      </w:pPr>
      <w:r>
        <w:t>Бесплатно подписаться на обзоры на сайте КонсультантПлюс</w:t>
      </w:r>
    </w:p>
    <w:p w:rsidR="009642E1" w:rsidRDefault="009642E1">
      <w:pPr>
        <w:pStyle w:val="ConsPlusNormal"/>
        <w:jc w:val="both"/>
      </w:pPr>
    </w:p>
    <w:p w:rsidR="009642E1" w:rsidRDefault="009642E1">
      <w:pPr>
        <w:pStyle w:val="ConsPlusTitle"/>
        <w:jc w:val="center"/>
      </w:pPr>
      <w:r>
        <w:t>АДМИНИСТРАТИВНАЯ ПРАКТИКА ПО ЗАКОНУ N 44-ФЗ:</w:t>
      </w:r>
    </w:p>
    <w:p w:rsidR="009642E1" w:rsidRDefault="009642E1">
      <w:pPr>
        <w:pStyle w:val="ConsPlusTitle"/>
        <w:jc w:val="center"/>
      </w:pPr>
      <w:r>
        <w:t>ОБЗОР ЗА 16 - 20 СЕНТЯБРЯ</w:t>
      </w:r>
    </w:p>
    <w:p w:rsidR="009642E1" w:rsidRDefault="009642E1">
      <w:pPr>
        <w:pStyle w:val="ConsPlusNormal"/>
        <w:ind w:firstLine="540"/>
        <w:jc w:val="both"/>
      </w:pPr>
    </w:p>
    <w:p w:rsidR="009642E1" w:rsidRDefault="009642E1">
      <w:pPr>
        <w:pStyle w:val="ConsPlusNormal"/>
        <w:ind w:firstLine="540"/>
        <w:jc w:val="both"/>
      </w:pPr>
      <w:r>
        <w:t>Исключительные права на представленный материал принадлежат АО "Консультант Плюс".</w:t>
      </w:r>
    </w:p>
    <w:p w:rsidR="009642E1" w:rsidRDefault="009642E1">
      <w:pPr>
        <w:pStyle w:val="ConsPlusNormal"/>
        <w:spacing w:before="220"/>
        <w:ind w:firstLine="540"/>
        <w:jc w:val="both"/>
      </w:pPr>
      <w:r>
        <w:t>Материал подготовлен с использованием правовых актов по состоянию на 23.09.2019</w:t>
      </w:r>
    </w:p>
    <w:p w:rsidR="009642E1" w:rsidRDefault="009642E1">
      <w:pPr>
        <w:pStyle w:val="ConsPlusNormal"/>
        <w:ind w:firstLine="540"/>
        <w:jc w:val="both"/>
      </w:pPr>
    </w:p>
    <w:p w:rsidR="009642E1" w:rsidRDefault="009642E1">
      <w:pPr>
        <w:pStyle w:val="ConsPlusNormal"/>
        <w:ind w:firstLine="540"/>
        <w:jc w:val="both"/>
      </w:pPr>
      <w:r>
        <w:t>Нередко антимонопольные органы находят нарушения в положениях документации о закупке, протоколах комиссий, условиях исполнения контракта и сроках его направления участникам. Опираясь на недавнюю административную практику, расскажем, как избежать таких нарушений.</w:t>
      </w:r>
    </w:p>
    <w:p w:rsidR="009642E1" w:rsidRDefault="009642E1">
      <w:pPr>
        <w:pStyle w:val="ConsPlusNormal"/>
        <w:ind w:firstLine="540"/>
        <w:jc w:val="both"/>
      </w:pPr>
    </w:p>
    <w:p w:rsidR="009642E1" w:rsidRDefault="009642E1">
      <w:pPr>
        <w:pStyle w:val="ConsPlusTitle"/>
        <w:ind w:firstLine="540"/>
        <w:jc w:val="both"/>
        <w:outlineLvl w:val="0"/>
      </w:pPr>
      <w:r>
        <w:t>Документация о закупке: описание объекта закупки, сроки разъяснений, условия исполнения контракта</w:t>
      </w:r>
    </w:p>
    <w:p w:rsidR="009642E1" w:rsidRDefault="009642E1">
      <w:pPr>
        <w:pStyle w:val="ConsPlusNormal"/>
        <w:ind w:firstLine="540"/>
        <w:jc w:val="both"/>
      </w:pPr>
    </w:p>
    <w:p w:rsidR="009642E1" w:rsidRDefault="009642E1">
      <w:pPr>
        <w:pStyle w:val="ConsPlusNormal"/>
        <w:ind w:firstLine="540"/>
        <w:jc w:val="both"/>
      </w:pPr>
      <w:r>
        <w:rPr>
          <w:b/>
        </w:rPr>
        <w:t>Что проверить:</w:t>
      </w:r>
      <w:r>
        <w:t xml:space="preserve"> описание объекта закупки.</w:t>
      </w:r>
    </w:p>
    <w:p w:rsidR="009642E1" w:rsidRDefault="009642E1">
      <w:pPr>
        <w:pStyle w:val="ConsPlusNormal"/>
        <w:ind w:firstLine="540"/>
        <w:jc w:val="both"/>
      </w:pPr>
    </w:p>
    <w:p w:rsidR="009642E1" w:rsidRDefault="009642E1">
      <w:pPr>
        <w:pStyle w:val="ConsPlusNormal"/>
        <w:ind w:firstLine="540"/>
        <w:jc w:val="both"/>
      </w:pPr>
      <w:r>
        <w:rPr>
          <w:b/>
        </w:rPr>
        <w:t>Как должно быть:</w:t>
      </w:r>
      <w:r>
        <w:t xml:space="preserve"> характеристики закупаемого товара нужно описать таким образом, чтобы под них подходили товары нескольких марок или производителей. Кроме того, нельзя ссылаться на технические условия, поскольку определенный номер ТУ соответствует продукции только одного производителя.</w:t>
      </w:r>
    </w:p>
    <w:p w:rsidR="009642E1" w:rsidRDefault="009642E1">
      <w:pPr>
        <w:pStyle w:val="ConsPlusNormal"/>
        <w:spacing w:before="220"/>
        <w:ind w:firstLine="540"/>
        <w:jc w:val="both"/>
      </w:pPr>
      <w:hyperlink r:id="rId6" w:history="1">
        <w:r>
          <w:rPr>
            <w:color w:val="0000FF"/>
          </w:rPr>
          <w:t>Исключение</w:t>
        </w:r>
      </w:hyperlink>
      <w:r>
        <w:t xml:space="preserve"> - случаи, когда имеется специфика использования товара.</w:t>
      </w:r>
    </w:p>
    <w:p w:rsidR="009642E1" w:rsidRDefault="009642E1">
      <w:pPr>
        <w:pStyle w:val="ConsPlusNormal"/>
        <w:ind w:firstLine="540"/>
        <w:jc w:val="both"/>
      </w:pPr>
    </w:p>
    <w:p w:rsidR="009642E1" w:rsidRDefault="009642E1">
      <w:pPr>
        <w:pStyle w:val="ConsPlusNormal"/>
        <w:ind w:firstLine="540"/>
        <w:jc w:val="both"/>
      </w:pPr>
      <w:r>
        <w:rPr>
          <w:i/>
        </w:rPr>
        <w:t xml:space="preserve">Документы: Решения Новосибирского УФАС России от 28.08.2019 </w:t>
      </w:r>
      <w:hyperlink r:id="rId7" w:history="1">
        <w:r>
          <w:rPr>
            <w:i/>
            <w:color w:val="0000FF"/>
          </w:rPr>
          <w:t>N 054/06/33-1630/2019</w:t>
        </w:r>
      </w:hyperlink>
      <w:r>
        <w:rPr>
          <w:i/>
        </w:rPr>
        <w:t xml:space="preserve">, Якутского УФАС России от 03.09.2019 </w:t>
      </w:r>
      <w:hyperlink r:id="rId8" w:history="1">
        <w:r>
          <w:rPr>
            <w:i/>
            <w:color w:val="0000FF"/>
          </w:rPr>
          <w:t>N 014/06/64-2044/19</w:t>
        </w:r>
      </w:hyperlink>
    </w:p>
    <w:p w:rsidR="009642E1" w:rsidRDefault="009642E1">
      <w:pPr>
        <w:pStyle w:val="ConsPlusNormal"/>
        <w:ind w:firstLine="540"/>
        <w:jc w:val="both"/>
      </w:pPr>
    </w:p>
    <w:p w:rsidR="009642E1" w:rsidRDefault="009642E1">
      <w:pPr>
        <w:pStyle w:val="ConsPlusNormal"/>
        <w:ind w:firstLine="540"/>
        <w:jc w:val="both"/>
      </w:pPr>
      <w:r>
        <w:rPr>
          <w:b/>
        </w:rPr>
        <w:t>Что проверить:</w:t>
      </w:r>
      <w:r>
        <w:t xml:space="preserve"> дата </w:t>
      </w:r>
      <w:proofErr w:type="gramStart"/>
      <w:r>
        <w:t>окончания срока предоставления разъяснений документации</w:t>
      </w:r>
      <w:proofErr w:type="gramEnd"/>
      <w:r>
        <w:t>.</w:t>
      </w:r>
    </w:p>
    <w:p w:rsidR="009642E1" w:rsidRDefault="009642E1">
      <w:pPr>
        <w:pStyle w:val="ConsPlusNormal"/>
        <w:ind w:firstLine="540"/>
        <w:jc w:val="both"/>
      </w:pPr>
    </w:p>
    <w:p w:rsidR="009642E1" w:rsidRDefault="009642E1">
      <w:pPr>
        <w:pStyle w:val="ConsPlusNormal"/>
        <w:ind w:firstLine="540"/>
        <w:jc w:val="both"/>
      </w:pPr>
      <w:r>
        <w:rPr>
          <w:b/>
        </w:rPr>
        <w:t>Как должно быть:</w:t>
      </w:r>
      <w:r>
        <w:t xml:space="preserve"> сначала нужно определить момент, не позднее которого участники могут запросить разъяснения. По общему правилу прием запросов прекращается за три </w:t>
      </w:r>
      <w:hyperlink r:id="rId9" w:history="1">
        <w:r>
          <w:rPr>
            <w:color w:val="0000FF"/>
          </w:rPr>
          <w:t>дня</w:t>
        </w:r>
      </w:hyperlink>
      <w:r>
        <w:t xml:space="preserve"> до даты окончания срока подачи заявок. Например, срок подачи заявок заканчивается 20 сентября 2019 года, значит, запрос можно направить не позднее 16 сентября. Затем нужно прибавить два дня (максимальный </w:t>
      </w:r>
      <w:hyperlink r:id="rId10" w:history="1">
        <w:r>
          <w:rPr>
            <w:color w:val="0000FF"/>
          </w:rPr>
          <w:t>срок</w:t>
        </w:r>
      </w:hyperlink>
      <w:r>
        <w:t xml:space="preserve"> для ответа на запрос) - это и будет дата окончания срока предоставления разъяснений. В нашем примере - 18 сентября.</w:t>
      </w:r>
    </w:p>
    <w:p w:rsidR="009642E1" w:rsidRDefault="009642E1">
      <w:pPr>
        <w:pStyle w:val="ConsPlusNormal"/>
        <w:spacing w:before="220"/>
        <w:ind w:firstLine="540"/>
        <w:jc w:val="both"/>
      </w:pPr>
      <w:r>
        <w:t xml:space="preserve">Обратите внимание: если срок направления запроса заканчивается в выходной день, он </w:t>
      </w:r>
      <w:hyperlink r:id="rId11" w:history="1">
        <w:r>
          <w:rPr>
            <w:color w:val="0000FF"/>
          </w:rPr>
          <w:t>сдвигается</w:t>
        </w:r>
      </w:hyperlink>
      <w:r>
        <w:t xml:space="preserve"> на ближайший рабочий день. Соответственно этому нужно перенести и дату окончания срока предоставления разъяснений.</w:t>
      </w:r>
    </w:p>
    <w:p w:rsidR="009642E1" w:rsidRDefault="009642E1">
      <w:pPr>
        <w:pStyle w:val="ConsPlusNormal"/>
        <w:spacing w:before="220"/>
        <w:ind w:firstLine="540"/>
        <w:jc w:val="both"/>
      </w:pPr>
      <w:r>
        <w:t>Например, если крайний срок направления запроса о разъяснении выпал на субботу, 14 сентября, срок сдвигается на понедельник, 16 сентября. Датой окончания срока предоставления разъяснений будет 18 сентября.</w:t>
      </w:r>
    </w:p>
    <w:p w:rsidR="009642E1" w:rsidRDefault="009642E1">
      <w:pPr>
        <w:pStyle w:val="ConsPlusNormal"/>
        <w:ind w:firstLine="540"/>
        <w:jc w:val="both"/>
      </w:pPr>
    </w:p>
    <w:p w:rsidR="009642E1" w:rsidRDefault="009642E1">
      <w:pPr>
        <w:pStyle w:val="ConsPlusNormal"/>
        <w:ind w:firstLine="540"/>
        <w:jc w:val="both"/>
      </w:pPr>
      <w:r>
        <w:rPr>
          <w:i/>
        </w:rPr>
        <w:t xml:space="preserve">Документы: Решения ФАС России от 22.07.2019 </w:t>
      </w:r>
      <w:hyperlink r:id="rId12" w:history="1">
        <w:r>
          <w:rPr>
            <w:i/>
            <w:color w:val="0000FF"/>
          </w:rPr>
          <w:t>по делу N 19/44/105/1983</w:t>
        </w:r>
      </w:hyperlink>
      <w:r>
        <w:t xml:space="preserve">, </w:t>
      </w:r>
      <w:r>
        <w:rPr>
          <w:i/>
        </w:rPr>
        <w:t xml:space="preserve">Ярославского УФАС России от 04.09.2019 </w:t>
      </w:r>
      <w:hyperlink r:id="rId13" w:history="1">
        <w:r>
          <w:rPr>
            <w:i/>
            <w:color w:val="0000FF"/>
          </w:rPr>
          <w:t>по делу N 076/06/67-467/2019</w:t>
        </w:r>
      </w:hyperlink>
    </w:p>
    <w:p w:rsidR="009642E1" w:rsidRDefault="009642E1">
      <w:pPr>
        <w:pStyle w:val="ConsPlusNormal"/>
        <w:ind w:firstLine="540"/>
        <w:jc w:val="both"/>
      </w:pPr>
    </w:p>
    <w:p w:rsidR="009642E1" w:rsidRDefault="009642E1">
      <w:pPr>
        <w:pStyle w:val="ConsPlusNormal"/>
        <w:ind w:firstLine="540"/>
        <w:jc w:val="both"/>
      </w:pPr>
      <w:r>
        <w:rPr>
          <w:b/>
        </w:rPr>
        <w:t>Что проверить:</w:t>
      </w:r>
      <w:r>
        <w:t xml:space="preserve"> соответствие условий об ответственности сторон в проекте контракта изменениям в законодательстве, вступившим в силу 14 августа.</w:t>
      </w:r>
    </w:p>
    <w:p w:rsidR="009642E1" w:rsidRDefault="009642E1">
      <w:pPr>
        <w:pStyle w:val="ConsPlusNormal"/>
        <w:ind w:firstLine="540"/>
        <w:jc w:val="both"/>
      </w:pPr>
    </w:p>
    <w:p w:rsidR="009642E1" w:rsidRDefault="009642E1">
      <w:pPr>
        <w:pStyle w:val="ConsPlusNormal"/>
        <w:ind w:firstLine="540"/>
        <w:jc w:val="both"/>
      </w:pPr>
      <w:r>
        <w:rPr>
          <w:b/>
        </w:rPr>
        <w:lastRenderedPageBreak/>
        <w:t>Как должно быть:</w:t>
      </w:r>
      <w:r>
        <w:t xml:space="preserve"> в проекте контракта нужно указать, что общая сумма начисленных штрафов за ненадлежащее исполнение </w:t>
      </w:r>
      <w:hyperlink r:id="rId14" w:history="1">
        <w:r>
          <w:rPr>
            <w:color w:val="0000FF"/>
          </w:rPr>
          <w:t>заказчиком</w:t>
        </w:r>
      </w:hyperlink>
      <w:r>
        <w:t xml:space="preserve"> или </w:t>
      </w:r>
      <w:hyperlink r:id="rId15" w:history="1">
        <w:r>
          <w:rPr>
            <w:color w:val="0000FF"/>
          </w:rPr>
          <w:t>поставщиком</w:t>
        </w:r>
      </w:hyperlink>
      <w:r>
        <w:t xml:space="preserve"> обязательств, предусмотренных контрактом, не может превышать цену контракта.</w:t>
      </w:r>
    </w:p>
    <w:p w:rsidR="009642E1" w:rsidRDefault="009642E1">
      <w:pPr>
        <w:pStyle w:val="ConsPlusNormal"/>
        <w:spacing w:before="220"/>
        <w:ind w:firstLine="540"/>
        <w:jc w:val="both"/>
      </w:pPr>
      <w:r>
        <w:t xml:space="preserve">До 14 августа 2019 года требования </w:t>
      </w:r>
      <w:hyperlink r:id="rId16" w:history="1">
        <w:r>
          <w:rPr>
            <w:color w:val="0000FF"/>
          </w:rPr>
          <w:t>были сформулированы</w:t>
        </w:r>
      </w:hyperlink>
      <w:r>
        <w:t xml:space="preserve"> иначе. Речь шла об общей сумме начисленной неустойки (штрафов, пеней). Сейчас - только об общей сумме штрафов.</w:t>
      </w:r>
    </w:p>
    <w:p w:rsidR="009642E1" w:rsidRDefault="009642E1">
      <w:pPr>
        <w:pStyle w:val="ConsPlusNormal"/>
        <w:ind w:firstLine="540"/>
        <w:jc w:val="both"/>
      </w:pPr>
    </w:p>
    <w:p w:rsidR="009642E1" w:rsidRDefault="009642E1">
      <w:pPr>
        <w:pStyle w:val="ConsPlusNormal"/>
        <w:ind w:firstLine="540"/>
        <w:jc w:val="both"/>
      </w:pPr>
      <w:r>
        <w:rPr>
          <w:i/>
        </w:rPr>
        <w:t xml:space="preserve">Документ: </w:t>
      </w:r>
      <w:hyperlink r:id="rId17" w:history="1">
        <w:r>
          <w:rPr>
            <w:i/>
            <w:color w:val="0000FF"/>
          </w:rPr>
          <w:t xml:space="preserve">Решение </w:t>
        </w:r>
        <w:proofErr w:type="gramStart"/>
        <w:r>
          <w:rPr>
            <w:i/>
            <w:color w:val="0000FF"/>
          </w:rPr>
          <w:t>Пермского</w:t>
        </w:r>
        <w:proofErr w:type="gramEnd"/>
        <w:r>
          <w:rPr>
            <w:i/>
            <w:color w:val="0000FF"/>
          </w:rPr>
          <w:t xml:space="preserve"> УФАС России от 03.09.2019 N 013200</w:t>
        </w:r>
      </w:hyperlink>
    </w:p>
    <w:p w:rsidR="009642E1" w:rsidRDefault="009642E1">
      <w:pPr>
        <w:pStyle w:val="ConsPlusNormal"/>
        <w:ind w:firstLine="540"/>
        <w:jc w:val="both"/>
      </w:pPr>
    </w:p>
    <w:p w:rsidR="009642E1" w:rsidRDefault="009642E1">
      <w:pPr>
        <w:pStyle w:val="ConsPlusNormal"/>
        <w:ind w:firstLine="540"/>
        <w:jc w:val="both"/>
      </w:pPr>
      <w:r>
        <w:rPr>
          <w:b/>
        </w:rPr>
        <w:t>Что проверить:</w:t>
      </w:r>
      <w:r>
        <w:t xml:space="preserve"> документацию об аукционе на строительство или реконструкцию объекта капитального строительства.</w:t>
      </w:r>
    </w:p>
    <w:p w:rsidR="009642E1" w:rsidRDefault="009642E1">
      <w:pPr>
        <w:pStyle w:val="ConsPlusNormal"/>
        <w:ind w:firstLine="540"/>
        <w:jc w:val="both"/>
      </w:pPr>
    </w:p>
    <w:p w:rsidR="009642E1" w:rsidRDefault="009642E1">
      <w:pPr>
        <w:pStyle w:val="ConsPlusNormal"/>
        <w:ind w:firstLine="540"/>
        <w:jc w:val="both"/>
      </w:pPr>
      <w:r>
        <w:rPr>
          <w:b/>
        </w:rPr>
        <w:t>Как должно быть:</w:t>
      </w:r>
      <w:r>
        <w:t xml:space="preserve"> в документации нужно указать </w:t>
      </w:r>
      <w:hyperlink r:id="rId18" w:history="1">
        <w:r>
          <w:rPr>
            <w:color w:val="0000FF"/>
          </w:rPr>
          <w:t>перечень возможных видов работ</w:t>
        </w:r>
      </w:hyperlink>
      <w:r>
        <w:t>, которые подрядчик обязан выполнить самостоятельно.</w:t>
      </w:r>
    </w:p>
    <w:p w:rsidR="009642E1" w:rsidRDefault="009642E1">
      <w:pPr>
        <w:pStyle w:val="ConsPlusNormal"/>
        <w:spacing w:before="220"/>
        <w:ind w:firstLine="540"/>
        <w:jc w:val="both"/>
      </w:pPr>
      <w:r>
        <w:t xml:space="preserve">Напомним, в сам контракт </w:t>
      </w:r>
      <w:hyperlink r:id="rId19" w:history="1">
        <w:r>
          <w:rPr>
            <w:color w:val="0000FF"/>
          </w:rPr>
          <w:t>необходимо будет включить</w:t>
        </w:r>
      </w:hyperlink>
      <w:r>
        <w:t xml:space="preserve"> перечень конкретных работ, их цена должен быть не меньше 25% от цены контракта. Кроме того, нужно </w:t>
      </w:r>
      <w:hyperlink r:id="rId20" w:history="1">
        <w:r>
          <w:rPr>
            <w:color w:val="0000FF"/>
          </w:rPr>
          <w:t>установить ответственность</w:t>
        </w:r>
      </w:hyperlink>
      <w:r>
        <w:t xml:space="preserve"> за невыполнение подрядчиком этого условия.</w:t>
      </w:r>
    </w:p>
    <w:p w:rsidR="009642E1" w:rsidRDefault="009642E1">
      <w:pPr>
        <w:pStyle w:val="ConsPlusNormal"/>
        <w:ind w:firstLine="540"/>
        <w:jc w:val="both"/>
      </w:pPr>
    </w:p>
    <w:p w:rsidR="009642E1" w:rsidRDefault="009642E1">
      <w:pPr>
        <w:pStyle w:val="ConsPlusNormal"/>
        <w:ind w:firstLine="540"/>
        <w:jc w:val="both"/>
      </w:pPr>
      <w:r>
        <w:rPr>
          <w:i/>
        </w:rPr>
        <w:t xml:space="preserve">Документ: </w:t>
      </w:r>
      <w:hyperlink r:id="rId21" w:history="1">
        <w:r>
          <w:rPr>
            <w:i/>
            <w:color w:val="0000FF"/>
          </w:rPr>
          <w:t xml:space="preserve">Решение </w:t>
        </w:r>
        <w:proofErr w:type="gramStart"/>
        <w:r>
          <w:rPr>
            <w:i/>
            <w:color w:val="0000FF"/>
          </w:rPr>
          <w:t>Курского</w:t>
        </w:r>
        <w:proofErr w:type="gramEnd"/>
        <w:r>
          <w:rPr>
            <w:i/>
            <w:color w:val="0000FF"/>
          </w:rPr>
          <w:t xml:space="preserve"> УФАС России от 28.08.2019 по делу N 046/06/64-473/2019</w:t>
        </w:r>
      </w:hyperlink>
    </w:p>
    <w:p w:rsidR="009642E1" w:rsidRDefault="009642E1">
      <w:pPr>
        <w:pStyle w:val="ConsPlusNormal"/>
        <w:ind w:firstLine="540"/>
        <w:jc w:val="both"/>
      </w:pPr>
    </w:p>
    <w:p w:rsidR="009642E1" w:rsidRDefault="009642E1">
      <w:pPr>
        <w:pStyle w:val="ConsPlusTitle"/>
        <w:ind w:firstLine="540"/>
        <w:jc w:val="both"/>
        <w:outlineLvl w:val="0"/>
      </w:pPr>
      <w:r>
        <w:t>Отклонение заявок участников закупок</w:t>
      </w:r>
    </w:p>
    <w:p w:rsidR="009642E1" w:rsidRDefault="009642E1">
      <w:pPr>
        <w:pStyle w:val="ConsPlusNormal"/>
        <w:ind w:firstLine="540"/>
        <w:jc w:val="both"/>
      </w:pPr>
    </w:p>
    <w:p w:rsidR="009642E1" w:rsidRDefault="009642E1">
      <w:pPr>
        <w:pStyle w:val="ConsPlusNormal"/>
        <w:ind w:firstLine="540"/>
        <w:jc w:val="both"/>
      </w:pPr>
      <w:r>
        <w:rPr>
          <w:b/>
        </w:rPr>
        <w:t>Что проверить:</w:t>
      </w:r>
      <w:r>
        <w:t xml:space="preserve"> обоснование отклонения заявки в протоколе рассмотрения заявок на участие в аукционе или конкурсе.</w:t>
      </w:r>
    </w:p>
    <w:p w:rsidR="009642E1" w:rsidRDefault="009642E1">
      <w:pPr>
        <w:pStyle w:val="ConsPlusNormal"/>
        <w:ind w:firstLine="540"/>
        <w:jc w:val="both"/>
      </w:pPr>
    </w:p>
    <w:p w:rsidR="009642E1" w:rsidRDefault="009642E1">
      <w:pPr>
        <w:pStyle w:val="ConsPlusNormal"/>
        <w:ind w:firstLine="540"/>
        <w:jc w:val="both"/>
      </w:pPr>
      <w:r>
        <w:rPr>
          <w:b/>
        </w:rPr>
        <w:t>Как должно быть:</w:t>
      </w:r>
      <w:r>
        <w:t xml:space="preserve"> в протоколах рассмотрения </w:t>
      </w:r>
      <w:hyperlink r:id="rId22" w:history="1">
        <w:r>
          <w:rPr>
            <w:color w:val="0000FF"/>
          </w:rPr>
          <w:t>первых</w:t>
        </w:r>
      </w:hyperlink>
      <w:r>
        <w:t xml:space="preserve"> и </w:t>
      </w:r>
      <w:hyperlink r:id="rId23" w:history="1">
        <w:r>
          <w:rPr>
            <w:color w:val="0000FF"/>
          </w:rPr>
          <w:t>вторых частей</w:t>
        </w:r>
      </w:hyperlink>
      <w:r>
        <w:t xml:space="preserve"> заявок на участие в электронном конкурсе и </w:t>
      </w:r>
      <w:hyperlink r:id="rId24" w:history="1">
        <w:r>
          <w:rPr>
            <w:color w:val="0000FF"/>
          </w:rPr>
          <w:t>вторых частей</w:t>
        </w:r>
      </w:hyperlink>
      <w:r>
        <w:t xml:space="preserve"> заявок на участие в аукционе нужно указать:</w:t>
      </w:r>
    </w:p>
    <w:p w:rsidR="009642E1" w:rsidRDefault="009642E1">
      <w:pPr>
        <w:pStyle w:val="ConsPlusNormal"/>
        <w:spacing w:before="220"/>
        <w:ind w:firstLine="540"/>
        <w:jc w:val="both"/>
      </w:pPr>
      <w:r>
        <w:t xml:space="preserve">- что именно в заявке участника оформлено ненадлежащим </w:t>
      </w:r>
      <w:proofErr w:type="gramStart"/>
      <w:r>
        <w:t>образом</w:t>
      </w:r>
      <w:proofErr w:type="gramEnd"/>
      <w:r>
        <w:t xml:space="preserve"> или </w:t>
      </w:r>
      <w:proofErr w:type="gramStart"/>
      <w:r>
        <w:t>какой</w:t>
      </w:r>
      <w:proofErr w:type="gramEnd"/>
      <w:r>
        <w:t xml:space="preserve"> документ не представлен;</w:t>
      </w:r>
    </w:p>
    <w:p w:rsidR="009642E1" w:rsidRDefault="009642E1">
      <w:pPr>
        <w:pStyle w:val="ConsPlusNormal"/>
        <w:spacing w:before="220"/>
        <w:ind w:firstLine="540"/>
        <w:jc w:val="both"/>
      </w:pPr>
      <w:r>
        <w:t xml:space="preserve">- какое положение </w:t>
      </w:r>
      <w:hyperlink r:id="rId25" w:history="1">
        <w:r>
          <w:rPr>
            <w:color w:val="0000FF"/>
          </w:rPr>
          <w:t>Закона</w:t>
        </w:r>
      </w:hyperlink>
      <w:r>
        <w:t xml:space="preserve"> N 44-ФЗ нарушено. Нельзя сослаться на весь </w:t>
      </w:r>
      <w:hyperlink r:id="rId26" w:history="1">
        <w:r>
          <w:rPr>
            <w:color w:val="0000FF"/>
          </w:rPr>
          <w:t>Закон</w:t>
        </w:r>
      </w:hyperlink>
      <w:r>
        <w:t xml:space="preserve"> N 44-ФЗ, необходимо указать конкретную статью;</w:t>
      </w:r>
    </w:p>
    <w:p w:rsidR="009642E1" w:rsidRDefault="009642E1">
      <w:pPr>
        <w:pStyle w:val="ConsPlusNormal"/>
        <w:spacing w:before="220"/>
        <w:ind w:firstLine="540"/>
        <w:jc w:val="both"/>
      </w:pPr>
      <w:r>
        <w:t>- какое положение документации нарушено.</w:t>
      </w:r>
    </w:p>
    <w:p w:rsidR="009642E1" w:rsidRDefault="009642E1">
      <w:pPr>
        <w:pStyle w:val="ConsPlusNormal"/>
        <w:spacing w:before="220"/>
        <w:ind w:firstLine="540"/>
        <w:jc w:val="both"/>
      </w:pPr>
      <w:r>
        <w:t xml:space="preserve">В протоколе рассмотрения первых частей заявок на участие в аукционе </w:t>
      </w:r>
      <w:hyperlink r:id="rId27" w:history="1">
        <w:r>
          <w:rPr>
            <w:color w:val="0000FF"/>
          </w:rPr>
          <w:t>достаточно указать</w:t>
        </w:r>
      </w:hyperlink>
      <w:r>
        <w:t xml:space="preserve"> пункты документации, которым не соответствует заявка, и отметить, какие именно положения заявки противоречат этим пунктам.</w:t>
      </w:r>
    </w:p>
    <w:p w:rsidR="009642E1" w:rsidRDefault="009642E1">
      <w:pPr>
        <w:pStyle w:val="ConsPlusNormal"/>
        <w:ind w:firstLine="540"/>
        <w:jc w:val="both"/>
      </w:pPr>
    </w:p>
    <w:p w:rsidR="009642E1" w:rsidRDefault="009642E1">
      <w:pPr>
        <w:pStyle w:val="ConsPlusNormal"/>
        <w:ind w:firstLine="540"/>
        <w:jc w:val="both"/>
      </w:pPr>
      <w:r>
        <w:rPr>
          <w:i/>
        </w:rPr>
        <w:t xml:space="preserve">Документы: Решения ФАС России от 01.08.2019 по </w:t>
      </w:r>
      <w:hyperlink r:id="rId28" w:history="1">
        <w:r>
          <w:rPr>
            <w:i/>
            <w:color w:val="0000FF"/>
          </w:rPr>
          <w:t>делу N 19/44/105/2100</w:t>
        </w:r>
      </w:hyperlink>
      <w:r>
        <w:rPr>
          <w:i/>
        </w:rPr>
        <w:t xml:space="preserve">, Санкт-Петербургского УФАС России от 28.08.2019 </w:t>
      </w:r>
      <w:hyperlink r:id="rId29" w:history="1">
        <w:r>
          <w:rPr>
            <w:i/>
            <w:color w:val="0000FF"/>
          </w:rPr>
          <w:t>по делу N 44-4270/19</w:t>
        </w:r>
      </w:hyperlink>
    </w:p>
    <w:p w:rsidR="009642E1" w:rsidRDefault="009642E1">
      <w:pPr>
        <w:pStyle w:val="ConsPlusNormal"/>
        <w:ind w:firstLine="540"/>
        <w:jc w:val="both"/>
      </w:pPr>
    </w:p>
    <w:p w:rsidR="009642E1" w:rsidRDefault="009642E1">
      <w:pPr>
        <w:pStyle w:val="ConsPlusTitle"/>
        <w:ind w:firstLine="540"/>
        <w:jc w:val="both"/>
        <w:outlineLvl w:val="0"/>
      </w:pPr>
      <w:r>
        <w:t>Заключение контракта по результатам электронной закупки</w:t>
      </w:r>
    </w:p>
    <w:p w:rsidR="009642E1" w:rsidRDefault="009642E1">
      <w:pPr>
        <w:pStyle w:val="ConsPlusNormal"/>
        <w:ind w:firstLine="540"/>
        <w:jc w:val="both"/>
      </w:pPr>
    </w:p>
    <w:p w:rsidR="009642E1" w:rsidRDefault="009642E1">
      <w:pPr>
        <w:pStyle w:val="ConsPlusNormal"/>
        <w:ind w:firstLine="540"/>
        <w:jc w:val="both"/>
      </w:pPr>
      <w:r>
        <w:rPr>
          <w:b/>
        </w:rPr>
        <w:t>Что проверить:</w:t>
      </w:r>
      <w:r>
        <w:t xml:space="preserve"> срок действия электронной подписи лиц, которые имеют право направлять и подписывать контракт.</w:t>
      </w:r>
    </w:p>
    <w:p w:rsidR="009642E1" w:rsidRDefault="009642E1">
      <w:pPr>
        <w:pStyle w:val="ConsPlusNormal"/>
        <w:ind w:firstLine="540"/>
        <w:jc w:val="both"/>
      </w:pPr>
    </w:p>
    <w:p w:rsidR="009642E1" w:rsidRDefault="009642E1">
      <w:pPr>
        <w:pStyle w:val="ConsPlusNormal"/>
        <w:ind w:firstLine="540"/>
        <w:jc w:val="both"/>
      </w:pPr>
      <w:r>
        <w:rPr>
          <w:b/>
        </w:rPr>
        <w:t>Как должно быть:</w:t>
      </w:r>
      <w:r>
        <w:t xml:space="preserve"> электронная подпись должна действовать все время, пока идет закупка. Правило, казалось бы, очевидное, но один из заказчиков не смог вовремя направить участнику проект контракта как раз из-за того, что </w:t>
      </w:r>
      <w:hyperlink r:id="rId30" w:history="1">
        <w:r>
          <w:rPr>
            <w:color w:val="0000FF"/>
          </w:rPr>
          <w:t>истек</w:t>
        </w:r>
      </w:hyperlink>
      <w:r>
        <w:t xml:space="preserve"> срок действия подписи. УФАС признало это нарушением.</w:t>
      </w:r>
    </w:p>
    <w:p w:rsidR="009642E1" w:rsidRDefault="009642E1">
      <w:pPr>
        <w:pStyle w:val="ConsPlusNormal"/>
        <w:ind w:firstLine="540"/>
        <w:jc w:val="both"/>
      </w:pPr>
    </w:p>
    <w:p w:rsidR="009642E1" w:rsidRDefault="009642E1">
      <w:pPr>
        <w:pStyle w:val="ConsPlusNormal"/>
        <w:ind w:firstLine="540"/>
        <w:jc w:val="both"/>
      </w:pPr>
      <w:r>
        <w:rPr>
          <w:i/>
        </w:rPr>
        <w:t xml:space="preserve">Документ: </w:t>
      </w:r>
      <w:hyperlink r:id="rId31" w:history="1">
        <w:r>
          <w:rPr>
            <w:i/>
            <w:color w:val="0000FF"/>
          </w:rPr>
          <w:t xml:space="preserve">Решение </w:t>
        </w:r>
        <w:proofErr w:type="gramStart"/>
        <w:r>
          <w:rPr>
            <w:i/>
            <w:color w:val="0000FF"/>
          </w:rPr>
          <w:t>Челябинского</w:t>
        </w:r>
        <w:proofErr w:type="gramEnd"/>
        <w:r>
          <w:rPr>
            <w:i/>
            <w:color w:val="0000FF"/>
          </w:rPr>
          <w:t xml:space="preserve"> УФАС России от 28.08.2019 N 074/06/105-1625/2019 по </w:t>
        </w:r>
        <w:r>
          <w:rPr>
            <w:i/>
            <w:color w:val="0000FF"/>
          </w:rPr>
          <w:lastRenderedPageBreak/>
          <w:t>делу N 628-ж/2019</w:t>
        </w:r>
      </w:hyperlink>
    </w:p>
    <w:p w:rsidR="009642E1" w:rsidRDefault="009642E1">
      <w:pPr>
        <w:pStyle w:val="ConsPlusNormal"/>
        <w:jc w:val="both"/>
      </w:pPr>
    </w:p>
    <w:p w:rsidR="009642E1" w:rsidRDefault="009642E1">
      <w:pPr>
        <w:pStyle w:val="ConsPlusNormal"/>
        <w:jc w:val="both"/>
      </w:pPr>
    </w:p>
    <w:p w:rsidR="009642E1" w:rsidRDefault="009642E1">
      <w:pPr>
        <w:pStyle w:val="ConsPlusNormal"/>
        <w:pBdr>
          <w:top w:val="single" w:sz="6" w:space="0" w:color="auto"/>
        </w:pBdr>
        <w:spacing w:before="100" w:after="100"/>
        <w:jc w:val="both"/>
        <w:rPr>
          <w:sz w:val="2"/>
          <w:szCs w:val="2"/>
        </w:rPr>
      </w:pPr>
    </w:p>
    <w:p w:rsidR="001C5356" w:rsidRDefault="001C5356">
      <w:bookmarkStart w:id="0" w:name="_GoBack"/>
      <w:bookmarkEnd w:id="0"/>
    </w:p>
    <w:sectPr w:rsidR="001C5356" w:rsidSect="00D66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E1"/>
    <w:rsid w:val="001C5356"/>
    <w:rsid w:val="00964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42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42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42E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42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42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42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4CF332C61F4145BB1A967354148C78F32EA31D5E23AAD5906328BCB040E53650D3CB2B0E81BAF2ABE6456B421894F017A62E20690DE2644C3M" TargetMode="External"/><Relationship Id="rId13" Type="http://schemas.openxmlformats.org/officeDocument/2006/relationships/hyperlink" Target="consultantplus://offline/ref=A344CF332C61F4145BB1A967354148C78F32EA32D8E53AAD5906328BCB040E53650D3CB2B0E81AAB27BE6456B421894F017A62E20690DE2644C3M" TargetMode="External"/><Relationship Id="rId18" Type="http://schemas.openxmlformats.org/officeDocument/2006/relationships/hyperlink" Target="consultantplus://offline/ref=A344CF332C61F4145BB1B567314148C78934ED35D6E83AAD5906328BCB040E53650D3CB6BBBC4AE876B83207EE7480530364604EC6M" TargetMode="External"/><Relationship Id="rId26" Type="http://schemas.openxmlformats.org/officeDocument/2006/relationships/hyperlink" Target="consultantplus://offline/ref=A344CF332C61F4145BB1B567314148C78937E831D6E93AAD5906328BCB040E53770D64BEB2E805AC27AB3207F247C4M" TargetMode="External"/><Relationship Id="rId3" Type="http://schemas.openxmlformats.org/officeDocument/2006/relationships/settings" Target="settings.xml"/><Relationship Id="rId21" Type="http://schemas.openxmlformats.org/officeDocument/2006/relationships/hyperlink" Target="consultantplus://offline/ref=A344CF332C61F4145BB1A967354148C78F32E932D6E23AAD5906328BCB040E53650D3CB2B0E81BA821BE6456B421894F017A62E20690DE2644C3M" TargetMode="External"/><Relationship Id="rId7" Type="http://schemas.openxmlformats.org/officeDocument/2006/relationships/hyperlink" Target="consultantplus://offline/ref=A344CF332C61F4145BB1A967354148C78F32EA33D4E03AAD5906328BCB040E53650D3CB2B0E81BAE27BE6456B421894F017A62E20690DE2644C3M" TargetMode="External"/><Relationship Id="rId12" Type="http://schemas.openxmlformats.org/officeDocument/2006/relationships/hyperlink" Target="consultantplus://offline/ref=A344CF332C61F4145BB1A967354148C78F32E931D2E03AAD5906328BCB040E53650D3CB2B0E81BAE27BE6456B421894F017A62E20690DE2644C3M" TargetMode="External"/><Relationship Id="rId17" Type="http://schemas.openxmlformats.org/officeDocument/2006/relationships/hyperlink" Target="consultantplus://offline/ref=A344CF332C61F4145BB1A967354148C78F32EA36D6E63AAD5906328BCB040E53650D3CB2B0E81BAD2ABE6456B421894F017A62E20690DE2644C3M" TargetMode="External"/><Relationship Id="rId25" Type="http://schemas.openxmlformats.org/officeDocument/2006/relationships/hyperlink" Target="consultantplus://offline/ref=A344CF332C61F4145BB1B567314148C78937E831D6E93AAD5906328BCB040E53770D64BEB2E805AC27AB3207F247C4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344CF332C61F4145BB1B567314148C78837EB32D0E13AAD5906328BCB040E53650D3CB2B0E81BA923BE6456B421894F017A62E20690DE2644C3M" TargetMode="External"/><Relationship Id="rId20" Type="http://schemas.openxmlformats.org/officeDocument/2006/relationships/hyperlink" Target="consultantplus://offline/ref=A344CF332C61F4145BB1B567314148C78936ED33D7E53AAD5906328BCB040E53650D3CB2B0E81BA821BE6456B421894F017A62E20690DE2644C3M" TargetMode="External"/><Relationship Id="rId29" Type="http://schemas.openxmlformats.org/officeDocument/2006/relationships/hyperlink" Target="consultantplus://offline/ref=A344CF332C61F4145BB1A967354148C78F32E932D3E73AAD5906328BCB040E53650D3CB2B0E81BAE2ABE6456B421894F017A62E20690DE2644C3M" TargetMode="External"/><Relationship Id="rId1" Type="http://schemas.openxmlformats.org/officeDocument/2006/relationships/styles" Target="styles.xml"/><Relationship Id="rId6" Type="http://schemas.openxmlformats.org/officeDocument/2006/relationships/hyperlink" Target="consultantplus://offline/ref=A344CF332C61F4145BB1B567314148C78834E43BD6E63AAD5906328BCB040E53650D3CB2B0E81BAE21BE6456B421894F017A62E20690DE2644C3M" TargetMode="External"/><Relationship Id="rId11" Type="http://schemas.openxmlformats.org/officeDocument/2006/relationships/hyperlink" Target="consultantplus://offline/ref=A344CF332C61F4145BB1B567314148C78937E530D3E83AAD5906328BCB040E53650D3CB2B0E91BAA2ABE6456B421894F017A62E20690DE2644C3M" TargetMode="External"/><Relationship Id="rId24" Type="http://schemas.openxmlformats.org/officeDocument/2006/relationships/hyperlink" Target="consultantplus://offline/ref=A344CF332C61F4145BB1B567314148C78937E831D6E93AAD5906328BCB040E53650D3CB4B7EC10F872F1650AF2749A4D057A60E61A49C2M" TargetMode="External"/><Relationship Id="rId32"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A344CF332C61F4145BB1B567314148C78936ED33D7E53AAD5906328BCB040E53650D3CB1B1E34FFD67E03D05F06A84491F6662E441C8M" TargetMode="External"/><Relationship Id="rId23" Type="http://schemas.openxmlformats.org/officeDocument/2006/relationships/hyperlink" Target="consultantplus://offline/ref=A344CF332C61F4145BB1B567314148C78937E831D6E93AAD5906328BCB040E53650D3CB5B4E010F872F1650AF2749A4D057A60E61A49C2M" TargetMode="External"/><Relationship Id="rId28" Type="http://schemas.openxmlformats.org/officeDocument/2006/relationships/hyperlink" Target="consultantplus://offline/ref=A344CF332C61F4145BB1A967354148C78F32E931D2E53AAD5906328BCB040E53650D3CB2B0E81BAF24BE6456B421894F017A62E20690DE2644C3M" TargetMode="External"/><Relationship Id="rId10" Type="http://schemas.openxmlformats.org/officeDocument/2006/relationships/hyperlink" Target="consultantplus://offline/ref=A344CF332C61F4145BB1B567314148C78937E831D6E93AAD5906328BCB040E53650D3CB2B0E813A822BE6456B421894F017A62E20690DE2644C3M" TargetMode="External"/><Relationship Id="rId19" Type="http://schemas.openxmlformats.org/officeDocument/2006/relationships/hyperlink" Target="consultantplus://offline/ref=A344CF332C61F4145BB1B567314148C78934ED35D6E83AAD5906328BCB040E53650D3CB2B0E81BAD23BE6456B421894F017A62E20690DE2644C3M" TargetMode="External"/><Relationship Id="rId31" Type="http://schemas.openxmlformats.org/officeDocument/2006/relationships/hyperlink" Target="consultantplus://offline/ref=A344CF332C61F4145BB1A967354148C78F32E932D5E33AAD5906328BCB040E53650D3CB2B0E81BAF26BE6456B421894F017A62E20690DE2644C3M" TargetMode="External"/><Relationship Id="rId4" Type="http://schemas.openxmlformats.org/officeDocument/2006/relationships/webSettings" Target="webSettings.xml"/><Relationship Id="rId9" Type="http://schemas.openxmlformats.org/officeDocument/2006/relationships/hyperlink" Target="consultantplus://offline/ref=A344CF332C61F4145BB1B567314148C78937E831D6E93AAD5906328BCB040E53650D3CB2B0E813A822BE6456B421894F017A62E20690DE2644C3M" TargetMode="External"/><Relationship Id="rId14" Type="http://schemas.openxmlformats.org/officeDocument/2006/relationships/hyperlink" Target="consultantplus://offline/ref=A344CF332C61F4145BB1B567314148C78936ED33D7E53AAD5906328BCB040E53650D3CB1B2E34FFD67E03D05F06A84491F6662E441C8M" TargetMode="External"/><Relationship Id="rId22" Type="http://schemas.openxmlformats.org/officeDocument/2006/relationships/hyperlink" Target="consultantplus://offline/ref=A344CF332C61F4145BB1B567314148C78937E831D6E93AAD5906328BCB040E53650D3CB5B1EB10F872F1650AF2749A4D057A60E61A49C2M" TargetMode="External"/><Relationship Id="rId27" Type="http://schemas.openxmlformats.org/officeDocument/2006/relationships/hyperlink" Target="consultantplus://offline/ref=A344CF332C61F4145BB1B567314148C78937E831D6E93AAD5906328BCB040E53650D3CB4B6E910F872F1650AF2749A4D057A60E61A49C2M" TargetMode="External"/><Relationship Id="rId30" Type="http://schemas.openxmlformats.org/officeDocument/2006/relationships/hyperlink" Target="consultantplus://offline/ref=A344CF332C61F4145BB1A967354148C78F32E932D5E33AAD5906328BCB040E53650D3CB2B0E81BAE21BE6456B421894F017A62E20690DE2644C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2020-04-20T12:02:00Z</dcterms:created>
  <dcterms:modified xsi:type="dcterms:W3CDTF">2020-04-20T12:03:00Z</dcterms:modified>
</cp:coreProperties>
</file>