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августа 2014 г. N 42-7.4-05/3.3-485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ДОВЕДЕНИИ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ПИСЬМА МИНФИНА РОССИИ ОТ 31 ИЮЛЯ 2014 Г. N 02-02-04/37921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Федеральное казначейство направляет для сведения и руководства в работе </w:t>
      </w:r>
      <w:hyperlink w:anchor="Par25" w:history="1">
        <w:r>
          <w:rPr>
            <w:rFonts w:ascii="Calibri" w:hAnsi="Calibri" w:cs="Calibri"/>
            <w:color w:val="0000FF"/>
          </w:rPr>
          <w:t>письмо</w:t>
        </w:r>
      </w:hyperlink>
      <w:r>
        <w:rPr>
          <w:rFonts w:ascii="Calibri" w:hAnsi="Calibri" w:cs="Calibri"/>
        </w:rPr>
        <w:t xml:space="preserve"> Министерства финансов Российской Федерации от 31 июля 2014 г. N 02-02-04/37921 об особенностях санкционирования расходов федерального бюджета, связанных с оплатой получателями средств федерального бюджета ави</w:t>
      </w:r>
      <w:proofErr w:type="gramStart"/>
      <w:r>
        <w:rPr>
          <w:rFonts w:ascii="Calibri" w:hAnsi="Calibri" w:cs="Calibri"/>
        </w:rPr>
        <w:t>а-</w:t>
      </w:r>
      <w:proofErr w:type="gramEnd"/>
      <w:r>
        <w:rPr>
          <w:rFonts w:ascii="Calibri" w:hAnsi="Calibri" w:cs="Calibri"/>
        </w:rPr>
        <w:t xml:space="preserve"> и железнодорожных билетов при направлении работников в служебную командировку.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руководителя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С.Е.ПРОКОФЬЕВ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Приложение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5"/>
      <w:bookmarkEnd w:id="2"/>
      <w:r>
        <w:rPr>
          <w:rFonts w:ascii="Calibri" w:hAnsi="Calibri" w:cs="Calibri"/>
          <w:b/>
          <w:bCs/>
        </w:rPr>
        <w:t>ПИСЬМО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июля 2014 г. N 02-02-04/37921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 бюджетной методологии Министерства финансов Российской Федерации рассмотрел обращение Федерального казначейства по вопросу санкционирования расходов федерального бюджета на приобретение билетов организацией-агентом и сообщает следующее.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пунктом 26 части 1 статьи 93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закупка у единственного поставщика (подрядчика, исполнителя) может осуществляться заказчиком в случае заключения контракта на оказание услуг, связанных с направлением работника в служебную командировку, а также</w:t>
      </w:r>
      <w:proofErr w:type="gramEnd"/>
      <w:r>
        <w:rPr>
          <w:rFonts w:ascii="Calibri" w:hAnsi="Calibri" w:cs="Calibri"/>
        </w:rPr>
        <w:t xml:space="preserve">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мероприятий. При этом к таким услугам относятся обеспечение проезда к месту служебной командировки, месту проведения указанных мероприятий и обратно, наем жилого помещения, транспортное обслуживание, обеспечение питания.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Необходимо отметить, что при продаже билетов пассажирам организациями, не являющимися перевозчиками, указанные организации действуют на основании посреднических договоров. По таким договорам организации обязуются оформлять и продавать билеты по требованиям и правилам, которые устанавливает перевозчик.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правилам одних перевозчиков вознаграждение за посреднические услуги входит в стоимость услуги по перевозке, которая указывается на бланке билета, а по правилам других оно оформляется на специальных бланках (квитанции разных сборов), которые выпускает перевозчик </w:t>
      </w:r>
      <w:r>
        <w:rPr>
          <w:rFonts w:ascii="Calibri" w:hAnsi="Calibri" w:cs="Calibri"/>
        </w:rPr>
        <w:lastRenderedPageBreak/>
        <w:t xml:space="preserve">или сама организация заказывает в типографии. Эти квитанции, как и сами билеты, являются бланками строгой отчетности и подлежат учету в соответствии с порядком, утвержденным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06.05.2008 N 359 "О порядке осуществления наличных денежных расчетов и (или) расчетов с использованием платежных карт без применения контрольно-кассовой техники".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Договор перевозки пассажира, как следует из федеральных законов, устанавливающих соответствующие правила перевозки пассажиров (Воздушный </w:t>
      </w:r>
      <w:hyperlink r:id="rId8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Федерации, Водный </w:t>
      </w:r>
      <w:hyperlink r:id="rId9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Федерации, Федеральный </w:t>
      </w:r>
      <w:hyperlink r:id="rId1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08.11.2007 N 259-ФЗ "Устав автомобильного транспорта и городского наземного электрического транспорта", Федеральный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10.01.2003 N 18-ФЗ "Устав железнодорожного транспорта Российской Федерации"), удостоверяется соответственно билетом и багажной квитанцией в случае перевозки пассажиром багажа и не требует</w:t>
      </w:r>
      <w:proofErr w:type="gramEnd"/>
      <w:r>
        <w:rPr>
          <w:rFonts w:ascii="Calibri" w:hAnsi="Calibri" w:cs="Calibri"/>
        </w:rPr>
        <w:t xml:space="preserve"> оформления дополнительного письменного соглашения. Таким образом, в случае приобретения билета субъектами Федерального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 непосредственно у перевозчика заключения контракта не требуется.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покупки билетов через организацию-посредника, стоимость услуг которой фиксируется на специальных бланках, заказчик обязан соблюдать требования </w:t>
      </w:r>
      <w:hyperlink r:id="rId13" w:history="1">
        <w:r>
          <w:rPr>
            <w:rFonts w:ascii="Calibri" w:hAnsi="Calibri" w:cs="Calibri"/>
            <w:color w:val="0000FF"/>
          </w:rPr>
          <w:t>статьи 34</w:t>
        </w:r>
      </w:hyperlink>
      <w:r>
        <w:rPr>
          <w:rFonts w:ascii="Calibri" w:hAnsi="Calibri" w:cs="Calibri"/>
        </w:rPr>
        <w:t xml:space="preserve"> Федерального закона N 44-ФЗ. Если стоимость услуг организации-посредника не превышает 100 тысяч рублей (в установленных случаях 400 тыс. </w:t>
      </w:r>
      <w:proofErr w:type="gramStart"/>
      <w:r>
        <w:rPr>
          <w:rFonts w:ascii="Calibri" w:hAnsi="Calibri" w:cs="Calibri"/>
        </w:rPr>
        <w:t xml:space="preserve">рублей) </w:t>
      </w:r>
      <w:proofErr w:type="gramEnd"/>
      <w:r>
        <w:rPr>
          <w:rFonts w:ascii="Calibri" w:hAnsi="Calibri" w:cs="Calibri"/>
        </w:rPr>
        <w:t xml:space="preserve">такой контракт может быть заключен в любой форме, предусмотренной Гражданским </w:t>
      </w:r>
      <w:hyperlink r:id="rId1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для совершения сделок, в том числе путем выставления счета организацией-посредником. При этом к такому контракту не применяются, требования </w:t>
      </w:r>
      <w:hyperlink r:id="rId15" w:history="1">
        <w:r>
          <w:rPr>
            <w:rFonts w:ascii="Calibri" w:hAnsi="Calibri" w:cs="Calibri"/>
            <w:color w:val="0000FF"/>
          </w:rPr>
          <w:t>частей 4</w:t>
        </w:r>
      </w:hyperlink>
      <w:r>
        <w:rPr>
          <w:rFonts w:ascii="Calibri" w:hAnsi="Calibri" w:cs="Calibri"/>
        </w:rPr>
        <w:t xml:space="preserve"> - </w:t>
      </w:r>
      <w:hyperlink r:id="rId16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- </w:t>
      </w:r>
      <w:hyperlink r:id="rId18" w:history="1">
        <w:r>
          <w:rPr>
            <w:rFonts w:ascii="Calibri" w:hAnsi="Calibri" w:cs="Calibri"/>
            <w:color w:val="0000FF"/>
          </w:rPr>
          <w:t>13 статьи 34</w:t>
        </w:r>
      </w:hyperlink>
      <w:r>
        <w:rPr>
          <w:rFonts w:ascii="Calibri" w:hAnsi="Calibri" w:cs="Calibri"/>
        </w:rPr>
        <w:t xml:space="preserve"> Федерального закона N 44-ФЗ.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стоимость услуг организации-посредника превышает вышеуказанную сумму (с учетом положений </w:t>
      </w:r>
      <w:hyperlink r:id="rId19" w:history="1">
        <w:r>
          <w:rPr>
            <w:rFonts w:ascii="Calibri" w:hAnsi="Calibri" w:cs="Calibri"/>
            <w:color w:val="0000FF"/>
          </w:rPr>
          <w:t>пункта 1 статьи 161</w:t>
        </w:r>
      </w:hyperlink>
      <w:r>
        <w:rPr>
          <w:rFonts w:ascii="Calibri" w:hAnsi="Calibri" w:cs="Calibri"/>
        </w:rPr>
        <w:t xml:space="preserve"> Бюджетного кодекса Российской Федерации), то, по мнению Департамента, заказчику рекомендуются заключить контракт путем его подписания сторонами. При этом нормы </w:t>
      </w:r>
      <w:hyperlink r:id="rId20" w:history="1">
        <w:r>
          <w:rPr>
            <w:rFonts w:ascii="Calibri" w:hAnsi="Calibri" w:cs="Calibri"/>
            <w:color w:val="0000FF"/>
          </w:rPr>
          <w:t>пункта 26 части 1 статьи 93</w:t>
        </w:r>
      </w:hyperlink>
      <w:r>
        <w:rPr>
          <w:rFonts w:ascii="Calibri" w:hAnsi="Calibri" w:cs="Calibri"/>
        </w:rPr>
        <w:t xml:space="preserve"> Федерального закона N 44-ФЗ позволяют в целях заключения такого контракта осуществить закупку у единственного поставщика (подрядчика, исполнителя).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Данная позиция направлена для согласования в Минэкономразвития России, как органа, осуществляющего регулирование контрактной системы в сфере закупок товаров, работ, услуг для обеспечения государственных и муниципальных нужд, в соответствии с </w:t>
      </w:r>
      <w:hyperlink r:id="rId2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26.08.2013 N 728 "Об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нужд, и о внесении изменений</w:t>
      </w:r>
      <w:proofErr w:type="gramEnd"/>
      <w:r>
        <w:rPr>
          <w:rFonts w:ascii="Calibri" w:hAnsi="Calibri" w:cs="Calibri"/>
        </w:rPr>
        <w:t xml:space="preserve"> в некоторые акты Правительства Российской Федерации", после </w:t>
      </w:r>
      <w:proofErr w:type="gramStart"/>
      <w:r>
        <w:rPr>
          <w:rFonts w:ascii="Calibri" w:hAnsi="Calibri" w:cs="Calibri"/>
        </w:rPr>
        <w:t>получения</w:t>
      </w:r>
      <w:proofErr w:type="gramEnd"/>
      <w:r>
        <w:rPr>
          <w:rFonts w:ascii="Calibri" w:hAnsi="Calibri" w:cs="Calibri"/>
        </w:rPr>
        <w:t xml:space="preserve"> которого будет сообщено дополнительно.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необходимо отметить, что положения </w:t>
      </w:r>
      <w:hyperlink r:id="rId22" w:history="1">
        <w:r>
          <w:rPr>
            <w:rFonts w:ascii="Calibri" w:hAnsi="Calibri" w:cs="Calibri"/>
            <w:color w:val="0000FF"/>
          </w:rPr>
          <w:t>пункта 22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23.12.2013 N 1213 "О мерах по реализации Федерального закона "О федеральном бюджете на 2014 год и на плановый период 2015 и 2016 годов" устанавливают возможность 100-процентного авансирования исключительно по договорам о приобретении ави</w:t>
      </w:r>
      <w:proofErr w:type="gramStart"/>
      <w:r>
        <w:rPr>
          <w:rFonts w:ascii="Calibri" w:hAnsi="Calibri" w:cs="Calibri"/>
        </w:rPr>
        <w:t>а-</w:t>
      </w:r>
      <w:proofErr w:type="gramEnd"/>
      <w:r>
        <w:rPr>
          <w:rFonts w:ascii="Calibri" w:hAnsi="Calibri" w:cs="Calibri"/>
        </w:rPr>
        <w:t xml:space="preserve"> и железнодорожных билетов, билетов для проезда городским и пригородным транспортом. Исходя из изложенного, в случае, если стоимость услуг организации-посредника не включена в стоимость билета, авансирование посреднических услуг в размере 100 процентов не допускается.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положениям </w:t>
      </w:r>
      <w:hyperlink r:id="rId23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учета бюджетных обязательств получателей средств федерального бюджета, утвержденного приказом Министерства финансов Российской Федерации от 19.09.2008 N 98н (далее - Порядок N 98н), бюджетные обязательства, принимаемые в соответствии с государственными контрактами, иными договорами на закупку товаров, работ, услуг, заключенными с получателями средств федерального бюджета, по которым оформление в письменной форме по законодательству Российской Федерации не требуется, принимаются к учету</w:t>
      </w:r>
      <w:proofErr w:type="gramEnd"/>
      <w:r>
        <w:rPr>
          <w:rFonts w:ascii="Calibri" w:hAnsi="Calibri" w:cs="Calibri"/>
        </w:rPr>
        <w:t xml:space="preserve"> на основании принятых к исполнению органами Федерального казначейства документов для оплаты денежных обязательств, представленных получателями средств федерального бюджета.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Документы для оплаты денежных обязательств представляются в соответствии с </w:t>
      </w:r>
      <w:hyperlink r:id="rId24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санкционирования </w:t>
      </w:r>
      <w:proofErr w:type="gramStart"/>
      <w:r>
        <w:rPr>
          <w:rFonts w:ascii="Calibri" w:hAnsi="Calibri" w:cs="Calibri"/>
        </w:rPr>
        <w:t>оплаты денежных обязательств получателей средств федерального бюджета</w:t>
      </w:r>
      <w:proofErr w:type="gramEnd"/>
      <w:r>
        <w:rPr>
          <w:rFonts w:ascii="Calibri" w:hAnsi="Calibri" w:cs="Calibri"/>
        </w:rPr>
        <w:t xml:space="preserve"> и </w:t>
      </w:r>
      <w:r>
        <w:rPr>
          <w:rFonts w:ascii="Calibri" w:hAnsi="Calibri" w:cs="Calibri"/>
        </w:rPr>
        <w:lastRenderedPageBreak/>
        <w:t>администраторов источников финансирования дефицита федерального бюджета, утвержденным приказом Министерства финансов Российской Федерации от 01.09.2008 N 87н (далее - Порядок N 87н).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положениями </w:t>
      </w:r>
      <w:hyperlink r:id="rId25" w:history="1">
        <w:r>
          <w:rPr>
            <w:rFonts w:ascii="Calibri" w:hAnsi="Calibri" w:cs="Calibri"/>
            <w:color w:val="0000FF"/>
          </w:rPr>
          <w:t>подпункта 16 пункта 5</w:t>
        </w:r>
      </w:hyperlink>
      <w:r>
        <w:rPr>
          <w:rFonts w:ascii="Calibri" w:hAnsi="Calibri" w:cs="Calibri"/>
        </w:rPr>
        <w:t xml:space="preserve"> и </w:t>
      </w:r>
      <w:hyperlink r:id="rId26" w:history="1">
        <w:r>
          <w:rPr>
            <w:rFonts w:ascii="Calibri" w:hAnsi="Calibri" w:cs="Calibri"/>
            <w:color w:val="0000FF"/>
          </w:rPr>
          <w:t>пункта 7</w:t>
        </w:r>
      </w:hyperlink>
      <w:r>
        <w:rPr>
          <w:rFonts w:ascii="Calibri" w:hAnsi="Calibri" w:cs="Calibri"/>
        </w:rPr>
        <w:t xml:space="preserve"> Порядка N 87н для подтверждения возникновения денежного обязательства в вышеуказанном случае получатель средств федерального бюджета представляет в орган Федерального казначейства вместе с Заявкой на кассовый расход соответствующий документ, подтверждающий возникновение денежного обязательства при поставке товаров (накладная, акт приемки-передачи, счет-фактура), выполнении работ (акт выполненных работ), оказании услуг (акт оказанных услуг</w:t>
      </w:r>
      <w:proofErr w:type="gramEnd"/>
      <w:r>
        <w:rPr>
          <w:rFonts w:ascii="Calibri" w:hAnsi="Calibri" w:cs="Calibri"/>
        </w:rPr>
        <w:t>, счет).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вышеизложенное, по мнению Департамента, орган Федерального казначейства вправе произвести санкционирование </w:t>
      </w:r>
      <w:proofErr w:type="gramStart"/>
      <w:r>
        <w:rPr>
          <w:rFonts w:ascii="Calibri" w:hAnsi="Calibri" w:cs="Calibri"/>
        </w:rPr>
        <w:t>оплаты денежных обязательств получателя средств федерального бюджета</w:t>
      </w:r>
      <w:proofErr w:type="gramEnd"/>
      <w:r>
        <w:rPr>
          <w:rFonts w:ascii="Calibri" w:hAnsi="Calibri" w:cs="Calibri"/>
        </w:rPr>
        <w:t xml:space="preserve"> в случае представления в установленном порядке в орган Федерального казначейства вместе с Заявкой на кассовый расход документа, подтверждающего возникновение денежного обязательства при оказании услуг (акт оказанных услуг, счет, счет-фактура).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бюджетной методологии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С.В.РОМАНОВ</w:t>
      </w: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071" w:rsidRDefault="008520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071" w:rsidRDefault="0085207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D5132" w:rsidRDefault="006D5132">
      <w:bookmarkStart w:id="3" w:name="_GoBack"/>
      <w:bookmarkEnd w:id="3"/>
    </w:p>
    <w:sectPr w:rsidR="006D5132" w:rsidSect="004F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71"/>
    <w:rsid w:val="006D5132"/>
    <w:rsid w:val="0085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97EC6295A19A66B79F784361220FB9C5A0A024C984BC10FB3C7EF91rB31E" TargetMode="External"/><Relationship Id="rId13" Type="http://schemas.openxmlformats.org/officeDocument/2006/relationships/hyperlink" Target="consultantplus://offline/ref=05F97EC6295A19A66B79F784361220FB9C5A0D0B4C924BC10FB3C7EF91B129F5265355FEA952DBB2r539E" TargetMode="External"/><Relationship Id="rId18" Type="http://schemas.openxmlformats.org/officeDocument/2006/relationships/hyperlink" Target="consultantplus://offline/ref=05F97EC6295A19A66B79F784361220FB9C5A0D0B4C924BC10FB3C7EF91B129F5265355FEA952DBB3r53AE" TargetMode="External"/><Relationship Id="rId26" Type="http://schemas.openxmlformats.org/officeDocument/2006/relationships/hyperlink" Target="consultantplus://offline/ref=05F97EC6295A19A66B79F784361220FB9C5901034B954BC10FB3C7EF91B129F5265355FEA9r531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5F97EC6295A19A66B79F784361220FB9C5909004F914BC10FB3C7EF91rB31E" TargetMode="External"/><Relationship Id="rId7" Type="http://schemas.openxmlformats.org/officeDocument/2006/relationships/hyperlink" Target="consultantplus://offline/ref=05F97EC6295A19A66B79F784361220FB9C5A0A024F934BC10FB3C7EF91rB31E" TargetMode="External"/><Relationship Id="rId12" Type="http://schemas.openxmlformats.org/officeDocument/2006/relationships/hyperlink" Target="consultantplus://offline/ref=05F97EC6295A19A66B79F784361220FB9C5A0D0B4C924BC10FB3C7EF91rB31E" TargetMode="External"/><Relationship Id="rId17" Type="http://schemas.openxmlformats.org/officeDocument/2006/relationships/hyperlink" Target="consultantplus://offline/ref=05F97EC6295A19A66B79F784361220FB9C5A0D0B4C924BC10FB3C7EF91B129F5265355FEA952DBB3r538E" TargetMode="External"/><Relationship Id="rId25" Type="http://schemas.openxmlformats.org/officeDocument/2006/relationships/hyperlink" Target="consultantplus://offline/ref=05F97EC6295A19A66B79F784361220FB9C5901034B954BC10FB3C7EF91B129F5265355F6rA38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5F97EC6295A19A66B79F784361220FB9C5A0D0B4C924BC10FB3C7EF91B129F5265355FEA952DBB2r530E" TargetMode="External"/><Relationship Id="rId20" Type="http://schemas.openxmlformats.org/officeDocument/2006/relationships/hyperlink" Target="consultantplus://offline/ref=05F97EC6295A19A66B79F784361220FB9C5A0D0B4C924BC10FB3C7EF91B129F5265355FEA953DDBAr53A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F97EC6295A19A66B79F784361220FB9C5A0D0B4C924BC10FB3C7EF91B129F5265355FEA953DDBAr53AE" TargetMode="External"/><Relationship Id="rId11" Type="http://schemas.openxmlformats.org/officeDocument/2006/relationships/hyperlink" Target="consultantplus://offline/ref=05F97EC6295A19A66B79F784361220FB9C5900074A904BC10FB3C7EF91rB31E" TargetMode="External"/><Relationship Id="rId24" Type="http://schemas.openxmlformats.org/officeDocument/2006/relationships/hyperlink" Target="consultantplus://offline/ref=05F97EC6295A19A66B79F784361220FB9C5901034B954BC10FB3C7EF91B129F5265355FEA952DFB3r538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5F97EC6295A19A66B79F784361220FB9C5A0D0B4C924BC10FB3C7EF91B129F5265355FEA952DBB2r53DE" TargetMode="External"/><Relationship Id="rId23" Type="http://schemas.openxmlformats.org/officeDocument/2006/relationships/hyperlink" Target="consultantplus://offline/ref=05F97EC6295A19A66B79F784361220FB9C5901014A924BC10FB3C7EF91B129F5265355FEA952DFB3r538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5F97EC6295A19A66B79F784361220FB9C59000649914BC10FB3C7EF91rB31E" TargetMode="External"/><Relationship Id="rId19" Type="http://schemas.openxmlformats.org/officeDocument/2006/relationships/hyperlink" Target="consultantplus://offline/ref=05F97EC6295A19A66B79F784361220FB9C5A08034A914BC10FB3C7EF91B129F5265355FEA951DDB6r53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F97EC6295A19A66B79F784361220FB9C5A0C0A42984BC10FB3C7EF91rB31E" TargetMode="External"/><Relationship Id="rId14" Type="http://schemas.openxmlformats.org/officeDocument/2006/relationships/hyperlink" Target="consultantplus://offline/ref=05F97EC6295A19A66B79F784361220FB9C590E0248964BC10FB3C7EF91rB31E" TargetMode="External"/><Relationship Id="rId22" Type="http://schemas.openxmlformats.org/officeDocument/2006/relationships/hyperlink" Target="consultantplus://offline/ref=05F97EC6295A19A66B79F784361220FB9C590E0243974BC10FB3C7EF91B129F5265355FEA952DFB5r530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2014-08-21T04:55:00Z</dcterms:created>
  <dcterms:modified xsi:type="dcterms:W3CDTF">2014-08-21T04:56:00Z</dcterms:modified>
</cp:coreProperties>
</file>