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7E" w:rsidRDefault="00CD7A7E">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CD7A7E" w:rsidRDefault="00CD7A7E">
      <w:pPr>
        <w:widowControl w:val="0"/>
        <w:autoSpaceDE w:val="0"/>
        <w:autoSpaceDN w:val="0"/>
        <w:adjustRightInd w:val="0"/>
        <w:spacing w:after="0" w:line="240" w:lineRule="auto"/>
        <w:jc w:val="both"/>
        <w:outlineLvl w:val="0"/>
        <w:rPr>
          <w:rFonts w:ascii="Calibri" w:hAnsi="Calibri" w:cs="Calibri"/>
        </w:rPr>
      </w:pP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w:t>
      </w:r>
      <w:proofErr w:type="gramStart"/>
      <w:r>
        <w:rPr>
          <w:rFonts w:ascii="Calibri" w:hAnsi="Calibri" w:cs="Calibri"/>
        </w:rPr>
        <w:t>О порядке применения неустойки (пени) в случае ненадлежащего исполнения (неисполнения) поставщиком (подрядчиком, исполнителем) обязательств, предусмотренных контрактом.</w:t>
      </w:r>
      <w:proofErr w:type="gramEnd"/>
    </w:p>
    <w:p w:rsidR="00CD7A7E" w:rsidRDefault="00CD7A7E">
      <w:pPr>
        <w:widowControl w:val="0"/>
        <w:autoSpaceDE w:val="0"/>
        <w:autoSpaceDN w:val="0"/>
        <w:adjustRightInd w:val="0"/>
        <w:spacing w:after="0" w:line="240" w:lineRule="auto"/>
        <w:jc w:val="both"/>
        <w:rPr>
          <w:rFonts w:ascii="Calibri" w:hAnsi="Calibri" w:cs="Calibri"/>
        </w:rPr>
      </w:pP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CD7A7E" w:rsidRDefault="00CD7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CD7A7E" w:rsidRDefault="00CD7A7E">
      <w:pPr>
        <w:widowControl w:val="0"/>
        <w:autoSpaceDE w:val="0"/>
        <w:autoSpaceDN w:val="0"/>
        <w:adjustRightInd w:val="0"/>
        <w:spacing w:after="0" w:line="240" w:lineRule="auto"/>
        <w:jc w:val="center"/>
        <w:rPr>
          <w:rFonts w:ascii="Calibri" w:hAnsi="Calibri" w:cs="Calibri"/>
          <w:b/>
          <w:bCs/>
        </w:rPr>
      </w:pPr>
    </w:p>
    <w:p w:rsidR="00CD7A7E" w:rsidRDefault="00CD7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CD7A7E" w:rsidRDefault="00CD7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декабря 2014 г. N 02-02-07/66867</w:t>
      </w:r>
    </w:p>
    <w:p w:rsidR="00CD7A7E" w:rsidRDefault="00CD7A7E">
      <w:pPr>
        <w:widowControl w:val="0"/>
        <w:autoSpaceDE w:val="0"/>
        <w:autoSpaceDN w:val="0"/>
        <w:adjustRightInd w:val="0"/>
        <w:spacing w:after="0" w:line="240" w:lineRule="auto"/>
        <w:jc w:val="both"/>
        <w:rPr>
          <w:rFonts w:ascii="Calibri" w:hAnsi="Calibri" w:cs="Calibri"/>
        </w:rPr>
      </w:pPr>
    </w:p>
    <w:p w:rsidR="00CD7A7E" w:rsidRDefault="00CD7A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Департамент бюджетной методологии Министерства финансов Российской Федерации (далее - Департамент) рассмотрел обращение о применении </w:t>
      </w:r>
      <w:hyperlink r:id="rId6" w:history="1">
        <w:r>
          <w:rPr>
            <w:rFonts w:ascii="Calibri" w:hAnsi="Calibri" w:cs="Calibri"/>
            <w:color w:val="0000FF"/>
          </w:rPr>
          <w:t>Правил</w:t>
        </w:r>
      </w:hyperlink>
      <w:r>
        <w:rPr>
          <w:rFonts w:ascii="Calibri" w:hAnsi="Calibri" w:cs="Calibri"/>
        </w:rPr>
        <w:t xml:space="preserve">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25.11.2013</w:t>
      </w:r>
      <w:proofErr w:type="gramEnd"/>
      <w:r>
        <w:rPr>
          <w:rFonts w:ascii="Calibri" w:hAnsi="Calibri" w:cs="Calibri"/>
        </w:rPr>
        <w:t xml:space="preserve"> N 1063, и сообщает следующее.</w:t>
      </w:r>
    </w:p>
    <w:p w:rsidR="00CD7A7E" w:rsidRDefault="00CD7A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частью 7 статьи 34</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proofErr w:type="gramEnd"/>
      <w:r>
        <w:rPr>
          <w:rFonts w:ascii="Calibri" w:hAnsi="Calibri" w:cs="Calibri"/>
        </w:rPr>
        <w:t xml:space="preserve">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D7A7E" w:rsidRDefault="00CD7A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Порядок определения размера пени установлен </w:t>
      </w:r>
      <w:hyperlink r:id="rId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Правила</w:t>
      </w:r>
      <w:proofErr w:type="gramEnd"/>
      <w:r>
        <w:rPr>
          <w:rFonts w:ascii="Calibri" w:hAnsi="Calibri" w:cs="Calibri"/>
        </w:rPr>
        <w:t xml:space="preserve"> </w:t>
      </w:r>
      <w:proofErr w:type="gramStart"/>
      <w:r>
        <w:rPr>
          <w:rFonts w:ascii="Calibri" w:hAnsi="Calibri" w:cs="Calibri"/>
        </w:rPr>
        <w:t>N 1063).</w:t>
      </w:r>
      <w:proofErr w:type="gramEnd"/>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Положениями </w:t>
      </w:r>
      <w:hyperlink r:id="rId9" w:history="1">
        <w:r>
          <w:rPr>
            <w:rFonts w:ascii="Calibri" w:hAnsi="Calibri" w:cs="Calibri"/>
            <w:color w:val="0000FF"/>
          </w:rPr>
          <w:t>пункта 4</w:t>
        </w:r>
      </w:hyperlink>
      <w:r>
        <w:rPr>
          <w:rFonts w:ascii="Calibri" w:hAnsi="Calibri" w:cs="Calibri"/>
        </w:rPr>
        <w:t xml:space="preserve"> Правил не регламентируются условия применения штрафа в зависимости от объема неисполненных обязательств и не устанавливаются ограничения по применению ответственности, учитывающие принципы соразмерности при применении неустойки, так как </w:t>
      </w:r>
      <w:hyperlink r:id="rId10" w:history="1">
        <w:r>
          <w:rPr>
            <w:rFonts w:ascii="Calibri" w:hAnsi="Calibri" w:cs="Calibri"/>
            <w:color w:val="0000FF"/>
          </w:rPr>
          <w:t>Правила</w:t>
        </w:r>
      </w:hyperlink>
      <w:r>
        <w:rPr>
          <w:rFonts w:ascii="Calibri" w:hAnsi="Calibri" w:cs="Calibri"/>
        </w:rPr>
        <w:t xml:space="preserve"> разработаны в целях реализации </w:t>
      </w:r>
      <w:hyperlink r:id="rId11" w:history="1">
        <w:r>
          <w:rPr>
            <w:rFonts w:ascii="Calibri" w:hAnsi="Calibri" w:cs="Calibri"/>
            <w:color w:val="0000FF"/>
          </w:rPr>
          <w:t>частей 5</w:t>
        </w:r>
      </w:hyperlink>
      <w:r>
        <w:rPr>
          <w:rFonts w:ascii="Calibri" w:hAnsi="Calibri" w:cs="Calibri"/>
        </w:rPr>
        <w:t xml:space="preserve">, </w:t>
      </w:r>
      <w:hyperlink r:id="rId12" w:history="1">
        <w:r>
          <w:rPr>
            <w:rFonts w:ascii="Calibri" w:hAnsi="Calibri" w:cs="Calibri"/>
            <w:color w:val="0000FF"/>
          </w:rPr>
          <w:t>6 статьи 34</w:t>
        </w:r>
      </w:hyperlink>
      <w:r>
        <w:rPr>
          <w:rFonts w:ascii="Calibri" w:hAnsi="Calibri" w:cs="Calibri"/>
        </w:rPr>
        <w:t xml:space="preserve"> Федерального закона N 44-ФЗ, не устанавливающих вышеназванных положений.</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Минфином России по согласованию с Минэкономразвития России, ФАС России рассматривается вопрос о подготовке поправок в указанные нормативные акты в целях уточнения порядка применения условий о неустойке.</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внесения изменений предлагается руководствоваться следующим.</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Поскольку неустойка рассматривается как одна из мер гражданско-правовой ответственности, это обусловливает ее компенсационный характер. При этом в отличие от иных видов ответственности особенностью мер гражданско-правовой ответственности является то, что размер таких мер должен соответствовать понесенным потерпевшим (кредитором) убыткам и не допускать неосновательное обогащение лица, понесшего убытки. В этой связи наступившие убытки (вред) не только являются условием применения ответственности, но и определяют </w:t>
      </w:r>
      <w:r>
        <w:rPr>
          <w:rFonts w:ascii="Calibri" w:hAnsi="Calibri" w:cs="Calibri"/>
        </w:rPr>
        <w:lastRenderedPageBreak/>
        <w:t>размер ответственности (в отличие от публичных отраслей права, где размер ответственности определяется степенью вины правонарушителя).</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отличие от возмещения убытков взыскание неустойки не требует от потерпевшей стороны доказывания наступления неблагоприятных последствий, причинной связи между убытками и поведением должника. Для применения ответственности в виде неустойки достаточно факта нарушения обязательств (в соответствии с </w:t>
      </w:r>
      <w:hyperlink r:id="rId13" w:history="1">
        <w:r>
          <w:rPr>
            <w:rFonts w:ascii="Calibri" w:hAnsi="Calibri" w:cs="Calibri"/>
            <w:color w:val="0000FF"/>
          </w:rPr>
          <w:t>частью 2 статьи 401</w:t>
        </w:r>
      </w:hyperlink>
      <w:r>
        <w:rPr>
          <w:rFonts w:ascii="Calibri" w:hAnsi="Calibri" w:cs="Calibri"/>
        </w:rPr>
        <w:t xml:space="preserve"> Гражданского кодекса отсутствие вины, влекущее освобождение нарушителя от ответственности, доказывается лицом, нарушившим обязательство).</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этой связи размер установленной в соответствии с </w:t>
      </w:r>
      <w:hyperlink r:id="rId14" w:history="1">
        <w:r>
          <w:rPr>
            <w:rFonts w:ascii="Calibri" w:hAnsi="Calibri" w:cs="Calibri"/>
            <w:color w:val="0000FF"/>
          </w:rPr>
          <w:t>Правилами</w:t>
        </w:r>
      </w:hyperlink>
      <w:r>
        <w:rPr>
          <w:rFonts w:ascii="Calibri" w:hAnsi="Calibri" w:cs="Calibri"/>
        </w:rPr>
        <w:t xml:space="preserve"> неустойки должен соотноситься с обязательством, неисполнение (ненадлежащее исполнение) которого должником влечет взыскание неустойки.</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Рассматривая вопрос о размере неисполненного обязательства, предлагается исходить из того, что договор не является единым обязательством и в рамках договора возникает несколько обязательств из единого юридического факта (</w:t>
      </w:r>
      <w:hyperlink r:id="rId15" w:history="1">
        <w:r>
          <w:rPr>
            <w:rFonts w:ascii="Calibri" w:hAnsi="Calibri" w:cs="Calibri"/>
            <w:color w:val="0000FF"/>
          </w:rPr>
          <w:t>пункт 2 статьи 307</w:t>
        </w:r>
      </w:hyperlink>
      <w:r>
        <w:rPr>
          <w:rFonts w:ascii="Calibri" w:hAnsi="Calibri" w:cs="Calibri"/>
        </w:rPr>
        <w:t xml:space="preserve"> Гражданского кодекса). </w:t>
      </w:r>
      <w:proofErr w:type="gramStart"/>
      <w:r>
        <w:rPr>
          <w:rFonts w:ascii="Calibri" w:hAnsi="Calibri" w:cs="Calibri"/>
        </w:rPr>
        <w:t>Содержание каждого составляющего договор обязательства определяют право требования кредитора и противостоящая ему обязанность должника (</w:t>
      </w:r>
      <w:hyperlink r:id="rId16" w:history="1">
        <w:r>
          <w:rPr>
            <w:rFonts w:ascii="Calibri" w:hAnsi="Calibri" w:cs="Calibri"/>
            <w:color w:val="0000FF"/>
          </w:rPr>
          <w:t>пункт 1 статьи 307</w:t>
        </w:r>
      </w:hyperlink>
      <w:r>
        <w:rPr>
          <w:rFonts w:ascii="Calibri" w:hAnsi="Calibri" w:cs="Calibri"/>
        </w:rPr>
        <w:t xml:space="preserve"> Гражданского кодекса), а также характер обязательства: является ли оно делимым (предмет которого может быть разделен на однородные части так, чтобы каждая часть сохраняла все существенные свойства целого) или неделимым (предмет которого не допускает разделения на части).</w:t>
      </w:r>
      <w:proofErr w:type="gramEnd"/>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включая в контракт условия об ответственности контрагента за ненадлежащее исполнение (неисполнение) установленных обязательств, возможно разграничение применяемых мер по видам составляющих договор обязательственных правоотношений.</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Одним из принципов исполнения обязательств является принцип надлежащего исполнения (</w:t>
      </w:r>
      <w:hyperlink r:id="rId17" w:history="1">
        <w:r>
          <w:rPr>
            <w:rFonts w:ascii="Calibri" w:hAnsi="Calibri" w:cs="Calibri"/>
            <w:color w:val="0000FF"/>
          </w:rPr>
          <w:t>статья 309</w:t>
        </w:r>
      </w:hyperlink>
      <w:r>
        <w:rPr>
          <w:rFonts w:ascii="Calibri" w:hAnsi="Calibri" w:cs="Calibri"/>
        </w:rPr>
        <w:t xml:space="preserve"> Гражданского кодекса), то есть обязательства должны исполняться надлежащим образом в соответствии с условиями обязательства, требованиями федеральных законов и иных правовых актов, а при отсутствии таких условий и требований - обычаями делового оборота или обычно предъявляемыми требованиями. Данный принцип предполагает, что действия признаются исполнением только при условии их соответствия установленной обязанности, то есть если соблюдены все условия и требования, предъявляемые к предмету, субъектам, сроку, месту, а также способу исполнения обязательства.</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w:t>
      </w:r>
      <w:hyperlink r:id="rId18" w:history="1">
        <w:r>
          <w:rPr>
            <w:rFonts w:ascii="Calibri" w:hAnsi="Calibri" w:cs="Calibri"/>
            <w:color w:val="0000FF"/>
          </w:rPr>
          <w:t>частью 4 статьи 34</w:t>
        </w:r>
      </w:hyperlink>
      <w:r>
        <w:rPr>
          <w:rFonts w:ascii="Calibri" w:hAnsi="Calibri" w:cs="Calibri"/>
        </w:rPr>
        <w:t xml:space="preserve"> Федерального закона N 44-ФЗ применение неустойки определяется обязанностью сторон контракта, в этой связи независимо от формы вины должника по обязательству, а также последствий ненадлежащего исполнения требование об уплате неустойки должно быть предъявлено заказчиком. </w:t>
      </w:r>
      <w:hyperlink r:id="rId19" w:history="1">
        <w:r>
          <w:rPr>
            <w:rFonts w:ascii="Calibri" w:hAnsi="Calibri" w:cs="Calibri"/>
            <w:color w:val="0000FF"/>
          </w:rPr>
          <w:t>Правила</w:t>
        </w:r>
      </w:hyperlink>
      <w:r>
        <w:rPr>
          <w:rFonts w:ascii="Calibri" w:hAnsi="Calibri" w:cs="Calibri"/>
        </w:rPr>
        <w:t xml:space="preserve"> также не предусматривают возможность неприменения условий о неустойке.</w:t>
      </w:r>
    </w:p>
    <w:p w:rsidR="00CD7A7E" w:rsidRDefault="00CD7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Такой подход в целом отвечает концепции Гражданского кодекса, определяющего в </w:t>
      </w:r>
      <w:hyperlink r:id="rId20" w:history="1">
        <w:r>
          <w:rPr>
            <w:rFonts w:ascii="Calibri" w:hAnsi="Calibri" w:cs="Calibri"/>
            <w:color w:val="0000FF"/>
          </w:rPr>
          <w:t>главе 23</w:t>
        </w:r>
      </w:hyperlink>
      <w:r>
        <w:rPr>
          <w:rFonts w:ascii="Calibri" w:hAnsi="Calibri" w:cs="Calibri"/>
        </w:rPr>
        <w:t xml:space="preserve"> неустойку не как меру ответственности, направленную на восстановление нарушенного права, а в качестве формы обеспечения исполнения обязательств. То есть неустойка является безусловной санкцией, применяемой к нарушителю, поскольку в некоторых случаях, несмотря на неисполнение (ненадлежащее исполнение) должником обязательства (его противоправное поведение), кредитор никаких убытков не несет либо, если и несет, не сможет доказать их размер или наличие причинной связи между неисполнением (ненадлежащим исполнением) должника и возникшими убытками.</w:t>
      </w:r>
    </w:p>
    <w:p w:rsidR="00CD7A7E" w:rsidRDefault="00CD7A7E">
      <w:pPr>
        <w:widowControl w:val="0"/>
        <w:autoSpaceDE w:val="0"/>
        <w:autoSpaceDN w:val="0"/>
        <w:adjustRightInd w:val="0"/>
        <w:spacing w:after="0" w:line="240" w:lineRule="auto"/>
        <w:jc w:val="both"/>
        <w:rPr>
          <w:rFonts w:ascii="Calibri" w:hAnsi="Calibri" w:cs="Calibri"/>
        </w:rPr>
      </w:pPr>
    </w:p>
    <w:p w:rsidR="00CD7A7E" w:rsidRDefault="00CD7A7E">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CD7A7E" w:rsidRDefault="00CD7A7E">
      <w:pPr>
        <w:widowControl w:val="0"/>
        <w:autoSpaceDE w:val="0"/>
        <w:autoSpaceDN w:val="0"/>
        <w:adjustRightInd w:val="0"/>
        <w:spacing w:after="0" w:line="240" w:lineRule="auto"/>
        <w:jc w:val="right"/>
        <w:rPr>
          <w:rFonts w:ascii="Calibri" w:hAnsi="Calibri" w:cs="Calibri"/>
        </w:rPr>
      </w:pPr>
      <w:r>
        <w:rPr>
          <w:rFonts w:ascii="Calibri" w:hAnsi="Calibri" w:cs="Calibri"/>
        </w:rPr>
        <w:t>бюджетной методологии</w:t>
      </w:r>
    </w:p>
    <w:p w:rsidR="00CD7A7E" w:rsidRDefault="00CD7A7E">
      <w:pPr>
        <w:widowControl w:val="0"/>
        <w:autoSpaceDE w:val="0"/>
        <w:autoSpaceDN w:val="0"/>
        <w:adjustRightInd w:val="0"/>
        <w:spacing w:after="0" w:line="240" w:lineRule="auto"/>
        <w:jc w:val="right"/>
        <w:rPr>
          <w:rFonts w:ascii="Calibri" w:hAnsi="Calibri" w:cs="Calibri"/>
        </w:rPr>
      </w:pPr>
      <w:r>
        <w:rPr>
          <w:rFonts w:ascii="Calibri" w:hAnsi="Calibri" w:cs="Calibri"/>
        </w:rPr>
        <w:t>С.В.РОМАНОВ</w:t>
      </w:r>
    </w:p>
    <w:p w:rsidR="00CD7A7E" w:rsidRDefault="00CD7A7E">
      <w:pPr>
        <w:widowControl w:val="0"/>
        <w:autoSpaceDE w:val="0"/>
        <w:autoSpaceDN w:val="0"/>
        <w:adjustRightInd w:val="0"/>
        <w:spacing w:after="0" w:line="240" w:lineRule="auto"/>
        <w:rPr>
          <w:rFonts w:ascii="Calibri" w:hAnsi="Calibri" w:cs="Calibri"/>
        </w:rPr>
      </w:pPr>
      <w:r>
        <w:rPr>
          <w:rFonts w:ascii="Calibri" w:hAnsi="Calibri" w:cs="Calibri"/>
        </w:rPr>
        <w:t>24.12.2014</w:t>
      </w:r>
    </w:p>
    <w:p w:rsidR="00CD7A7E" w:rsidRDefault="00CD7A7E">
      <w:pPr>
        <w:widowControl w:val="0"/>
        <w:autoSpaceDE w:val="0"/>
        <w:autoSpaceDN w:val="0"/>
        <w:adjustRightInd w:val="0"/>
        <w:spacing w:after="0" w:line="240" w:lineRule="auto"/>
        <w:rPr>
          <w:rFonts w:ascii="Calibri" w:hAnsi="Calibri" w:cs="Calibri"/>
        </w:rPr>
      </w:pPr>
    </w:p>
    <w:p w:rsidR="00CD7A7E" w:rsidRDefault="00CD7A7E">
      <w:pPr>
        <w:widowControl w:val="0"/>
        <w:autoSpaceDE w:val="0"/>
        <w:autoSpaceDN w:val="0"/>
        <w:adjustRightInd w:val="0"/>
        <w:spacing w:after="0" w:line="240" w:lineRule="auto"/>
        <w:rPr>
          <w:rFonts w:ascii="Calibri" w:hAnsi="Calibri" w:cs="Calibri"/>
        </w:rPr>
      </w:pPr>
    </w:p>
    <w:p w:rsidR="00CD7A7E" w:rsidRDefault="00CD7A7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3A3820" w:rsidRDefault="003A3820">
      <w:bookmarkStart w:id="0" w:name="_GoBack"/>
      <w:bookmarkEnd w:id="0"/>
    </w:p>
    <w:sectPr w:rsidR="003A3820" w:rsidSect="00315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E"/>
    <w:rsid w:val="003A3820"/>
    <w:rsid w:val="00CD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00AF21C31B64EF9A13106C1F208F235742DC5A9287D84DB25E7C7FDDE41D9FDEDDF3CCFC1FDEEFI1N8H" TargetMode="External"/><Relationship Id="rId13" Type="http://schemas.openxmlformats.org/officeDocument/2006/relationships/hyperlink" Target="consultantplus://offline/ref=5900AF21C31B64EF9A13106C1F208F235741DA549585D84DB25E7C7FDDE41D9FDEDDF3CCFC1ED7EDI1N0H" TargetMode="External"/><Relationship Id="rId18" Type="http://schemas.openxmlformats.org/officeDocument/2006/relationships/hyperlink" Target="consultantplus://offline/ref=5900AF21C31B64EF9A13106C1F208F235740D9559081D84DB25E7C7FDDE41D9FDEDDF3CCFC1FDAEFI1N5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900AF21C31B64EF9A13106C1F208F235740D9559081D84DB25E7C7FDDE41D9FDEDDF3CCFC1FDAEFI1N6H" TargetMode="External"/><Relationship Id="rId12" Type="http://schemas.openxmlformats.org/officeDocument/2006/relationships/hyperlink" Target="consultantplus://offline/ref=5900AF21C31B64EF9A13106C1F208F235740D9559081D84DB25E7C7FDDE41D9FDEDDF3CCFC1ED9EEI1N6H" TargetMode="External"/><Relationship Id="rId17" Type="http://schemas.openxmlformats.org/officeDocument/2006/relationships/hyperlink" Target="consultantplus://offline/ref=5900AF21C31B64EF9A13106C1F208F235741DA549585D84DB25E7C7FDDE41D9FDEDDF3CCFC1EDBEBI1N1H" TargetMode="External"/><Relationship Id="rId2" Type="http://schemas.microsoft.com/office/2007/relationships/stylesWithEffects" Target="stylesWithEffects.xml"/><Relationship Id="rId16" Type="http://schemas.openxmlformats.org/officeDocument/2006/relationships/hyperlink" Target="consultantplus://offline/ref=5900AF21C31B64EF9A13106C1F208F235741DA549585D84DB25E7C7FDDE41D9FDEDDF3CCFC1EDBECI1N0H" TargetMode="External"/><Relationship Id="rId20" Type="http://schemas.openxmlformats.org/officeDocument/2006/relationships/hyperlink" Target="consultantplus://offline/ref=5900AF21C31B64EF9A13106C1F208F235741DA549585D84DB25E7C7FDDE41D9FDEDDF3CCFC1ED8EEI1N6H" TargetMode="External"/><Relationship Id="rId1" Type="http://schemas.openxmlformats.org/officeDocument/2006/relationships/styles" Target="styles.xml"/><Relationship Id="rId6" Type="http://schemas.openxmlformats.org/officeDocument/2006/relationships/hyperlink" Target="consultantplus://offline/ref=5900AF21C31B64EF9A13106C1F208F235742DC5A9287D84DB25E7C7FDDE41D9FDEDDF3CCFC1FDEEFI1N8H" TargetMode="External"/><Relationship Id="rId11" Type="http://schemas.openxmlformats.org/officeDocument/2006/relationships/hyperlink" Target="consultantplus://offline/ref=5900AF21C31B64EF9A13106C1F208F235740D9559081D84DB25E7C7FDDE41D9FDEDDF3CCFC1ED9EEI1N7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900AF21C31B64EF9A13106C1F208F235741DA549585D84DB25E7C7FDDE41D9FDEDDF3CCFC1EDBECI1N3H" TargetMode="External"/><Relationship Id="rId10" Type="http://schemas.openxmlformats.org/officeDocument/2006/relationships/hyperlink" Target="consultantplus://offline/ref=5900AF21C31B64EF9A13106C1F208F235742DC5A9287D84DB25E7C7FDDE41D9FDEDDF3CCFC1FDEEFI1N8H" TargetMode="External"/><Relationship Id="rId19" Type="http://schemas.openxmlformats.org/officeDocument/2006/relationships/hyperlink" Target="consultantplus://offline/ref=5900AF21C31B64EF9A13106C1F208F235742DC5A9287D84DB25E7C7FDDE41D9FDEDDF3CCFC1FDEEFI1N8H" TargetMode="External"/><Relationship Id="rId4" Type="http://schemas.openxmlformats.org/officeDocument/2006/relationships/webSettings" Target="webSettings.xml"/><Relationship Id="rId9" Type="http://schemas.openxmlformats.org/officeDocument/2006/relationships/hyperlink" Target="consultantplus://offline/ref=5900AF21C31B64EF9A13106C1F208F235742DC5A9287D84DB25E7C7FDDE41D9FDEDDF3CCFC1FDEEEI1N2H" TargetMode="External"/><Relationship Id="rId14" Type="http://schemas.openxmlformats.org/officeDocument/2006/relationships/hyperlink" Target="consultantplus://offline/ref=5900AF21C31B64EF9A13106C1F208F235742DC5A9287D84DB25E7C7FDDE41D9FDEDDF3CCFC1FDEEFI1N8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2015-01-22T07:13:00Z</dcterms:created>
  <dcterms:modified xsi:type="dcterms:W3CDTF">2015-01-22T07:13:00Z</dcterms:modified>
</cp:coreProperties>
</file>