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F51" w:rsidRDefault="00052F5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Документ предоставлен </w:t>
      </w:r>
      <w:hyperlink r:id="rId5" w:history="1">
        <w:r>
          <w:rPr>
            <w:rFonts w:ascii="Calibri" w:hAnsi="Calibri" w:cs="Calibri"/>
            <w:color w:val="0000FF"/>
          </w:rPr>
          <w:t>КонсультантПлюс</w:t>
        </w:r>
      </w:hyperlink>
      <w:r>
        <w:rPr>
          <w:rFonts w:ascii="Calibri" w:hAnsi="Calibri" w:cs="Calibri"/>
        </w:rPr>
        <w:br/>
      </w:r>
    </w:p>
    <w:p w:rsidR="00052F51" w:rsidRDefault="00052F5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052F51" w:rsidRDefault="00052F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Вопрос:</w:t>
      </w:r>
      <w:r>
        <w:rPr>
          <w:rFonts w:ascii="Calibri" w:hAnsi="Calibri" w:cs="Calibri"/>
        </w:rPr>
        <w:t xml:space="preserve"> О проведении экспертизы оказанных по государственному (муниципальному) контракту услуг длящегося характера и о составлении отчета, если контрактом этапы оказания услуг не предусмотрены, но приемка и оплата услуг производятся ежемесячно.</w:t>
      </w:r>
    </w:p>
    <w:p w:rsidR="00052F51" w:rsidRDefault="00052F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52F51" w:rsidRDefault="00052F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Ответ:</w:t>
      </w:r>
    </w:p>
    <w:p w:rsidR="00052F51" w:rsidRDefault="00052F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ЭКОНОМИЧЕСКОГО РАЗВИТИЯ РОССИЙСКОЙ ФЕДЕРАЦИИ</w:t>
      </w:r>
    </w:p>
    <w:p w:rsidR="00052F51" w:rsidRDefault="00052F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052F51" w:rsidRDefault="00052F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ПИСЬМО</w:t>
      </w:r>
    </w:p>
    <w:p w:rsidR="00052F51" w:rsidRDefault="00052F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31 декабря 2014 г. N Д28и-2919</w:t>
      </w:r>
    </w:p>
    <w:p w:rsidR="00052F51" w:rsidRDefault="00052F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52F51" w:rsidRDefault="00052F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Департамент развития контрактной системы Минэкономразвития России рассмотрел обращение по вопросу о разъяснении положений Федерального </w:t>
      </w:r>
      <w:hyperlink r:id="rId6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и сообщает.</w:t>
      </w:r>
    </w:p>
    <w:p w:rsidR="00052F51" w:rsidRDefault="00052F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hyperlink r:id="rId7" w:history="1">
        <w:r>
          <w:rPr>
            <w:rFonts w:ascii="Calibri" w:hAnsi="Calibri" w:cs="Calibri"/>
            <w:color w:val="0000FF"/>
          </w:rPr>
          <w:t>частью 3 статьи 94</w:t>
        </w:r>
      </w:hyperlink>
      <w:r>
        <w:rPr>
          <w:rFonts w:ascii="Calibri" w:hAnsi="Calibri" w:cs="Calibri"/>
        </w:rPr>
        <w:t xml:space="preserve"> Закона N 44-ФЗ для проверки предоставленных поставщиком (подрядчиком, исполнителем) результатов, предусмотренных контрактом, в части их соответствия условиям контракта заказчик обязан провести экспертизу. Экспертиза результатов, предусмотренных контрактом, может проводиться заказчиком своими силами или к ее проведению могут привлекаться эксперты, экспертные организации на основании контрактов, заключенных в соответствии с Законом N 44-ФЗ.</w:t>
      </w:r>
    </w:p>
    <w:p w:rsidR="00052F51" w:rsidRDefault="00052F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Кроме того, Правительство Российской Федерации вправе определить иные случаи обязательного проведения экспертами, экспертными организациями экспертизы поставленных товаров, выполненных работ, оказанных услуг, предусмотренных контрактом.</w:t>
      </w:r>
    </w:p>
    <w:p w:rsidR="00052F51" w:rsidRDefault="00052F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При этом необходимо отметить, что согласно </w:t>
      </w:r>
      <w:hyperlink r:id="rId8" w:history="1">
        <w:r>
          <w:rPr>
            <w:rFonts w:ascii="Calibri" w:hAnsi="Calibri" w:cs="Calibri"/>
            <w:color w:val="0000FF"/>
          </w:rPr>
          <w:t>части 4 статьи 94</w:t>
        </w:r>
      </w:hyperlink>
      <w:r>
        <w:rPr>
          <w:rFonts w:ascii="Calibri" w:hAnsi="Calibri" w:cs="Calibri"/>
        </w:rPr>
        <w:t xml:space="preserve"> Закона N 44-ФЗ заказчик обязан привлекать экспертов, экспертные организации к проведению экспертизы поставленного товара, выполненной работы или оказанной услуги, если закупка осуществляется у единственного поставщика (подрядчика, исполнителя), за исключением случаев, предусмотренных </w:t>
      </w:r>
      <w:hyperlink r:id="rId9" w:history="1">
        <w:r>
          <w:rPr>
            <w:rFonts w:ascii="Calibri" w:hAnsi="Calibri" w:cs="Calibri"/>
            <w:color w:val="0000FF"/>
          </w:rPr>
          <w:t>пунктами 1</w:t>
        </w:r>
      </w:hyperlink>
      <w:r>
        <w:rPr>
          <w:rFonts w:ascii="Calibri" w:hAnsi="Calibri" w:cs="Calibri"/>
        </w:rPr>
        <w:t xml:space="preserve"> - </w:t>
      </w:r>
      <w:hyperlink r:id="rId10" w:history="1">
        <w:r>
          <w:rPr>
            <w:rFonts w:ascii="Calibri" w:hAnsi="Calibri" w:cs="Calibri"/>
            <w:color w:val="0000FF"/>
          </w:rPr>
          <w:t>9</w:t>
        </w:r>
      </w:hyperlink>
      <w:r>
        <w:rPr>
          <w:rFonts w:ascii="Calibri" w:hAnsi="Calibri" w:cs="Calibri"/>
        </w:rPr>
        <w:t xml:space="preserve">, </w:t>
      </w:r>
      <w:hyperlink r:id="rId11" w:history="1">
        <w:r>
          <w:rPr>
            <w:rFonts w:ascii="Calibri" w:hAnsi="Calibri" w:cs="Calibri"/>
            <w:color w:val="0000FF"/>
          </w:rPr>
          <w:t>14</w:t>
        </w:r>
      </w:hyperlink>
      <w:r>
        <w:rPr>
          <w:rFonts w:ascii="Calibri" w:hAnsi="Calibri" w:cs="Calibri"/>
        </w:rPr>
        <w:t xml:space="preserve">, </w:t>
      </w:r>
      <w:hyperlink r:id="rId12" w:history="1">
        <w:r>
          <w:rPr>
            <w:rFonts w:ascii="Calibri" w:hAnsi="Calibri" w:cs="Calibri"/>
            <w:color w:val="0000FF"/>
          </w:rPr>
          <w:t>15</w:t>
        </w:r>
      </w:hyperlink>
      <w:r>
        <w:rPr>
          <w:rFonts w:ascii="Calibri" w:hAnsi="Calibri" w:cs="Calibri"/>
        </w:rPr>
        <w:t xml:space="preserve">, </w:t>
      </w:r>
      <w:hyperlink r:id="rId13" w:history="1">
        <w:r>
          <w:rPr>
            <w:rFonts w:ascii="Calibri" w:hAnsi="Calibri" w:cs="Calibri"/>
            <w:color w:val="0000FF"/>
          </w:rPr>
          <w:t>17</w:t>
        </w:r>
      </w:hyperlink>
      <w:r>
        <w:rPr>
          <w:rFonts w:ascii="Calibri" w:hAnsi="Calibri" w:cs="Calibri"/>
        </w:rPr>
        <w:t xml:space="preserve"> - </w:t>
      </w:r>
      <w:hyperlink r:id="rId14" w:history="1">
        <w:r>
          <w:rPr>
            <w:rFonts w:ascii="Calibri" w:hAnsi="Calibri" w:cs="Calibri"/>
            <w:color w:val="0000FF"/>
          </w:rPr>
          <w:t>23</w:t>
        </w:r>
      </w:hyperlink>
      <w:r>
        <w:rPr>
          <w:rFonts w:ascii="Calibri" w:hAnsi="Calibri" w:cs="Calibri"/>
        </w:rPr>
        <w:t xml:space="preserve">, </w:t>
      </w:r>
      <w:hyperlink r:id="rId15" w:history="1">
        <w:r>
          <w:rPr>
            <w:rFonts w:ascii="Calibri" w:hAnsi="Calibri" w:cs="Calibri"/>
            <w:color w:val="0000FF"/>
          </w:rPr>
          <w:t>пунктом 24</w:t>
        </w:r>
      </w:hyperlink>
      <w:r>
        <w:rPr>
          <w:rFonts w:ascii="Calibri" w:hAnsi="Calibri" w:cs="Calibri"/>
        </w:rPr>
        <w:t xml:space="preserve"> (только при осуществлении закупок для обеспечения федеральных нужд), </w:t>
      </w:r>
      <w:hyperlink r:id="rId16" w:history="1">
        <w:r>
          <w:rPr>
            <w:rFonts w:ascii="Calibri" w:hAnsi="Calibri" w:cs="Calibri"/>
            <w:color w:val="0000FF"/>
          </w:rPr>
          <w:t>пунктами 25</w:t>
        </w:r>
        <w:proofErr w:type="gramEnd"/>
      </w:hyperlink>
      <w:r>
        <w:rPr>
          <w:rFonts w:ascii="Calibri" w:hAnsi="Calibri" w:cs="Calibri"/>
        </w:rPr>
        <w:t xml:space="preserve">, </w:t>
      </w:r>
      <w:hyperlink r:id="rId17" w:history="1">
        <w:r>
          <w:rPr>
            <w:rFonts w:ascii="Calibri" w:hAnsi="Calibri" w:cs="Calibri"/>
            <w:color w:val="0000FF"/>
          </w:rPr>
          <w:t>26</w:t>
        </w:r>
      </w:hyperlink>
      <w:r>
        <w:rPr>
          <w:rFonts w:ascii="Calibri" w:hAnsi="Calibri" w:cs="Calibri"/>
        </w:rPr>
        <w:t xml:space="preserve">, </w:t>
      </w:r>
      <w:hyperlink r:id="rId18" w:history="1">
        <w:r>
          <w:rPr>
            <w:rFonts w:ascii="Calibri" w:hAnsi="Calibri" w:cs="Calibri"/>
            <w:color w:val="0000FF"/>
          </w:rPr>
          <w:t>28</w:t>
        </w:r>
      </w:hyperlink>
      <w:r>
        <w:rPr>
          <w:rFonts w:ascii="Calibri" w:hAnsi="Calibri" w:cs="Calibri"/>
        </w:rPr>
        <w:t xml:space="preserve"> - </w:t>
      </w:r>
      <w:hyperlink r:id="rId19" w:history="1">
        <w:r>
          <w:rPr>
            <w:rFonts w:ascii="Calibri" w:hAnsi="Calibri" w:cs="Calibri"/>
            <w:color w:val="0000FF"/>
          </w:rPr>
          <w:t>30</w:t>
        </w:r>
      </w:hyperlink>
      <w:r>
        <w:rPr>
          <w:rFonts w:ascii="Calibri" w:hAnsi="Calibri" w:cs="Calibri"/>
        </w:rPr>
        <w:t xml:space="preserve">, </w:t>
      </w:r>
      <w:hyperlink r:id="rId20" w:history="1">
        <w:r>
          <w:rPr>
            <w:rFonts w:ascii="Calibri" w:hAnsi="Calibri" w:cs="Calibri"/>
            <w:color w:val="0000FF"/>
          </w:rPr>
          <w:t>32</w:t>
        </w:r>
      </w:hyperlink>
      <w:r>
        <w:rPr>
          <w:rFonts w:ascii="Calibri" w:hAnsi="Calibri" w:cs="Calibri"/>
        </w:rPr>
        <w:t xml:space="preserve">, </w:t>
      </w:r>
      <w:hyperlink r:id="rId21" w:history="1">
        <w:r>
          <w:rPr>
            <w:rFonts w:ascii="Calibri" w:hAnsi="Calibri" w:cs="Calibri"/>
            <w:color w:val="0000FF"/>
          </w:rPr>
          <w:t>33</w:t>
        </w:r>
      </w:hyperlink>
      <w:r>
        <w:rPr>
          <w:rFonts w:ascii="Calibri" w:hAnsi="Calibri" w:cs="Calibri"/>
        </w:rPr>
        <w:t xml:space="preserve">, </w:t>
      </w:r>
      <w:hyperlink r:id="rId22" w:history="1">
        <w:r>
          <w:rPr>
            <w:rFonts w:ascii="Calibri" w:hAnsi="Calibri" w:cs="Calibri"/>
            <w:color w:val="0000FF"/>
          </w:rPr>
          <w:t>36 части 1 статьи 93</w:t>
        </w:r>
      </w:hyperlink>
      <w:r>
        <w:rPr>
          <w:rFonts w:ascii="Calibri" w:hAnsi="Calibri" w:cs="Calibri"/>
        </w:rPr>
        <w:t xml:space="preserve"> Закона N 44-ФЗ.</w:t>
      </w:r>
    </w:p>
    <w:p w:rsidR="00052F51" w:rsidRDefault="00052F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Требования к экспертам, экспертным организациям установлены положениями </w:t>
      </w:r>
      <w:hyperlink r:id="rId23" w:history="1">
        <w:r>
          <w:rPr>
            <w:rFonts w:ascii="Calibri" w:hAnsi="Calibri" w:cs="Calibri"/>
            <w:color w:val="0000FF"/>
          </w:rPr>
          <w:t>статьи 41</w:t>
        </w:r>
      </w:hyperlink>
      <w:r>
        <w:rPr>
          <w:rFonts w:ascii="Calibri" w:hAnsi="Calibri" w:cs="Calibri"/>
        </w:rPr>
        <w:t xml:space="preserve"> Закона N 44-ФЗ.</w:t>
      </w:r>
    </w:p>
    <w:p w:rsidR="00052F51" w:rsidRDefault="00052F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остальных случаях заказчик вправе проводить экспертизу своими силами путем привлечения к проведению экспертизы должностных лиц заказчика.</w:t>
      </w:r>
    </w:p>
    <w:p w:rsidR="00052F51" w:rsidRDefault="00052F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24" w:history="1">
        <w:proofErr w:type="gramStart"/>
        <w:r>
          <w:rPr>
            <w:rFonts w:ascii="Calibri" w:hAnsi="Calibri" w:cs="Calibri"/>
            <w:color w:val="0000FF"/>
          </w:rPr>
          <w:t>Частью 7 статьи 94</w:t>
        </w:r>
      </w:hyperlink>
      <w:r>
        <w:rPr>
          <w:rFonts w:ascii="Calibri" w:hAnsi="Calibri" w:cs="Calibri"/>
        </w:rPr>
        <w:t xml:space="preserve"> Закона N 44-ФЗ установлено, что приемка результатов отдельного этапа исполнения контракта, а также поставленного товара, выполненной работы или оказанной услуги осуществляется в порядке и в сроки, которые установлены контрактом, и оформляется документом о приемке, который подписывается заказчиком (в случае создания приемочной комиссии подписывается всеми членами приемочной комиссии и утверждается заказчиком), либо поставщику (подрядчику, исполнителю) в те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же</w:t>
      </w:r>
      <w:proofErr w:type="gramEnd"/>
      <w:r>
        <w:rPr>
          <w:rFonts w:ascii="Calibri" w:hAnsi="Calibri" w:cs="Calibri"/>
        </w:rPr>
        <w:t xml:space="preserve"> сроки заказчиком направляется в письменной форме мотивированный отказ от подписания такого документа. </w:t>
      </w:r>
      <w:proofErr w:type="gramStart"/>
      <w:r>
        <w:rPr>
          <w:rFonts w:ascii="Calibri" w:hAnsi="Calibri" w:cs="Calibri"/>
        </w:rPr>
        <w:t>В случае привлечения заказчиком для проведения указанной экспертизы экспертов, экспертных организаций при принятии решения о приемке или об отказе в приемке результатов отдельного этапа исполнения контракта либо поставленного товара, выполненной работы или оказанной услуги приемочная комиссия должна учитывать отраженные в заключении по результатам указанной экспертизы предложения экспертов, экспертных организаций, привлеченных для ее проведения.</w:t>
      </w:r>
      <w:proofErr w:type="gramEnd"/>
    </w:p>
    <w:p w:rsidR="00052F51" w:rsidRDefault="00052F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Учитывая изложенное, если заказчик не привлекает экспертов, экспертные организации для приемки товаров, работ, услуг, документом, подтверждающим проведение экспертизы силами сотрудников заказчика, является оформленный и подписанный заказчиком документ о приемке товара, работы, услуги.</w:t>
      </w:r>
    </w:p>
    <w:p w:rsidR="00052F51" w:rsidRDefault="00052F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соответствии с </w:t>
      </w:r>
      <w:hyperlink r:id="rId25" w:history="1">
        <w:r>
          <w:rPr>
            <w:rFonts w:ascii="Calibri" w:hAnsi="Calibri" w:cs="Calibri"/>
            <w:color w:val="0000FF"/>
          </w:rPr>
          <w:t>частью 9 статьи 94</w:t>
        </w:r>
      </w:hyperlink>
      <w:r>
        <w:rPr>
          <w:rFonts w:ascii="Calibri" w:hAnsi="Calibri" w:cs="Calibri"/>
        </w:rPr>
        <w:t xml:space="preserve"> Закона N 44-ФЗ результаты отдельного этапа исполнения контракта, информация о поставленном товаре, выполненной работе или об оказанной услуге </w:t>
      </w:r>
      <w:r>
        <w:rPr>
          <w:rFonts w:ascii="Calibri" w:hAnsi="Calibri" w:cs="Calibri"/>
        </w:rPr>
        <w:lastRenderedPageBreak/>
        <w:t>отражаются заказчиком в отчете, размещаемом в единой информационной системе и содержащем информацию об исполнении контракта (результаты отдельного этапа исполнения контракта, осуществленная поставка товара, выполненная работа или оказанная услуга, в том числе их соответствие плану-графику), о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соблюдении</w:t>
      </w:r>
      <w:proofErr w:type="gramEnd"/>
      <w:r>
        <w:rPr>
          <w:rFonts w:ascii="Calibri" w:hAnsi="Calibri" w:cs="Calibri"/>
        </w:rPr>
        <w:t xml:space="preserve"> промежуточных и окончательных сроков исполнения контракта.</w:t>
      </w:r>
    </w:p>
    <w:p w:rsidR="00052F51" w:rsidRDefault="00052F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Согласно </w:t>
      </w:r>
      <w:hyperlink r:id="rId26" w:history="1">
        <w:r>
          <w:rPr>
            <w:rFonts w:ascii="Calibri" w:hAnsi="Calibri" w:cs="Calibri"/>
            <w:color w:val="0000FF"/>
          </w:rPr>
          <w:t>части 10 статьи 94</w:t>
        </w:r>
      </w:hyperlink>
      <w:r>
        <w:rPr>
          <w:rFonts w:ascii="Calibri" w:hAnsi="Calibri" w:cs="Calibri"/>
        </w:rPr>
        <w:t xml:space="preserve"> Закона N 44-ФЗ к отчету прилагаются заключение по результатам экспертизы отдельного этапа исполнения контракта, поставленного товара, выполненной работы или оказанной услуги и документ о приемке таких результатов либо иной определенный законодательством Российской Федерации документ.</w:t>
      </w:r>
    </w:p>
    <w:p w:rsidR="00052F51" w:rsidRDefault="00052F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Таким образом, при осуществлении закупки услуг длящегося характера, оказываемых в течение года, необходимо проводить ежемесячную экспертизу оказанных услуг и составлять ежемесячный отчет, если условиями заключенного контракта этапы оказания услуг не предусматриваются, но приемка и оплата оказанных услуг производятся ежемесячно.</w:t>
      </w:r>
    </w:p>
    <w:p w:rsidR="00052F51" w:rsidRDefault="00052F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Обращаем внимание,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</w:t>
      </w:r>
      <w:proofErr w:type="gramStart"/>
      <w:r>
        <w:rPr>
          <w:rFonts w:ascii="Calibri" w:hAnsi="Calibri" w:cs="Calibri"/>
        </w:rPr>
        <w:t>издавать</w:t>
      </w:r>
      <w:proofErr w:type="gramEnd"/>
      <w:r>
        <w:rPr>
          <w:rFonts w:ascii="Calibri" w:hAnsi="Calibri" w:cs="Calibri"/>
        </w:rPr>
        <w:t xml:space="preserve"> разъяснения по применению положений нормативных правовых актов. Минэкономразвития России - федеральный орган исполнительной власти действующим законодательством Российской Федерации, в том числе </w:t>
      </w:r>
      <w:hyperlink r:id="rId27" w:history="1">
        <w:r>
          <w:rPr>
            <w:rFonts w:ascii="Calibri" w:hAnsi="Calibri" w:cs="Calibri"/>
            <w:color w:val="0000FF"/>
          </w:rPr>
          <w:t>Положением</w:t>
        </w:r>
      </w:hyperlink>
      <w:r>
        <w:rPr>
          <w:rFonts w:ascii="Calibri" w:hAnsi="Calibri" w:cs="Calibri"/>
        </w:rPr>
        <w:t xml:space="preserve"> о Министерстве экономического развития Российской Федерации, утвержденным постановлением Правительства Российской Федерации от 5 июня 2008 г. N 437, не наделено компетенцией по разъяснению законодательства Российской Федерации.</w:t>
      </w:r>
    </w:p>
    <w:p w:rsidR="00052F51" w:rsidRDefault="00052F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52F51" w:rsidRDefault="00052F5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Директор Департамента</w:t>
      </w:r>
    </w:p>
    <w:p w:rsidR="00052F51" w:rsidRDefault="00052F5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развития контрактной системы</w:t>
      </w:r>
    </w:p>
    <w:p w:rsidR="00052F51" w:rsidRDefault="00052F5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М.В.ЧЕМЕРИСОВ</w:t>
      </w:r>
    </w:p>
    <w:p w:rsidR="00052F51" w:rsidRDefault="00052F5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31.12.2014</w:t>
      </w:r>
    </w:p>
    <w:p w:rsidR="00052F51" w:rsidRDefault="00052F5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052F51" w:rsidRDefault="00052F5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052F51" w:rsidRDefault="00052F51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483AE7" w:rsidRDefault="00483AE7">
      <w:bookmarkStart w:id="0" w:name="_GoBack"/>
      <w:bookmarkEnd w:id="0"/>
    </w:p>
    <w:sectPr w:rsidR="00483AE7" w:rsidSect="00B147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F51"/>
    <w:rsid w:val="00052F51"/>
    <w:rsid w:val="00483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FD573B8364A42DB5957158E35EF129CAC4605D1CAAFC3B8E4995B3D17E614C15A926D1FrFQDG" TargetMode="External"/><Relationship Id="rId13" Type="http://schemas.openxmlformats.org/officeDocument/2006/relationships/hyperlink" Target="consultantplus://offline/ref=AFD573B8364A42DB5957158E35EF129CAC4605D1CAAFC3B8E4995B3D17E614C15A926D1BF841039Cr8Q1G" TargetMode="External"/><Relationship Id="rId18" Type="http://schemas.openxmlformats.org/officeDocument/2006/relationships/hyperlink" Target="consultantplus://offline/ref=AFD573B8364A42DB5957158E35EF129CAC4605D1CAAFC3B8E4995B3D17E614C15A926D1BF8410393r8Q0G" TargetMode="External"/><Relationship Id="rId26" Type="http://schemas.openxmlformats.org/officeDocument/2006/relationships/hyperlink" Target="consultantplus://offline/ref=AFD573B8364A42DB5957158E35EF129CAC4605D1CAAFC3B8E4995B3D17E614C15A926D19rFQ8G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AFD573B8364A42DB5957158E35EF129CAC4605D1CAAFC3B8E4995B3D17E614C15A926D1BF8410693r8QDG" TargetMode="External"/><Relationship Id="rId7" Type="http://schemas.openxmlformats.org/officeDocument/2006/relationships/hyperlink" Target="consultantplus://offline/ref=AFD573B8364A42DB5957158E35EF129CAC4605D1CAAFC3B8E4995B3D17E614C15A926D1BF8410392r8Q3G" TargetMode="External"/><Relationship Id="rId12" Type="http://schemas.openxmlformats.org/officeDocument/2006/relationships/hyperlink" Target="consultantplus://offline/ref=AFD573B8364A42DB5957158E35EF129CAC4605D1CAAFC3B8E4995B3D17E614C15A926D1BF841039Cr8Q7G" TargetMode="External"/><Relationship Id="rId17" Type="http://schemas.openxmlformats.org/officeDocument/2006/relationships/hyperlink" Target="consultantplus://offline/ref=AFD573B8364A42DB5957158E35EF129CAC4605D1CAAFC3B8E4995B3D17E614C15A926D1BF8410393r8Q6G" TargetMode="External"/><Relationship Id="rId25" Type="http://schemas.openxmlformats.org/officeDocument/2006/relationships/hyperlink" Target="consultantplus://offline/ref=AFD573B8364A42DB5957158E35EF129CAC4605D1CAAFC3B8E4995B3D17E614C15A926D1BF841029Br8Q6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AFD573B8364A42DB5957158E35EF129CAC4605D1CAAFC3B8E4995B3D17E614C15A926D18rFQ1G" TargetMode="External"/><Relationship Id="rId20" Type="http://schemas.openxmlformats.org/officeDocument/2006/relationships/hyperlink" Target="consultantplus://offline/ref=AFD573B8364A42DB5957158E35EF129CAC4605D1CAAFC3B8E4995B3D17E614C15A926D1BF841089Dr8Q0G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FD573B8364A42DB5957158E35EF129CAC4605D1CAAFC3B8E4995B3D17rEQ6G" TargetMode="External"/><Relationship Id="rId11" Type="http://schemas.openxmlformats.org/officeDocument/2006/relationships/hyperlink" Target="consultantplus://offline/ref=AFD573B8364A42DB5957158E35EF129CAC4605D1CAAFC3B8E4995B3D17E614C15A926D1BF841089Er8QCG" TargetMode="External"/><Relationship Id="rId24" Type="http://schemas.openxmlformats.org/officeDocument/2006/relationships/hyperlink" Target="consultantplus://offline/ref=AFD573B8364A42DB5957158E35EF129CAC4605D1CAAFC3B8E4995B3D17E614C15A926D1BF841029Br8Q5G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AFD573B8364A42DB5957158E35EF129CAC4605D1CAAFC3B8E4995B3D17E614C15A926D1BF841089Dr8Q7G" TargetMode="External"/><Relationship Id="rId23" Type="http://schemas.openxmlformats.org/officeDocument/2006/relationships/hyperlink" Target="consultantplus://offline/ref=AFD573B8364A42DB5957158E35EF129CAC4605D1CAAFC3B8E4995B3D17E614C15A926D1BF8400593r8Q6G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AFD573B8364A42DB5957158E35EF129CAC4605D1CAAFC3B8E4995B3D17E614C15A926D1BF8410693r8Q4G" TargetMode="External"/><Relationship Id="rId19" Type="http://schemas.openxmlformats.org/officeDocument/2006/relationships/hyperlink" Target="consultantplus://offline/ref=AFD573B8364A42DB5957158E35EF129CAC4605D1CAAFC3B8E4995B3D17E614C15A926D1BF841089Dr8Q1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FD573B8364A42DB5957158E35EF129CAC4605D1CAAFC3B8E4995B3D17E614C15A926D1BF841089Er8Q3G" TargetMode="External"/><Relationship Id="rId14" Type="http://schemas.openxmlformats.org/officeDocument/2006/relationships/hyperlink" Target="consultantplus://offline/ref=AFD573B8364A42DB5957158E35EF129CAC4605D1CAAFC3B8E4995B3D17E614C15A926D18rFQ0G" TargetMode="External"/><Relationship Id="rId22" Type="http://schemas.openxmlformats.org/officeDocument/2006/relationships/hyperlink" Target="consultantplus://offline/ref=AFD573B8364A42DB5957158E35EF129CAC4605D1CAAFC3B8E4995B3D17E614C15A926D1BF841089Dr8Q2G" TargetMode="External"/><Relationship Id="rId27" Type="http://schemas.openxmlformats.org/officeDocument/2006/relationships/hyperlink" Target="consultantplus://offline/ref=AFD573B8364A42DB5957158E35EF129CAC4604D0CCA7C3B8E4995B3D17E614C15A926D1BF8400199r8Q3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1228</Words>
  <Characters>7005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2015-02-27T06:16:00Z</dcterms:created>
  <dcterms:modified xsi:type="dcterms:W3CDTF">2015-02-27T06:17:00Z</dcterms:modified>
</cp:coreProperties>
</file>