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июня 2014 г. N АЦ/26237/14</w:t>
      </w:r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РАЗЪЯСНЕНИЕ ЗАКОНОДАТЕЛЬСТВА О КОНТРАКТНОЙ СИСТЕМЕ</w:t>
      </w:r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Федеральная антимонопольная служба (далее - ФАС России) рассмотрела обращение Санкт-Петербургского УФАС России от 03.06.2014 N 11/11059 о разъяснении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сообщает следующее.</w:t>
      </w:r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частью 1 статьи 4</w:t>
        </w:r>
      </w:hyperlink>
      <w:r>
        <w:rPr>
          <w:rFonts w:ascii="Calibri" w:hAnsi="Calibri" w:cs="Calibri"/>
        </w:rPr>
        <w:t xml:space="preserve"> Закона о контрактной системе в целях информационного обеспечения контрактной системы в сфере закупок создается и ведется единая информационная система.</w:t>
      </w:r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8" w:history="1">
        <w:r>
          <w:rPr>
            <w:rFonts w:ascii="Calibri" w:hAnsi="Calibri" w:cs="Calibri"/>
            <w:color w:val="0000FF"/>
          </w:rPr>
          <w:t>части 4 статьи 4</w:t>
        </w:r>
      </w:hyperlink>
      <w:r>
        <w:rPr>
          <w:rFonts w:ascii="Calibri" w:hAnsi="Calibri" w:cs="Calibri"/>
        </w:rPr>
        <w:t xml:space="preserve"> Закона о контрактной системе информация, содержащаяся в единой информационной системе, является общедоступной и предоставляется безвозмездно.</w:t>
      </w:r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в соответствии с </w:t>
      </w:r>
      <w:hyperlink r:id="rId9" w:history="1">
        <w:r>
          <w:rPr>
            <w:rFonts w:ascii="Calibri" w:hAnsi="Calibri" w:cs="Calibri"/>
            <w:color w:val="0000FF"/>
          </w:rPr>
          <w:t>частью 3 статьи 50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частью 2 статьи 65</w:t>
        </w:r>
      </w:hyperlink>
      <w:r>
        <w:rPr>
          <w:rFonts w:ascii="Calibri" w:hAnsi="Calibri" w:cs="Calibri"/>
        </w:rPr>
        <w:t xml:space="preserve">, </w:t>
      </w:r>
      <w:hyperlink r:id="rId11" w:history="1">
        <w:r>
          <w:rPr>
            <w:rFonts w:ascii="Calibri" w:hAnsi="Calibri" w:cs="Calibri"/>
            <w:color w:val="0000FF"/>
          </w:rPr>
          <w:t>частью 2 статьи 74</w:t>
        </w:r>
      </w:hyperlink>
      <w:r>
        <w:rPr>
          <w:rFonts w:ascii="Calibri" w:hAnsi="Calibri" w:cs="Calibri"/>
        </w:rPr>
        <w:t xml:space="preserve"> Закона о контрактной системе </w:t>
      </w:r>
      <w:proofErr w:type="gramStart"/>
      <w:r>
        <w:rPr>
          <w:rFonts w:ascii="Calibri" w:hAnsi="Calibri" w:cs="Calibri"/>
        </w:rPr>
        <w:t>документация</w:t>
      </w:r>
      <w:proofErr w:type="gramEnd"/>
      <w:r>
        <w:rPr>
          <w:rFonts w:ascii="Calibri" w:hAnsi="Calibri" w:cs="Calibri"/>
        </w:rPr>
        <w:t xml:space="preserve"> о закупке должна быть доступна для ознакомления в единой информационной системе без взимания платы.</w:t>
      </w:r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12" w:history="1">
        <w:r>
          <w:rPr>
            <w:rFonts w:ascii="Calibri" w:hAnsi="Calibri" w:cs="Calibri"/>
            <w:color w:val="0000FF"/>
          </w:rPr>
          <w:t>части 5 статьи 112</w:t>
        </w:r>
      </w:hyperlink>
      <w:r>
        <w:rPr>
          <w:rFonts w:ascii="Calibri" w:hAnsi="Calibri" w:cs="Calibri"/>
        </w:rPr>
        <w:t xml:space="preserve"> Закона о контрактной системе до ввода в эксплуатацию единой информационной системы информация, подлежащая размещению в единой информационной системе, размещается в порядке, установленном Правительством Российской Федерации,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услуг, ведение и обслуживание которого осуществляются по правилам, действовавшим</w:t>
      </w:r>
      <w:proofErr w:type="gramEnd"/>
      <w:r>
        <w:rPr>
          <w:rFonts w:ascii="Calibri" w:hAnsi="Calibri" w:cs="Calibri"/>
        </w:rPr>
        <w:t xml:space="preserve"> до дня вступления в силу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контрактной системе.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сайта, в том числе обслуживание пользователей сайта, и развитие официального сайта в части формирования функциональных требований. </w:t>
      </w:r>
      <w:proofErr w:type="gramStart"/>
      <w:r>
        <w:rPr>
          <w:rFonts w:ascii="Calibri" w:hAnsi="Calibri" w:cs="Calibri"/>
        </w:rPr>
        <w:t>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до ввода в эксплуатацию единой информационной системы осуществляет обслуживание официального сайта, в том числе обеспечение бесперебойного функционирования официального сайта, развитие официального сайта в соответствии с функциональными требованиями, установленными федеральным органом исполнительной власти по регулированию контрактной системы в сфере закупок.</w:t>
      </w:r>
      <w:proofErr w:type="gramEnd"/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Приказом Министерства экономического развития Российской Федерации от 14.12.2010 N 646 и Федерального казначейства от 14.12.2010 N 21н утверждены </w:t>
      </w:r>
      <w:hyperlink r:id="rId14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о пользовании официальным сайтом Российской Федерации в сети "Интернет" для размещения информации о размещении заказов на поставки товаров, выполнение работ, оказание услуг и о требованиях к технологическим, программным, лингвистическим, правовым и организационным средствам обеспечения пользования указанным сайтом (далее - Положения).</w:t>
      </w:r>
      <w:proofErr w:type="gramEnd"/>
      <w:r>
        <w:rPr>
          <w:rFonts w:ascii="Calibri" w:hAnsi="Calibri" w:cs="Calibri"/>
        </w:rPr>
        <w:t xml:space="preserve"> При этом </w:t>
      </w:r>
      <w:hyperlink r:id="rId15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Положений установлено, что информация, размещаемая на официальном сайте, должна быть круглосуточно доступна пользователям официального сайта для ознакомления без взимания платы и иных ограничений.</w:t>
      </w:r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</w:t>
      </w:r>
      <w:hyperlink r:id="rId16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Положений установлено, что информация в виде текста размещается на официальном сайте в формате, обеспечивающем возможность поиска и копирования фрагментов текста средствами веб-обозревателя ("гипертекстовый формат"). </w:t>
      </w:r>
      <w:proofErr w:type="gramStart"/>
      <w:r>
        <w:rPr>
          <w:rFonts w:ascii="Calibri" w:hAnsi="Calibri" w:cs="Calibri"/>
        </w:rPr>
        <w:t xml:space="preserve">Нормативные правовые и иные акты, проекты актов, судебные акты, доклады, отчеты, договоры, обзоры, прогнозы, протоколы, заключения, статистическая информация, образцы форм и иных </w:t>
      </w:r>
      <w:r>
        <w:rPr>
          <w:rFonts w:ascii="Calibri" w:hAnsi="Calibri" w:cs="Calibri"/>
        </w:rPr>
        <w:lastRenderedPageBreak/>
        <w:t>документов дополнительно к гипертекстовому формату размещаются на официальном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</w:t>
      </w:r>
      <w:proofErr w:type="gramEnd"/>
      <w:r>
        <w:rPr>
          <w:rFonts w:ascii="Calibri" w:hAnsi="Calibri" w:cs="Calibri"/>
        </w:rPr>
        <w:t xml:space="preserve"> ("документ в электронной форме").</w:t>
      </w:r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7" w:history="1">
        <w:r>
          <w:rPr>
            <w:rFonts w:ascii="Calibri" w:hAnsi="Calibri" w:cs="Calibri"/>
            <w:color w:val="0000FF"/>
          </w:rPr>
          <w:t>Пунктом 8</w:t>
        </w:r>
      </w:hyperlink>
      <w:r>
        <w:rPr>
          <w:rFonts w:ascii="Calibri" w:hAnsi="Calibri" w:cs="Calibri"/>
        </w:rPr>
        <w:t xml:space="preserve"> Положения установлено, в том числе, что файлы должны иметь распространенные и открытые форматы и не должны быть зашифрованы или защищены иными средствами, не позволяющими осуществить ознакомление с их содержанием без дополнительных программных или технологических средств.</w:t>
      </w:r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Следовательно, информация в виде текста размещается на официальном сайте в формате, обеспечивающем возможность поиска и копирования фрагментов текста средствами веб-обозревателя ("гипертекстовый формат"), то есть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("документ в электронной форме").</w:t>
      </w:r>
      <w:proofErr w:type="gramEnd"/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Таким образом, по мнению ФАС России, если документация о закупке, размещенная заказчиком на Официальном сайте, содержит ограничения для ознакомления - текст размещен в формате, не обеспечивающем возможности копирования фрагментов, то данное действие нарушает </w:t>
      </w:r>
      <w:hyperlink r:id="rId18" w:history="1">
        <w:r>
          <w:rPr>
            <w:rFonts w:ascii="Calibri" w:hAnsi="Calibri" w:cs="Calibri"/>
            <w:color w:val="0000FF"/>
          </w:rPr>
          <w:t>часть 4 статьи 4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часть 5 статьи 112</w:t>
        </w:r>
      </w:hyperlink>
      <w:r>
        <w:rPr>
          <w:rFonts w:ascii="Calibri" w:hAnsi="Calibri" w:cs="Calibri"/>
        </w:rPr>
        <w:t xml:space="preserve"> Закона о контрактной системе и содержит признаки административного правонарушения, предусмотренного </w:t>
      </w:r>
      <w:hyperlink r:id="rId20" w:history="1">
        <w:r>
          <w:rPr>
            <w:rFonts w:ascii="Calibri" w:hAnsi="Calibri" w:cs="Calibri"/>
            <w:color w:val="0000FF"/>
          </w:rPr>
          <w:t>частью 1.4 статьи 7.30</w:t>
        </w:r>
      </w:hyperlink>
      <w:r>
        <w:rPr>
          <w:rFonts w:ascii="Calibri" w:hAnsi="Calibri" w:cs="Calibri"/>
        </w:rPr>
        <w:t xml:space="preserve"> Кодекса Российской Федерации об административных правонарушениях.</w:t>
      </w:r>
      <w:proofErr w:type="gramEnd"/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А.Ю.ЦАРИКОВСКИЙ</w:t>
      </w:r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3EC8" w:rsidRDefault="00D63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3EC8" w:rsidRDefault="00D63EC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B2DC7" w:rsidRDefault="000B2DC7">
      <w:bookmarkStart w:id="0" w:name="_GoBack"/>
      <w:bookmarkEnd w:id="0"/>
    </w:p>
    <w:sectPr w:rsidR="000B2DC7" w:rsidSect="0076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C8"/>
    <w:rsid w:val="000B2DC7"/>
    <w:rsid w:val="00D6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A81315731B97238E563722408018C20F7E0DF546F4AC4CD64A720A1F68EEBF535631C8D7B0E7B8z266E" TargetMode="External"/><Relationship Id="rId13" Type="http://schemas.openxmlformats.org/officeDocument/2006/relationships/hyperlink" Target="consultantplus://offline/ref=15A81315731B97238E563722408018C20F7E0DF546F4AC4CD64A720A1Fz668E" TargetMode="External"/><Relationship Id="rId18" Type="http://schemas.openxmlformats.org/officeDocument/2006/relationships/hyperlink" Target="consultantplus://offline/ref=15A81315731B97238E563722408018C20F7E0DF546F4AC4CD64A720A1F68EEBF535631C8D7B0E7B8z266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5A81315731B97238E563722408018C20F7E0DF546F4AC4CD64A720A1F68EEBF535631C8D7B0E7BBz266E" TargetMode="External"/><Relationship Id="rId12" Type="http://schemas.openxmlformats.org/officeDocument/2006/relationships/hyperlink" Target="consultantplus://offline/ref=15A81315731B97238E563722408018C20F7E0DF546F4AC4CD64A720A1F68EEBF535631C8D7B1EFBCz261E" TargetMode="External"/><Relationship Id="rId17" Type="http://schemas.openxmlformats.org/officeDocument/2006/relationships/hyperlink" Target="consultantplus://offline/ref=15A81315731B97238E563722408018C20F7800FC44F7AC4CD64A720A1F68EEBF535631C8D7B0E7BDz266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5A81315731B97238E563722408018C20F7800FC44F7AC4CD64A720A1F68EEBF535631C8D7B0E7BEz265E" TargetMode="External"/><Relationship Id="rId20" Type="http://schemas.openxmlformats.org/officeDocument/2006/relationships/hyperlink" Target="consultantplus://offline/ref=15A81315731B97238E563722408018C20F7E0CFC44F0AC4CD64A720A1F68EEBF535631CDDEB8zE66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A81315731B97238E563722408018C20F7E0DF546F4AC4CD64A720A1Fz668E" TargetMode="External"/><Relationship Id="rId11" Type="http://schemas.openxmlformats.org/officeDocument/2006/relationships/hyperlink" Target="consultantplus://offline/ref=15A81315731B97238E563722408018C20F7E0DF546F4AC4CD64A720A1F68EEBF535631C8D7B1E7BFz260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5A81315731B97238E563722408018C20F7800FC44F7AC4CD64A720A1F68EEBF535631C8D7B0E7BEz265E" TargetMode="External"/><Relationship Id="rId10" Type="http://schemas.openxmlformats.org/officeDocument/2006/relationships/hyperlink" Target="consultantplus://offline/ref=15A81315731B97238E563722408018C20F7E0DF546F4AC4CD64A720A1F68EEBF535631C8D7B0EFBCz26AE" TargetMode="External"/><Relationship Id="rId19" Type="http://schemas.openxmlformats.org/officeDocument/2006/relationships/hyperlink" Target="consultantplus://offline/ref=15A81315731B97238E563722408018C20F7E0DF546F4AC4CD64A720A1F68EEBF535631C8D7B1EFBCz26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A81315731B97238E563722408018C20F7E0DF546F4AC4CD64A720A1F68EEBF535631C8D7B0E1BEz26AE" TargetMode="External"/><Relationship Id="rId14" Type="http://schemas.openxmlformats.org/officeDocument/2006/relationships/hyperlink" Target="consultantplus://offline/ref=15A81315731B97238E563722408018C20F7800FC44F7AC4CD64A720A1F68EEBF535631C8D7B0E7BEz262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2014-09-22T04:58:00Z</dcterms:created>
  <dcterms:modified xsi:type="dcterms:W3CDTF">2014-09-22T04:59:00Z</dcterms:modified>
</cp:coreProperties>
</file>