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октября 2014 г. N 02-07-07/50609</w:t>
      </w: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Министерство финансов Российской Федерации в связи с поступающими вопросами, а также в целях обеспечения единого подхода при отражении в бухгалтерском учете бюджетных и автономных учреждений (далее - учреждения) операций со средствами, поступающими во временное распоряжение, сообщает следующее.</w:t>
      </w: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Требования к обеспечению заявок при проведении конкурсов и аукционов установлены </w:t>
      </w:r>
      <w:hyperlink r:id="rId6" w:history="1">
        <w:r>
          <w:rPr>
            <w:rFonts w:ascii="Calibri" w:hAnsi="Calibri" w:cs="Calibri"/>
            <w:color w:val="0000FF"/>
          </w:rPr>
          <w:t>статьей 44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44-ФЗ).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гарантией.</w:t>
      </w: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Положениями указанной </w:t>
      </w:r>
      <w:hyperlink r:id="rId7" w:history="1">
        <w:r>
          <w:rPr>
            <w:rFonts w:ascii="Calibri" w:hAnsi="Calibri" w:cs="Calibri"/>
            <w:color w:val="0000FF"/>
          </w:rPr>
          <w:t>статьи</w:t>
        </w:r>
      </w:hyperlink>
      <w:r>
        <w:rPr>
          <w:rFonts w:ascii="Calibri" w:hAnsi="Calibri" w:cs="Calibri"/>
        </w:rPr>
        <w:t xml:space="preserve"> установлена обязанность возврата участнику закупки денежных средств, внесенных в качестве обеспечения заявки на участие в определении поставщика (подрядчика, исполнителя), при проведении конкурса и закрытого аукциона при наступлении определенных событий.</w:t>
      </w: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Статьей 298</w:t>
        </w:r>
      </w:hyperlink>
      <w:r>
        <w:rPr>
          <w:rFonts w:ascii="Calibri" w:hAnsi="Calibri" w:cs="Calibri"/>
        </w:rPr>
        <w:t xml:space="preserve"> Гражданского кодекса Российской Федерации установлено, что доходы, полученные бюджетным учреждением от приносящей доходы деятельности, и приобретенное за счет этих доходов имущество поступают в самостоятельное распоряжение бюджетного учреждения. Аналогичная норма установлена указанной </w:t>
      </w:r>
      <w:hyperlink r:id="rId9" w:history="1">
        <w:r>
          <w:rPr>
            <w:rFonts w:ascii="Calibri" w:hAnsi="Calibri" w:cs="Calibri"/>
            <w:color w:val="0000FF"/>
          </w:rPr>
          <w:t>статьей</w:t>
        </w:r>
      </w:hyperlink>
      <w:r>
        <w:rPr>
          <w:rFonts w:ascii="Calibri" w:hAnsi="Calibri" w:cs="Calibri"/>
        </w:rPr>
        <w:t xml:space="preserve"> для автономных учреждений.</w:t>
      </w: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0" w:history="1">
        <w:r>
          <w:rPr>
            <w:rFonts w:ascii="Calibri" w:hAnsi="Calibri" w:cs="Calibri"/>
            <w:color w:val="0000FF"/>
          </w:rPr>
          <w:t>Плану</w:t>
        </w:r>
      </w:hyperlink>
      <w:r>
        <w:rPr>
          <w:rFonts w:ascii="Calibri" w:hAnsi="Calibri" w:cs="Calibri"/>
        </w:rPr>
        <w:t xml:space="preserve"> счетов бухгалтерского учета автономных учреждений и </w:t>
      </w:r>
      <w:hyperlink r:id="rId11" w:history="1">
        <w:r>
          <w:rPr>
            <w:rFonts w:ascii="Calibri" w:hAnsi="Calibri" w:cs="Calibri"/>
            <w:color w:val="0000FF"/>
          </w:rPr>
          <w:t>Инструкции</w:t>
        </w:r>
      </w:hyperlink>
      <w:r>
        <w:rPr>
          <w:rFonts w:ascii="Calibri" w:hAnsi="Calibri" w:cs="Calibri"/>
        </w:rPr>
        <w:t xml:space="preserve"> по его применению, утвержденному приказом Минфина России от 23.12.2010 N 183н, и </w:t>
      </w:r>
      <w:hyperlink r:id="rId12" w:history="1">
        <w:r>
          <w:rPr>
            <w:rFonts w:ascii="Calibri" w:hAnsi="Calibri" w:cs="Calibri"/>
            <w:color w:val="0000FF"/>
          </w:rPr>
          <w:t>Плану</w:t>
        </w:r>
      </w:hyperlink>
      <w:r>
        <w:rPr>
          <w:rFonts w:ascii="Calibri" w:hAnsi="Calibri" w:cs="Calibri"/>
        </w:rPr>
        <w:t xml:space="preserve"> счетов бухгалтерского учета бюджетных учреждений и </w:t>
      </w:r>
      <w:hyperlink r:id="rId13" w:history="1">
        <w:r>
          <w:rPr>
            <w:rFonts w:ascii="Calibri" w:hAnsi="Calibri" w:cs="Calibri"/>
            <w:color w:val="0000FF"/>
          </w:rPr>
          <w:t>Инструкции</w:t>
        </w:r>
      </w:hyperlink>
      <w:r>
        <w:rPr>
          <w:rFonts w:ascii="Calibri" w:hAnsi="Calibri" w:cs="Calibri"/>
        </w:rPr>
        <w:t xml:space="preserve"> по его применению, утвержденному приказом Минфина России от 16.12.2010 N 174н, средства, которые при наступлении определенных условий подлежат возврату владельцу или передаче по назначению в установленном им порядке - денежные залоги, задатки</w:t>
      </w:r>
      <w:proofErr w:type="gramEnd"/>
      <w:r>
        <w:rPr>
          <w:rFonts w:ascii="Calibri" w:hAnsi="Calibri" w:cs="Calibri"/>
        </w:rPr>
        <w:t>, средства на хранении, относятся к денежным средствам во временном распоряжении автономного (бюджетного) учреждения.</w:t>
      </w: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учетом изложенного, денежные средства, поступившие в качестве обеспечения заявки на участие в конкурсах в соответствии с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44-ФЗ, а также иные обеспечения, учитываются как денежные средства, полученные во временное распоряжение.</w:t>
      </w: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5" w:history="1">
        <w:r>
          <w:rPr>
            <w:rFonts w:ascii="Calibri" w:hAnsi="Calibri" w:cs="Calibri"/>
            <w:color w:val="0000FF"/>
          </w:rPr>
          <w:t>пункту 4 статьи 30</w:t>
        </w:r>
      </w:hyperlink>
      <w:r>
        <w:rPr>
          <w:rFonts w:ascii="Calibri" w:hAnsi="Calibri" w:cs="Calibri"/>
        </w:rPr>
        <w:t xml:space="preserve"> Федерального закона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операции со средствами бюджетных учреждений учитываются по кодам классификации операций сектора государственного управления.</w:t>
      </w: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положениями </w:t>
      </w:r>
      <w:hyperlink r:id="rId16" w:history="1">
        <w:r>
          <w:rPr>
            <w:rFonts w:ascii="Calibri" w:hAnsi="Calibri" w:cs="Calibri"/>
            <w:color w:val="0000FF"/>
          </w:rPr>
          <w:t>раздела V</w:t>
        </w:r>
      </w:hyperlink>
      <w:r>
        <w:rPr>
          <w:rFonts w:ascii="Calibri" w:hAnsi="Calibri" w:cs="Calibri"/>
        </w:rPr>
        <w:t xml:space="preserve"> "Классификация операций сектора государственного управления" Указаний о порядке применения бюджетной классификации Российской Федерации, утвержденных приказом Минфина России от 01.07.2013 N 65н (далее - Указания 65н), классификация операций сектора государственного управления (</w:t>
      </w:r>
      <w:hyperlink r:id="rId17" w:history="1">
        <w:r>
          <w:rPr>
            <w:rFonts w:ascii="Calibri" w:hAnsi="Calibri" w:cs="Calibri"/>
            <w:color w:val="0000FF"/>
          </w:rPr>
          <w:t>Приложение 4</w:t>
        </w:r>
      </w:hyperlink>
      <w:r>
        <w:rPr>
          <w:rFonts w:ascii="Calibri" w:hAnsi="Calibri" w:cs="Calibri"/>
        </w:rPr>
        <w:t xml:space="preserve"> к Указаниям) является группировкой операций, осуществляемых в секторе государственного управления, в зависимости от их экономического содержания.</w:t>
      </w:r>
      <w:proofErr w:type="gramEnd"/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Принимая во внимание характер средств, поступающих во временное распоряжение, по своей экономической сущности вышеуказанные поступления не являются доходами учреждения.</w:t>
      </w: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положениями </w:t>
      </w:r>
      <w:hyperlink r:id="rId18" w:history="1">
        <w:r>
          <w:rPr>
            <w:rFonts w:ascii="Calibri" w:hAnsi="Calibri" w:cs="Calibri"/>
            <w:color w:val="0000FF"/>
          </w:rPr>
          <w:t>раздела V</w:t>
        </w:r>
      </w:hyperlink>
      <w:r>
        <w:rPr>
          <w:rFonts w:ascii="Calibri" w:hAnsi="Calibri" w:cs="Calibri"/>
        </w:rPr>
        <w:t xml:space="preserve"> Указаний 65н операции, приводящие к увеличению (уменьшению) денежных средств и не относящиеся к доходам (расходам) учреждений, в том числе поступление (выбытие) денежных средств во временное распоряжение автономного или бюджетного учреждения, отражаются с применением </w:t>
      </w:r>
      <w:hyperlink r:id="rId19" w:history="1">
        <w:r>
          <w:rPr>
            <w:rFonts w:ascii="Calibri" w:hAnsi="Calibri" w:cs="Calibri"/>
            <w:color w:val="0000FF"/>
          </w:rPr>
          <w:t>статьи 510</w:t>
        </w:r>
      </w:hyperlink>
      <w:r>
        <w:rPr>
          <w:rFonts w:ascii="Calibri" w:hAnsi="Calibri" w:cs="Calibri"/>
        </w:rPr>
        <w:t xml:space="preserve"> "Поступление на счета бюджетов" (</w:t>
      </w:r>
      <w:hyperlink r:id="rId20" w:history="1">
        <w:r>
          <w:rPr>
            <w:rFonts w:ascii="Calibri" w:hAnsi="Calibri" w:cs="Calibri"/>
            <w:color w:val="0000FF"/>
          </w:rPr>
          <w:t>610</w:t>
        </w:r>
      </w:hyperlink>
      <w:r>
        <w:rPr>
          <w:rFonts w:ascii="Calibri" w:hAnsi="Calibri" w:cs="Calibri"/>
        </w:rPr>
        <w:t xml:space="preserve"> "Выбытие со счетов бюджетов") классификации операций сектора государственного управления.</w:t>
      </w:r>
      <w:proofErr w:type="gramEnd"/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А.М.ЛАВРОВ</w:t>
      </w: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7172" w:rsidRDefault="00727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7172" w:rsidRDefault="0072717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61CA0" w:rsidRDefault="00661CA0">
      <w:bookmarkStart w:id="0" w:name="_GoBack"/>
      <w:bookmarkEnd w:id="0"/>
    </w:p>
    <w:sectPr w:rsidR="00661CA0" w:rsidSect="004D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72"/>
    <w:rsid w:val="00661CA0"/>
    <w:rsid w:val="0072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370C0E926066362C5376A162D40D20C02D0BB1BB0C20603F1FF85B616B8123A9BABF6E0AV4I0H" TargetMode="External"/><Relationship Id="rId13" Type="http://schemas.openxmlformats.org/officeDocument/2006/relationships/hyperlink" Target="consultantplus://offline/ref=BA370C0E926066362C5376A162D40D20C02B01B1B90820603F1FF85B616B8123A9BABF6E0D4737F1V2I8H" TargetMode="External"/><Relationship Id="rId18" Type="http://schemas.openxmlformats.org/officeDocument/2006/relationships/hyperlink" Target="consultantplus://offline/ref=BA370C0E926066362C5376A162D40D20C02D01BFB60920603F1FF85B616B8123A9BABF6E0D4231F1V2I7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A370C0E926066362C5376A162D40D20C02D0CBFB80C20603F1FF85B616B8123A9BABF6E0D4634F4V2I8H" TargetMode="External"/><Relationship Id="rId12" Type="http://schemas.openxmlformats.org/officeDocument/2006/relationships/hyperlink" Target="consultantplus://offline/ref=BA370C0E926066362C5376A162D40D20C02B01B1B90820603F1FF85B616B8123A9BABF6E0D4631F4V2ICH" TargetMode="External"/><Relationship Id="rId17" Type="http://schemas.openxmlformats.org/officeDocument/2006/relationships/hyperlink" Target="consultantplus://offline/ref=BA370C0E926066362C5376A162D40D20C02D01BFB60920603F1FF85B616B8123A9BABF6E0C4332F6V2I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A370C0E926066362C5376A162D40D20C02D01BFB60920603F1FF85B616B8123A9BABF6E0D4231F0V2IEH" TargetMode="External"/><Relationship Id="rId20" Type="http://schemas.openxmlformats.org/officeDocument/2006/relationships/hyperlink" Target="consultantplus://offline/ref=BA370C0E926066362C5376A162D40D20C02D01BFB60920603F1FF85B616B8123A9BABF6E0C4335F3V2I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370C0E926066362C5376A162D40D20C02D0CBFB80C20603F1FF85B616B8123A9BABF6E0D4634F4V2IEH" TargetMode="External"/><Relationship Id="rId11" Type="http://schemas.openxmlformats.org/officeDocument/2006/relationships/hyperlink" Target="consultantplus://offline/ref=BA370C0E926066362C5376A162D40D20C02B01B1B80E20603F1FF85B616B8123A9BABF6E0D4733F7V2I9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A370C0E926066362C5376A162D40D20C02D00B2BB0720603F1FF85B616B8123A9BABF6E0D4730F3V2I6H" TargetMode="External"/><Relationship Id="rId10" Type="http://schemas.openxmlformats.org/officeDocument/2006/relationships/hyperlink" Target="consultantplus://offline/ref=BA370C0E926066362C5376A162D40D20C02B01B1B80E20603F1FF85B616B8123A9BABF6E0D4631F4V2ICH" TargetMode="External"/><Relationship Id="rId19" Type="http://schemas.openxmlformats.org/officeDocument/2006/relationships/hyperlink" Target="consultantplus://offline/ref=BA370C0E926066362C5376A162D40D20C02D01BFB60920603F1FF85B616B8123A9BABF6E0C4335F1V2I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370C0E926066362C5376A162D40D20C02D0BB1BB0C20603F1FF85B616B8123A9BABF6E0AV4I2H" TargetMode="External"/><Relationship Id="rId14" Type="http://schemas.openxmlformats.org/officeDocument/2006/relationships/hyperlink" Target="consultantplus://offline/ref=BA370C0E926066362C5376A162D40D20C02D0CBFB80C20603F1FF85B61V6IB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2014-10-20T07:08:00Z</dcterms:created>
  <dcterms:modified xsi:type="dcterms:W3CDTF">2014-10-20T07:08:00Z</dcterms:modified>
</cp:coreProperties>
</file>