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C6" w:rsidRDefault="00F437C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37C6" w:rsidRDefault="00F437C6">
      <w:pPr>
        <w:pStyle w:val="ConsPlusNormal"/>
        <w:jc w:val="both"/>
        <w:outlineLvl w:val="0"/>
      </w:pPr>
    </w:p>
    <w:p w:rsidR="00F437C6" w:rsidRDefault="00F437C6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F437C6" w:rsidRDefault="00F437C6">
      <w:pPr>
        <w:pStyle w:val="ConsPlusTitle"/>
        <w:jc w:val="center"/>
      </w:pPr>
    </w:p>
    <w:p w:rsidR="00F437C6" w:rsidRDefault="00F437C6">
      <w:pPr>
        <w:pStyle w:val="ConsPlusTitle"/>
        <w:jc w:val="center"/>
      </w:pPr>
      <w:r>
        <w:t>ПИСЬМО</w:t>
      </w:r>
    </w:p>
    <w:p w:rsidR="00F437C6" w:rsidRDefault="00F437C6">
      <w:pPr>
        <w:pStyle w:val="ConsPlusTitle"/>
        <w:jc w:val="center"/>
      </w:pPr>
      <w:r>
        <w:t>от 5 ноября 2020 г. N 24-02-05/</w:t>
      </w:r>
      <w:bookmarkStart w:id="0" w:name="_GoBack"/>
      <w:r>
        <w:t>96413</w:t>
      </w:r>
      <w:bookmarkEnd w:id="0"/>
    </w:p>
    <w:p w:rsidR="00F437C6" w:rsidRDefault="00F437C6">
      <w:pPr>
        <w:pStyle w:val="ConsPlusTitle"/>
        <w:jc w:val="center"/>
      </w:pPr>
    </w:p>
    <w:p w:rsidR="00F437C6" w:rsidRDefault="00F437C6">
      <w:pPr>
        <w:pStyle w:val="ConsPlusTitle"/>
        <w:jc w:val="center"/>
      </w:pPr>
      <w:r>
        <w:t>О ПОДГОТОВКЕ</w:t>
      </w:r>
    </w:p>
    <w:p w:rsidR="00F437C6" w:rsidRDefault="00F437C6">
      <w:pPr>
        <w:pStyle w:val="ConsPlusTitle"/>
        <w:jc w:val="center"/>
      </w:pPr>
      <w:r>
        <w:t>ПРЕДЛОЖЕНИЙ ОБ ОПРЕДЕЛЕНИИ ЕДИНСТВЕННОГО ИСПОЛНИТЕЛЯ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ind w:firstLine="540"/>
        <w:jc w:val="both"/>
      </w:pPr>
      <w:proofErr w:type="gramStart"/>
      <w:r>
        <w:t xml:space="preserve">Минфин России в связи с изданием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14.09.2020 N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нужд" (далее - Порядок подготовки актов) 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10.10.2020 N</w:t>
      </w:r>
      <w:proofErr w:type="gramEnd"/>
      <w:r>
        <w:t xml:space="preserve"> 1649 "Об утверждении Положения о порядке рассмотрения Правительством Российской Федерации обращений об определении единственного поставщика (подрядчика, исполнителя) товаров, работ, услуг при осуществлении их закупок для государственных нужд и о внесении изменений в Регламент Правительства Российской Федерации" (далее - Порядок подготовки обращений, Регламент) сообщает следующее.</w:t>
      </w:r>
    </w:p>
    <w:p w:rsidR="00F437C6" w:rsidRDefault="00F437C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Пунктом 60(6)</w:t>
        </w:r>
      </w:hyperlink>
      <w:r>
        <w:t xml:space="preserve"> Регламента установлено, что обращения, содержащие предложения об определении единственного поставщика (подрядчика, исполнителя) товаров, работ, услуг при осуществлении закупок для обеспечения государственных нужд (далее - единственный исполнитель), направляются, в том числе в адрес Минфина России в целях получения заключения.</w:t>
      </w:r>
    </w:p>
    <w:p w:rsidR="00F437C6" w:rsidRDefault="00F437C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</w:t>
        </w:r>
      </w:hyperlink>
      <w:r>
        <w:t xml:space="preserve"> Порядка подготовки актов основанием для рассмотрения вопросов о подготовке проектов правовых актов и поручений Президента Российской Федерации, проектов правовых актов Правительства Российской Федерации об определении на основании </w:t>
      </w:r>
      <w:hyperlink r:id="rId10" w:history="1">
        <w:r>
          <w:rPr>
            <w:color w:val="0000FF"/>
          </w:rPr>
          <w:t>пункта 2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</w:t>
      </w:r>
      <w:proofErr w:type="gramStart"/>
      <w:r>
        <w:t>Закон N 44-ФЗ) единственного исполнителя, является обращение, содержащее предложение об определении единственного исполнителя закупок (далее - предложение об определении единственного исполнителя).</w:t>
      </w:r>
      <w:proofErr w:type="gramEnd"/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Требования к содержанию предложения об определении единственного исполнителя определены </w:t>
      </w:r>
      <w:hyperlink r:id="rId11" w:history="1">
        <w:r>
          <w:rPr>
            <w:color w:val="0000FF"/>
          </w:rPr>
          <w:t>пунктом 4</w:t>
        </w:r>
      </w:hyperlink>
      <w:r>
        <w:t xml:space="preserve"> Порядка подготовки актов и </w:t>
      </w:r>
      <w:hyperlink r:id="rId12" w:history="1">
        <w:r>
          <w:rPr>
            <w:color w:val="0000FF"/>
          </w:rPr>
          <w:t>пунктом 3</w:t>
        </w:r>
      </w:hyperlink>
      <w:r>
        <w:t xml:space="preserve"> Порядка подготовки обращений. </w:t>
      </w:r>
      <w:hyperlink r:id="rId13" w:history="1">
        <w:r>
          <w:rPr>
            <w:color w:val="0000FF"/>
          </w:rPr>
          <w:t>Пунктом 5</w:t>
        </w:r>
      </w:hyperlink>
      <w:r>
        <w:t xml:space="preserve"> Порядка подготовки актов и </w:t>
      </w:r>
      <w:hyperlink r:id="rId14" w:history="1">
        <w:r>
          <w:rPr>
            <w:color w:val="0000FF"/>
          </w:rPr>
          <w:t>пунктом 4</w:t>
        </w:r>
      </w:hyperlink>
      <w:r>
        <w:t xml:space="preserve"> Порядка подготовки обращений установлено, что к такому предложению прилагается подготовленное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Закона N 44-ФЗ и подписанное заказчиком обоснование цены государственного контракта, заключаемого с единственным исполнителем.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С учетом изложенного, материалы, направляемые для получения заключения Минфина России, должны содержать: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- проект доклада Президенту Российской Федерации об определении единственного исполнителя;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- предложение об определении единственного исполнителя;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- обоснование цены контракта, заключаемого с единственным исполнителем, подготовленное в соответствии со </w:t>
      </w:r>
      <w:hyperlink r:id="rId16" w:history="1">
        <w:r>
          <w:rPr>
            <w:color w:val="0000FF"/>
          </w:rPr>
          <w:t>статьей 22</w:t>
        </w:r>
      </w:hyperlink>
      <w:r>
        <w:t xml:space="preserve"> Закона N 44-ФЗ.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lastRenderedPageBreak/>
        <w:t xml:space="preserve">При подготовке предложения об определении единственного исполнителя Минфин России рекомендует использовать прилагаемую к настоящему письму </w:t>
      </w:r>
      <w:hyperlink w:anchor="P30" w:history="1">
        <w:r>
          <w:rPr>
            <w:color w:val="0000FF"/>
          </w:rPr>
          <w:t>форму</w:t>
        </w:r>
      </w:hyperlink>
      <w:r>
        <w:t>.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right"/>
      </w:pPr>
      <w:r>
        <w:t>А.М.ЛАВРОВ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right"/>
        <w:outlineLvl w:val="0"/>
      </w:pPr>
      <w:r>
        <w:t>Приложение</w:t>
      </w:r>
    </w:p>
    <w:p w:rsidR="00F437C6" w:rsidRDefault="00F437C6">
      <w:pPr>
        <w:pStyle w:val="ConsPlusNormal"/>
        <w:jc w:val="right"/>
      </w:pPr>
      <w:r>
        <w:t>к информационному письму</w:t>
      </w:r>
    </w:p>
    <w:p w:rsidR="00F437C6" w:rsidRDefault="00F437C6">
      <w:pPr>
        <w:pStyle w:val="ConsPlusNormal"/>
        <w:jc w:val="right"/>
      </w:pPr>
      <w:r>
        <w:t>Минфина России</w:t>
      </w:r>
    </w:p>
    <w:p w:rsidR="00F437C6" w:rsidRDefault="00F437C6">
      <w:pPr>
        <w:pStyle w:val="ConsPlusNormal"/>
        <w:jc w:val="right"/>
      </w:pPr>
      <w:r>
        <w:t>от 05.11.2020 N 24-02-05/96413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Title"/>
        <w:jc w:val="center"/>
      </w:pPr>
      <w:bookmarkStart w:id="1" w:name="P30"/>
      <w:bookmarkEnd w:id="1"/>
      <w:r>
        <w:t>ПРЕДЛОЖЕНИЕ ОБ ОПРЕДЕЛЕНИИ ЕДИНСТВЕННОГО ИСПОЛНИТЕЛЯ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ind w:firstLine="540"/>
        <w:jc w:val="both"/>
      </w:pPr>
      <w:r>
        <w:t>1. Предмет государственного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Правила описания объекта закупки установлены </w:t>
      </w:r>
      <w:hyperlink r:id="rId17" w:history="1">
        <w:r>
          <w:rPr>
            <w:color w:val="0000FF"/>
          </w:rPr>
          <w:t>статьей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В раздел включается краткая информация о закупаемых товарах (работах, услугах) и предмете контракта, заключаемого с единственным поставщиком (подрядчиком, исполнителем), </w:t>
      </w:r>
      <w:proofErr w:type="gramStart"/>
      <w:r>
        <w:t>позволяющие</w:t>
      </w:r>
      <w:proofErr w:type="gramEnd"/>
      <w:r>
        <w:t xml:space="preserve"> определить потребность заказчика.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К предложению об определении единственного исполнителя могут быть приложены дополнительные документы и информация, содержащие детализированное описание объекта закупки (техническое задание).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2.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 &lt;1&gt;.</w:t>
      </w:r>
    </w:p>
    <w:p w:rsidR="00F437C6" w:rsidRDefault="00F437C6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F437C6" w:rsidRDefault="00F437C6">
      <w:pPr>
        <w:pStyle w:val="ConsPlusNormal"/>
        <w:spacing w:before="220"/>
        <w:ind w:firstLine="540"/>
        <w:jc w:val="both"/>
      </w:pPr>
      <w:bookmarkStart w:id="2" w:name="P38"/>
      <w:bookmarkEnd w:id="2"/>
      <w:proofErr w:type="gramStart"/>
      <w:r>
        <w:t>&lt;1&gt; Данный раздел может не включаться в состав предложения в случае, если закупка осуществляется в целях проведения мероприятия с участием 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  <w:proofErr w:type="gramEnd"/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ind w:firstLine="540"/>
        <w:jc w:val="both"/>
      </w:pPr>
      <w:r>
        <w:t>В раздел включается информация, содержащая мотивированное обоснование невозможности осуществления закупки конкурентным способом, в том числе указание на конкретные обстоятельства, препятствующие проведению конкурентных процедур.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3. Финансово-экономическое обоснование предложения об определении единственного исполнителя </w:t>
      </w:r>
      <w:hyperlink w:anchor="P38" w:history="1">
        <w:r>
          <w:rPr>
            <w:color w:val="0000FF"/>
          </w:rPr>
          <w:t>&lt;1&gt;</w:t>
        </w:r>
      </w:hyperlink>
      <w:r>
        <w:t>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В Финансово-экономическом обосновании предложения об определении единственного исполнителя включается: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lastRenderedPageBreak/>
        <w:t>описание экономического эффекта от определения единственного исполнителя, основанного на финансовом, экономическом и (или) статистическом анализе текущей ситуации, прогнозе экономических и иных последствий реализации такого решения;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оценка влияния (в том числе косвенного) решения об определении единственного исполнителя на доходы и расходы соответствующего бюджета бюджетной системы Российской Федерации, юридических и физических лиц.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При составлении финансово-экономического обоснования предложения об определении единственного исполнителя целесообразно также руководствоваться требованиями, предусмотренными </w:t>
      </w:r>
      <w:hyperlink r:id="rId18" w:history="1">
        <w:r>
          <w:rPr>
            <w:color w:val="0000FF"/>
          </w:rPr>
          <w:t>пунктами 53(1)</w:t>
        </w:r>
      </w:hyperlink>
      <w:r>
        <w:t xml:space="preserve"> и </w:t>
      </w:r>
      <w:hyperlink r:id="rId19" w:history="1">
        <w:r>
          <w:rPr>
            <w:color w:val="0000FF"/>
          </w:rPr>
          <w:t>53(2)</w:t>
        </w:r>
      </w:hyperlink>
      <w:r>
        <w:t xml:space="preserve"> Регламента.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4. Наименование заказчика.</w:t>
      </w:r>
    </w:p>
    <w:p w:rsidR="00F437C6" w:rsidRDefault="00F437C6">
      <w:pPr>
        <w:pStyle w:val="ConsPlusNormal"/>
        <w:spacing w:before="220"/>
        <w:ind w:firstLine="540"/>
        <w:jc w:val="both"/>
      </w:pPr>
      <w:proofErr w:type="gramStart"/>
      <w:r>
        <w:t xml:space="preserve">В раздел включается информация о государственном заказчике либо об осуществляющем в соответствии с </w:t>
      </w:r>
      <w:hyperlink r:id="rId20" w:history="1">
        <w:r>
          <w:rPr>
            <w:color w:val="0000FF"/>
          </w:rPr>
          <w:t>частями 1</w:t>
        </w:r>
      </w:hyperlink>
      <w:r>
        <w:t xml:space="preserve"> и </w:t>
      </w:r>
      <w:hyperlink r:id="rId21" w:history="1">
        <w:r>
          <w:rPr>
            <w:color w:val="0000FF"/>
          </w:rPr>
          <w:t>2.1 статьи 15</w:t>
        </w:r>
      </w:hyperlink>
      <w:r>
        <w:t xml:space="preserve"> Закона N 44-ФЗ закупки бюджетном учреждении, государственном, муниципальном унитарном предприятии.</w:t>
      </w:r>
      <w:proofErr w:type="gramEnd"/>
    </w:p>
    <w:p w:rsidR="00F437C6" w:rsidRDefault="00F437C6">
      <w:pPr>
        <w:pStyle w:val="ConsPlusNormal"/>
        <w:spacing w:before="220"/>
        <w:ind w:firstLine="540"/>
        <w:jc w:val="both"/>
      </w:pPr>
      <w:r>
        <w:t>5. Информация о предполагаемом единственном исполнителе, включая его наименование, идентификационный номер налогоплательщика, обоснование выбора такого исполнителя.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В качестве обоснования выбора предполагаемого единственного исполнителя может быть указана информация:</w:t>
      </w:r>
    </w:p>
    <w:p w:rsidR="00F437C6" w:rsidRDefault="00F437C6">
      <w:pPr>
        <w:pStyle w:val="ConsPlusNormal"/>
        <w:spacing w:before="220"/>
        <w:ind w:firstLine="540"/>
        <w:jc w:val="both"/>
      </w:pPr>
      <w:proofErr w:type="gramStart"/>
      <w:r>
        <w:t>подтверждающая</w:t>
      </w:r>
      <w:proofErr w:type="gramEnd"/>
      <w:r>
        <w:t xml:space="preserve"> наличие у такой организации уникальных компетенций, позволяющих обеспечить поставку товаров (выполнение работы, оказание услуг) более эффективно по сравнению с иными организациями;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об отсутствии на соответствующем товарном рынке иных организаций, способных поставить необходимые товары (выполнить работы, оказать услуги).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В разделе также целесообразно указать информацию о наличии у предполагаемого единственного исполнителя опыта исполнения контракта (договора), сопоставимого с объектом закупки.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6. Обоснование предполагаемого срока осуществления закупки у единственного исполнителя.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В раздел необходимо включить информацию о предельном сроке, на который заключается контракт с единственным исполнителем, а также обоснование установления соответствующего срока, в том числе с учетом </w:t>
      </w:r>
      <w:hyperlink r:id="rId22" w:history="1">
        <w:r>
          <w:rPr>
            <w:color w:val="0000FF"/>
          </w:rPr>
          <w:t>пункта 11</w:t>
        </w:r>
      </w:hyperlink>
      <w:r>
        <w:t xml:space="preserve"> Протокола о порядке регулирования закупок &lt;2&gt; (Приложение N 25 к Договору о Евразийском экономическом союзе, подписанном в г. Астане 29.05.2014).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&lt;2&gt; Государство-член вправе в одностороннем порядке в своем законодательстве о закупках установить особенности осуществления закупок, связанные с необходимостью соблюдения конфиденциальности информации о потенциальных поставщиках до окончания осуществления закупки, а также в исключительных случаях на срок не более 2 лет - особенности осуществления закупок отдельных видов товаров, работ и услуг.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ind w:firstLine="540"/>
        <w:jc w:val="both"/>
      </w:pPr>
      <w:r>
        <w:t xml:space="preserve">7. Результаты проведенной заказчиком проверки соответствия предполагаемого единственного исполнителя требованиям </w:t>
      </w:r>
      <w:hyperlink r:id="rId23" w:history="1">
        <w:r>
          <w:rPr>
            <w:color w:val="0000FF"/>
          </w:rPr>
          <w:t>Закона</w:t>
        </w:r>
      </w:hyperlink>
      <w:r>
        <w:t xml:space="preserve"> N 44-ФЗ, в том числе требованиям </w:t>
      </w:r>
      <w:hyperlink r:id="rId24" w:history="1">
        <w:r>
          <w:rPr>
            <w:color w:val="0000FF"/>
          </w:rPr>
          <w:t>статьи 31</w:t>
        </w:r>
      </w:hyperlink>
      <w:r>
        <w:t xml:space="preserve"> Закона N 44-ФЗ.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lastRenderedPageBreak/>
        <w:t xml:space="preserve">В разделе отражается информация о результатах проверки предполагаемого единственного исполнителя требованиям </w:t>
      </w:r>
      <w:hyperlink r:id="rId25" w:history="1">
        <w:r>
          <w:rPr>
            <w:color w:val="0000FF"/>
          </w:rPr>
          <w:t>Закона</w:t>
        </w:r>
      </w:hyperlink>
      <w:r>
        <w:t xml:space="preserve"> N 44-ФЗ, в том числе о соответствии такого исполнителя требованиям </w:t>
      </w:r>
      <w:hyperlink r:id="rId26" w:history="1">
        <w:r>
          <w:rPr>
            <w:color w:val="0000FF"/>
          </w:rPr>
          <w:t>пункта 1 части 1 статьи 31</w:t>
        </w:r>
      </w:hyperlink>
      <w:r>
        <w:t xml:space="preserve"> Закона N 44-ФЗ.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Так в случае, если предметом закупки является поставка товара, выполнение работы или оказание услуги, для осуществления которых в силу положений законодательства Российской Федерации необходима соответствующая лицензия, свидетельство или иной документ, в разделе необходимо представить информацию о наличии у лица, определяемого единственным исполнителем, соответствующих разрешительных документов.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8.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</w:t>
      </w:r>
      <w:proofErr w:type="gramStart"/>
      <w:r>
        <w:t>контракту</w:t>
      </w:r>
      <w:proofErr w:type="gramEnd"/>
      <w:r>
        <w:t xml:space="preserve"> лично, установленному в виде процента от цены заключаемого с ним государственного контракта, в случае привлечения к его исполнению субподрядчиков, соисполнителей.</w:t>
      </w:r>
    </w:p>
    <w:p w:rsidR="00F437C6" w:rsidRDefault="00F437C6">
      <w:pPr>
        <w:pStyle w:val="ConsPlusNormal"/>
        <w:spacing w:before="220"/>
        <w:ind w:firstLine="540"/>
        <w:jc w:val="both"/>
      </w:pPr>
      <w:proofErr w:type="gramStart"/>
      <w:r>
        <w:t>В целях обеспечения администрирования условий исполнения соответствующего акта об определении единственного исполнителя, а также недопущения передачи единственным исполнителем при исполнении соответствующего контракта обязательств в полном объеме субподрядчикам, при указании информации, предусмотренной данным разделом, необходимо определить объем исполнения таким исполнителем своих обязательств по такому контракту либо в фиксируемом значении (например, 70% от цены государственного контракта), либо в минимально допустимом объеме (например</w:t>
      </w:r>
      <w:proofErr w:type="gramEnd"/>
      <w:r>
        <w:t>, не менее 30% от цены государственного контракта).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9.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частью 2 статьи 96</w:t>
        </w:r>
      </w:hyperlink>
      <w:r>
        <w:t xml:space="preserve"> Закона N 44-ФЗ установление требования об обеспечении исполнения контракта, заключаемого на основании актов, предусмотренных </w:t>
      </w:r>
      <w:hyperlink r:id="rId28" w:history="1">
        <w:r>
          <w:rPr>
            <w:color w:val="0000FF"/>
          </w:rPr>
          <w:t>пунктом 2 части 1 статьи 93</w:t>
        </w:r>
      </w:hyperlink>
      <w:r>
        <w:t xml:space="preserve"> Закона N 44-ФЗ, является правом заказчика.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В отсутствие необходимости установления требования об обеспечении исполнения контракта необходимо представить информацию, свидетельствующую о причинах нецелесообразности установления такого требования, а также о механизмах, обеспечивающих отсутствие негативных последствий в виде невозможности применения к единственному исполнителю экономических мер ответственности (получение финансовой компенсации) в случае неисполнения (ненадлежащего исполнения) контракта.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10. Информация об источниках финансирования закупки.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В разделе необходимо отразить все источники финансирования закупки, в том числе внебюджетные источники финансирования (в случае сопривлечения таких источников при исполнении контракта).</w:t>
      </w:r>
    </w:p>
    <w:p w:rsidR="00F437C6" w:rsidRDefault="00F437C6">
      <w:pPr>
        <w:pStyle w:val="ConsPlusNormal"/>
        <w:spacing w:before="220"/>
        <w:ind w:firstLine="540"/>
        <w:jc w:val="both"/>
      </w:pPr>
      <w:r>
        <w:t>11.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jc w:val="both"/>
      </w:pPr>
    </w:p>
    <w:p w:rsidR="00F437C6" w:rsidRDefault="00F437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E7D" w:rsidRDefault="00B22E7D"/>
    <w:sectPr w:rsidR="00B22E7D" w:rsidSect="002F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C6"/>
    <w:rsid w:val="00B22E7D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3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3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3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3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9587A0342EDB81F43F831D8E0DA885953108B97CAE3EE70B3F58D5FA0BF9D90F4A558C140754FBCAB07D12QAs1H" TargetMode="External"/><Relationship Id="rId13" Type="http://schemas.openxmlformats.org/officeDocument/2006/relationships/hyperlink" Target="consultantplus://offline/ref=E82A3DF441F1BA7C1A0F9587A0342EDB81F434811D870DA885953108B97CAE3EE70B3F5AD1FD00AF80404B09C8481455F0CAB37F0EA39B28Q8s7H" TargetMode="External"/><Relationship Id="rId18" Type="http://schemas.openxmlformats.org/officeDocument/2006/relationships/hyperlink" Target="consultantplus://offline/ref=E82A3DF441F1BA7C1A0F9587A0342EDB81F43F831D8E0DA885953108B97CAE3EE70B3F5AD1FD05AE81404B09C8481455F0CAB37F0EA39B28Q8s7H" TargetMode="External"/><Relationship Id="rId26" Type="http://schemas.openxmlformats.org/officeDocument/2006/relationships/hyperlink" Target="consultantplus://offline/ref=E82A3DF441F1BA7C1A0F9587A0342EDB81F737841C870DA885953108B97CAE3EE70B3F5AD1FD03AE8E404B09C8481455F0CAB37F0EA39B28Q8s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2A3DF441F1BA7C1A0F9587A0342EDB81F737841C870DA885953108B97CAE3EE70B3F5AD1FA05A6DC1A5B0D811D104BF8D6AC7F10A3Q9sBH" TargetMode="External"/><Relationship Id="rId7" Type="http://schemas.openxmlformats.org/officeDocument/2006/relationships/hyperlink" Target="consultantplus://offline/ref=E82A3DF441F1BA7C1A0F9587A0342EDB81F432891C810DA885953108B97CAE3EF50B6756D1F41EAC8A551D588EQ1sDH" TargetMode="External"/><Relationship Id="rId12" Type="http://schemas.openxmlformats.org/officeDocument/2006/relationships/hyperlink" Target="consultantplus://offline/ref=E82A3DF441F1BA7C1A0F9587A0342EDB81F432891C810DA885953108B97CAE3EE70B3F5AD1FD00AC8C404B09C8481455F0CAB37F0EA39B28Q8s7H" TargetMode="External"/><Relationship Id="rId17" Type="http://schemas.openxmlformats.org/officeDocument/2006/relationships/hyperlink" Target="consultantplus://offline/ref=E82A3DF441F1BA7C1A0F9587A0342EDB81F737841C870DA885953108B97CAE3EE70B3F5AD1FD03A58E404B09C8481455F0CAB37F0EA39B28Q8s7H" TargetMode="External"/><Relationship Id="rId25" Type="http://schemas.openxmlformats.org/officeDocument/2006/relationships/hyperlink" Target="consultantplus://offline/ref=E82A3DF441F1BA7C1A0F9587A0342EDB81F737841C870DA885953108B97CAE3EF50B6756D1F41EAC8A551D588EQ1s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2A3DF441F1BA7C1A0F9587A0342EDB81F737841C870DA885953108B97CAE3EE70B3F5AD0FA01A6DC1A5B0D811D104BF8D6AC7F10A3Q9sBH" TargetMode="External"/><Relationship Id="rId20" Type="http://schemas.openxmlformats.org/officeDocument/2006/relationships/hyperlink" Target="consultantplus://offline/ref=E82A3DF441F1BA7C1A0F9587A0342EDB81F737841C870DA885953108B97CAE3EE70B3F5AD1FD01AF8B404B09C8481455F0CAB37F0EA39B28Q8s7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A3DF441F1BA7C1A0F9587A0342EDB81F434811D870DA885953108B97CAE3EF50B6756D1F41EAC8A551D588EQ1sDH" TargetMode="External"/><Relationship Id="rId11" Type="http://schemas.openxmlformats.org/officeDocument/2006/relationships/hyperlink" Target="consultantplus://offline/ref=E82A3DF441F1BA7C1A0F9587A0342EDB81F434811D870DA885953108B97CAE3EE70B3F5AD1FD00AC8E404B09C8481455F0CAB37F0EA39B28Q8s7H" TargetMode="External"/><Relationship Id="rId24" Type="http://schemas.openxmlformats.org/officeDocument/2006/relationships/hyperlink" Target="consultantplus://offline/ref=E82A3DF441F1BA7C1A0F9587A0342EDB81F737841C870DA885953108B97CAE3EE70B3F5AD1FD03AE8C404B09C8481455F0CAB37F0EA39B28Q8s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82A3DF441F1BA7C1A0F9587A0342EDB81F737841C870DA885953108B97CAE3EE70B3F5AD0FA01A6DC1A5B0D811D104BF8D6AC7F10A3Q9sBH" TargetMode="External"/><Relationship Id="rId23" Type="http://schemas.openxmlformats.org/officeDocument/2006/relationships/hyperlink" Target="consultantplus://offline/ref=E82A3DF441F1BA7C1A0F9587A0342EDB81F737841C870DA885953108B97CAE3EF50B6756D1F41EAC8A551D588EQ1sDH" TargetMode="External"/><Relationship Id="rId28" Type="http://schemas.openxmlformats.org/officeDocument/2006/relationships/hyperlink" Target="consultantplus://offline/ref=E82A3DF441F1BA7C1A0F9587A0342EDB81F737841C870DA885953108B97CAE3EE70B3F5AD0FD02A6DC1A5B0D811D104BF8D6AC7F10A3Q9sBH" TargetMode="External"/><Relationship Id="rId10" Type="http://schemas.openxmlformats.org/officeDocument/2006/relationships/hyperlink" Target="consultantplus://offline/ref=E82A3DF441F1BA7C1A0F9587A0342EDB81F737841C870DA885953108B97CAE3EE70B3F5AD0FD02A6DC1A5B0D811D104BF8D6AC7F10A3Q9sBH" TargetMode="External"/><Relationship Id="rId19" Type="http://schemas.openxmlformats.org/officeDocument/2006/relationships/hyperlink" Target="consultantplus://offline/ref=E82A3DF441F1BA7C1A0F9587A0342EDB81F43F831D8E0DA885953108B97CAE3EE70B3F5AD1FD05A880404B09C8481455F0CAB37F0EA39B28Q8s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2A3DF441F1BA7C1A0F9587A0342EDB81F434811D870DA885953108B97CAE3EE70B3F5AD1FD00AC8C404B09C8481455F0CAB37F0EA39B28Q8s7H" TargetMode="External"/><Relationship Id="rId14" Type="http://schemas.openxmlformats.org/officeDocument/2006/relationships/hyperlink" Target="consultantplus://offline/ref=E82A3DF441F1BA7C1A0F9587A0342EDB81F432891C810DA885953108B97CAE3EE70B3F5AD1FD00AF8E404B09C8481455F0CAB37F0EA39B28Q8s7H" TargetMode="External"/><Relationship Id="rId22" Type="http://schemas.openxmlformats.org/officeDocument/2006/relationships/hyperlink" Target="consultantplus://offline/ref=E82A3DF441F1BA7C1A0F9587A0342EDB80FB358710840DA885953108B97CAE3EE70B3F5AD1F806AC8A404B09C8481455F0CAB37F0EA39B28Q8s7H" TargetMode="External"/><Relationship Id="rId27" Type="http://schemas.openxmlformats.org/officeDocument/2006/relationships/hyperlink" Target="consultantplus://offline/ref=E82A3DF441F1BA7C1A0F9587A0342EDB81F737841C870DA885953108B97CAE3EE70B3F5AD1FD07A6DC1A5B0D811D104BF8D6AC7F10A3Q9sB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2020-12-09T07:44:00Z</dcterms:created>
  <dcterms:modified xsi:type="dcterms:W3CDTF">2020-12-09T07:44:00Z</dcterms:modified>
</cp:coreProperties>
</file>