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B8" w:rsidRDefault="00425FB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25FB8" w:rsidRDefault="00425FB8">
      <w:pPr>
        <w:pStyle w:val="ConsPlusNormal"/>
        <w:jc w:val="both"/>
      </w:pPr>
    </w:p>
    <w:p w:rsidR="00425FB8" w:rsidRDefault="00425FB8">
      <w:pPr>
        <w:pStyle w:val="ConsPlusTitle"/>
        <w:jc w:val="center"/>
      </w:pPr>
      <w:r>
        <w:t>ВЕРХОВНЫЙ СУД РОССИЙСКОЙ ФЕДЕРАЦИИ</w:t>
      </w:r>
    </w:p>
    <w:p w:rsidR="00425FB8" w:rsidRDefault="00425FB8">
      <w:pPr>
        <w:pStyle w:val="ConsPlusTitle"/>
        <w:jc w:val="center"/>
      </w:pPr>
    </w:p>
    <w:p w:rsidR="00425FB8" w:rsidRDefault="00425FB8">
      <w:pPr>
        <w:pStyle w:val="ConsPlusTitle"/>
        <w:jc w:val="center"/>
      </w:pPr>
      <w:r>
        <w:t>Именем Российской Федерации</w:t>
      </w:r>
    </w:p>
    <w:p w:rsidR="00425FB8" w:rsidRDefault="00425FB8">
      <w:pPr>
        <w:pStyle w:val="ConsPlusTitle"/>
        <w:jc w:val="center"/>
      </w:pPr>
    </w:p>
    <w:p w:rsidR="00425FB8" w:rsidRDefault="00425FB8">
      <w:pPr>
        <w:pStyle w:val="ConsPlusTitle"/>
        <w:jc w:val="center"/>
      </w:pPr>
      <w:r>
        <w:t>РЕШЕНИЕ</w:t>
      </w:r>
    </w:p>
    <w:p w:rsidR="00425FB8" w:rsidRDefault="00425FB8">
      <w:pPr>
        <w:pStyle w:val="ConsPlusTitle"/>
        <w:jc w:val="center"/>
      </w:pPr>
      <w:r>
        <w:t>от 22 августа 2016 г. N АКПИ16-574</w:t>
      </w:r>
    </w:p>
    <w:p w:rsidR="00425FB8" w:rsidRDefault="00425FB8">
      <w:pPr>
        <w:pStyle w:val="ConsPlusNormal"/>
        <w:jc w:val="both"/>
      </w:pPr>
    </w:p>
    <w:p w:rsidR="00425FB8" w:rsidRDefault="00425FB8">
      <w:pPr>
        <w:pStyle w:val="ConsPlusNormal"/>
        <w:ind w:firstLine="540"/>
        <w:jc w:val="both"/>
      </w:pPr>
      <w:r>
        <w:t>Верховный Суд Российской Федерации в составе:</w:t>
      </w:r>
    </w:p>
    <w:p w:rsidR="00425FB8" w:rsidRDefault="00425FB8">
      <w:pPr>
        <w:pStyle w:val="ConsPlusNormal"/>
        <w:ind w:firstLine="540"/>
        <w:jc w:val="both"/>
      </w:pPr>
      <w:r>
        <w:t>судьи Верховного Суда Российской Федерации Иваненко Ю.Г.,</w:t>
      </w:r>
    </w:p>
    <w:p w:rsidR="00425FB8" w:rsidRDefault="00425FB8">
      <w:pPr>
        <w:pStyle w:val="ConsPlusNormal"/>
        <w:ind w:firstLine="540"/>
        <w:jc w:val="both"/>
      </w:pPr>
      <w:r>
        <w:t>при секретаре С.С.,</w:t>
      </w:r>
    </w:p>
    <w:p w:rsidR="00425FB8" w:rsidRDefault="00425FB8">
      <w:pPr>
        <w:pStyle w:val="ConsPlusNormal"/>
        <w:ind w:firstLine="540"/>
        <w:jc w:val="both"/>
      </w:pPr>
      <w:r>
        <w:t>с участием прокурора Масаловой Л.Ф.,</w:t>
      </w:r>
    </w:p>
    <w:p w:rsidR="00425FB8" w:rsidRDefault="00425FB8">
      <w:pPr>
        <w:pStyle w:val="ConsPlusNormal"/>
        <w:ind w:firstLine="540"/>
        <w:jc w:val="both"/>
      </w:pPr>
      <w:proofErr w:type="gramStart"/>
      <w:r>
        <w:t xml:space="preserve">рассмотрев в открытом судебном заседании административное дело по административному исковому заявлению общества с ограниченной ответственностью "ПСК Авангард" о признании не действующим в части </w:t>
      </w:r>
      <w:hyperlink r:id="rId6" w:history="1">
        <w:r>
          <w:rPr>
            <w:color w:val="0000FF"/>
          </w:rPr>
          <w:t>абзаца четвертого подпункта 1.3 пункта 1</w:t>
        </w:r>
      </w:hyperlink>
      <w:r>
        <w:t xml:space="preserve"> письма Министерства экономического развития Российской Федерации N 23275-ЕЕ/Д28и, Федеральной антимонопольной службы N АЦ/45739/15 от 28 августа 2015 г. "О позиции Минэкономразвития России и ФАС России по вопросу о</w:t>
      </w:r>
      <w:proofErr w:type="gramEnd"/>
      <w:r>
        <w:t xml:space="preserve"> </w:t>
      </w:r>
      <w:proofErr w:type="gramStart"/>
      <w:r>
        <w:t>применении постановления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</w:t>
      </w:r>
      <w:proofErr w:type="gramEnd"/>
      <w:r>
        <w:t xml:space="preserve"> также документов, подтверждающих соответствие участников закупки указанным дополнительным требованиям",</w:t>
      </w:r>
    </w:p>
    <w:p w:rsidR="00425FB8" w:rsidRDefault="00425FB8">
      <w:pPr>
        <w:pStyle w:val="ConsPlusNormal"/>
        <w:jc w:val="both"/>
      </w:pPr>
    </w:p>
    <w:p w:rsidR="00425FB8" w:rsidRDefault="00425FB8">
      <w:pPr>
        <w:pStyle w:val="ConsPlusNormal"/>
        <w:jc w:val="center"/>
      </w:pPr>
      <w:r>
        <w:t>установил:</w:t>
      </w:r>
    </w:p>
    <w:p w:rsidR="00425FB8" w:rsidRDefault="00425FB8">
      <w:pPr>
        <w:pStyle w:val="ConsPlusNormal"/>
        <w:jc w:val="both"/>
      </w:pPr>
    </w:p>
    <w:p w:rsidR="00425FB8" w:rsidRDefault="00425FB8">
      <w:pPr>
        <w:pStyle w:val="ConsPlusNormal"/>
        <w:ind w:firstLine="540"/>
        <w:jc w:val="both"/>
      </w:pPr>
      <w:proofErr w:type="gramStart"/>
      <w:r>
        <w:t xml:space="preserve">28 августа 2015 г. Министерством экономического развития Российской Федерации (далее - Минэкономразвития России) и Федеральной антимонопольной службой (далее - ФАС России) издано совместное </w:t>
      </w:r>
      <w:hyperlink r:id="rId7" w:history="1">
        <w:r>
          <w:rPr>
            <w:color w:val="0000FF"/>
          </w:rPr>
          <w:t>письмо</w:t>
        </w:r>
      </w:hyperlink>
      <w:r>
        <w:t xml:space="preserve"> N 23275-ЕЕ/Д28и, АЦ/45739/15, в котором изложена их позиция по вопросу применения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</w:t>
      </w:r>
      <w:proofErr w:type="gramEnd"/>
      <w:r>
        <w:t xml:space="preserve"> </w:t>
      </w:r>
      <w:proofErr w:type="gramStart"/>
      <w:r>
        <w:t>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Письмо, Постановление от 4 февраля 2015 г. N 99 соответственно).</w:t>
      </w:r>
      <w:proofErr w:type="gramEnd"/>
    </w:p>
    <w:p w:rsidR="00425FB8" w:rsidRDefault="00425FB8">
      <w:pPr>
        <w:pStyle w:val="ConsPlusNormal"/>
        <w:ind w:firstLine="540"/>
        <w:jc w:val="both"/>
      </w:pPr>
      <w:proofErr w:type="gramStart"/>
      <w:r>
        <w:t xml:space="preserve">В </w:t>
      </w:r>
      <w:hyperlink r:id="rId9" w:history="1">
        <w:r>
          <w:rPr>
            <w:color w:val="0000FF"/>
          </w:rPr>
          <w:t>подпункте 1.3 пункта 1</w:t>
        </w:r>
      </w:hyperlink>
      <w:r>
        <w:t xml:space="preserve"> Письма разъяснено, что при осуществлении закупки работ строительных необходимо руководствоваться тем, что согласно </w:t>
      </w:r>
      <w:hyperlink r:id="rId10" w:history="1">
        <w:r>
          <w:rPr>
            <w:color w:val="0000FF"/>
          </w:rPr>
          <w:t>примечанию к пункту 2 приложения N 1</w:t>
        </w:r>
      </w:hyperlink>
      <w:r>
        <w:t xml:space="preserve"> к Постановлению от 4 февраля 2015 г. N 99 требуется наличие опыта исполнения контракта на выполнение работ, относящихся к той же группе работ строительных, на выполнение которых заключается контракт.</w:t>
      </w:r>
      <w:proofErr w:type="gramEnd"/>
      <w:r>
        <w:t xml:space="preserve"> При этом используются следующие группы работ строительных:</w:t>
      </w:r>
    </w:p>
    <w:p w:rsidR="00425FB8" w:rsidRDefault="00425FB8">
      <w:pPr>
        <w:pStyle w:val="ConsPlusNormal"/>
        <w:ind w:firstLine="540"/>
        <w:jc w:val="both"/>
      </w:pPr>
      <w:r>
        <w:t>работы по строительству, реконструкции и капитальному ремонту объектов капитального строительства;</w:t>
      </w:r>
    </w:p>
    <w:p w:rsidR="00425FB8" w:rsidRDefault="00425FB8">
      <w:pPr>
        <w:pStyle w:val="ConsPlusNormal"/>
        <w:ind w:firstLine="540"/>
        <w:jc w:val="both"/>
      </w:pPr>
      <w:r>
        <w:t>работы по строительству, реконструкции и капитальному ремонту объектов, не являющихся объектами капитального строительства (временные постройки, киоски, навесы и другие подобные постройки).</w:t>
      </w:r>
    </w:p>
    <w:p w:rsidR="00425FB8" w:rsidRDefault="00425FB8">
      <w:pPr>
        <w:pStyle w:val="ConsPlusNormal"/>
        <w:ind w:firstLine="540"/>
        <w:jc w:val="both"/>
      </w:pPr>
      <w:r>
        <w:t xml:space="preserve">Таким образом, при осуществлении закупки на выполнение работ строительных, указанных в </w:t>
      </w:r>
      <w:hyperlink r:id="rId11" w:history="1">
        <w:r>
          <w:rPr>
            <w:color w:val="0000FF"/>
          </w:rPr>
          <w:t>пункте 2 приложения N 1</w:t>
        </w:r>
      </w:hyperlink>
      <w:r>
        <w:t xml:space="preserve"> к Постановлению от 4 февраля 2015 г. N 99 (в том числе по текущему </w:t>
      </w:r>
      <w:r>
        <w:lastRenderedPageBreak/>
        <w:t>ремонту), участник закупки признается соответствующим дополнительным требованиям при наличии совокупности следующих условий:</w:t>
      </w:r>
    </w:p>
    <w:p w:rsidR="00425FB8" w:rsidRDefault="00425FB8">
      <w:pPr>
        <w:pStyle w:val="ConsPlusNormal"/>
        <w:ind w:firstLine="540"/>
        <w:jc w:val="both"/>
      </w:pPr>
      <w:r>
        <w:t>участником закупки представлено подтверждение исполнения одного контракта за последние три года на выполнение исключительно работ по строительству, и (или) реконструкции, и (или) капитальному ремонту. При этом подтверждение опыта исполнения контракта (договора) выполнением иных работ строительных (например, по текущему ремонту) не допускается;</w:t>
      </w:r>
    </w:p>
    <w:p w:rsidR="00425FB8" w:rsidRDefault="00425FB8">
      <w:pPr>
        <w:pStyle w:val="ConsPlusNormal"/>
        <w:ind w:firstLine="540"/>
        <w:jc w:val="both"/>
      </w:pPr>
      <w:r>
        <w:t>участником закупки подтвержден опыт выполнения работ строительных по одному объекту строительства, аналогичному объекту, выполнение работ строительных по которому является объектом закупки, а именно: в случае осуществления закупки работ строительных по объекту капитального строительства подтверждением наличия опыта будет являться выполнение работ строительных по объекту капитального строительства; в случае осуществления закупки работ строительных по объекту, не являющемуся объектом капитального строительства, - выполнение работ строительных по объекту, не являющемуся объектом капитального строительства (абзацы первый - шестой).</w:t>
      </w:r>
    </w:p>
    <w:p w:rsidR="00425FB8" w:rsidRDefault="00425FB8">
      <w:pPr>
        <w:pStyle w:val="ConsPlusNormal"/>
        <w:ind w:firstLine="540"/>
        <w:jc w:val="both"/>
      </w:pPr>
      <w:proofErr w:type="gramStart"/>
      <w:r>
        <w:t xml:space="preserve">Общество с ограниченной ответственностью "ПСК Авангард" (далее - ООО "ПСК Авангард") обратилось в Верховный Суд Российской Федерации с административным исковым заявлением о признании не действующим </w:t>
      </w:r>
      <w:hyperlink r:id="rId12" w:history="1">
        <w:r>
          <w:rPr>
            <w:color w:val="0000FF"/>
          </w:rPr>
          <w:t>абзаца четвертого подпункта 1.3 пункта 1</w:t>
        </w:r>
      </w:hyperlink>
      <w:r>
        <w:t xml:space="preserve"> Письма в части слов "(в том числе по текущему ремонту)", ссылаясь на его несоответствие действительному смыслу разъясняемых им нормативных положений, а также противоречие </w:t>
      </w:r>
      <w:hyperlink r:id="rId13" w:history="1">
        <w:r>
          <w:rPr>
            <w:color w:val="0000FF"/>
          </w:rPr>
          <w:t>пункту 3 части 2 статьи 31</w:t>
        </w:r>
      </w:hyperlink>
      <w:r>
        <w:t xml:space="preserve"> Федерального</w:t>
      </w:r>
      <w:proofErr w:type="gramEnd"/>
      <w:r>
        <w:t xml:space="preserve"> </w:t>
      </w:r>
      <w:proofErr w:type="gramStart"/>
      <w:r>
        <w:t xml:space="preserve">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г. N 44-ФЗ) и </w:t>
      </w:r>
      <w:hyperlink r:id="rId14" w:history="1">
        <w:r>
          <w:rPr>
            <w:color w:val="0000FF"/>
          </w:rPr>
          <w:t>пункту 2 части 1 статьи 15</w:t>
        </w:r>
      </w:hyperlink>
      <w:r>
        <w:t xml:space="preserve"> Федерального закона от 26 июля 2006 г. N 135-ФЗ "О защите конкуренции".</w:t>
      </w:r>
      <w:proofErr w:type="gramEnd"/>
      <w:r>
        <w:t xml:space="preserve"> </w:t>
      </w:r>
      <w:proofErr w:type="gramStart"/>
      <w:r>
        <w:t xml:space="preserve">Свое требование общество мотивировало тем, что оспариваемое положение, предписывая необходимость соблюдения участниками закупки дополнительного требования в виде наличия опыта выполнения соответствующих работ и в отношении работ по текущему ремонту, фактически дополняет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от 4 февраля 2015 г. N 99 и оказывает общерегулирующее воздействие на общественные отношения в сфере закупок товаров, работ, услуг для обеспечения государственных и муниципальных нужд, распространяется на</w:t>
      </w:r>
      <w:proofErr w:type="gramEnd"/>
      <w:r>
        <w:t xml:space="preserve"> неопределенный круг лиц и рассчитано на неоднократное применение, то есть содержит разъяснения законодательства, обладающие нормативными свойствами. По мнению административного истца, применение территориальными органами ФАС России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от 4 февраля 2015 г. N 99 в истолковании, придаваемом ему </w:t>
      </w:r>
      <w:hyperlink r:id="rId17" w:history="1">
        <w:r>
          <w:rPr>
            <w:color w:val="0000FF"/>
          </w:rPr>
          <w:t>Письмом</w:t>
        </w:r>
      </w:hyperlink>
      <w:r>
        <w:t xml:space="preserve">, ограничивает его доступ к государственным и муниципальным закупкам на выполнение работ по текущему ремонту в случае, если начальная (максимальная) цена контракта превышает 10 </w:t>
      </w:r>
      <w:proofErr w:type="gramStart"/>
      <w:r>
        <w:t>млн</w:t>
      </w:r>
      <w:proofErr w:type="gramEnd"/>
      <w:r>
        <w:t xml:space="preserve"> рублей.</w:t>
      </w:r>
    </w:p>
    <w:p w:rsidR="00425FB8" w:rsidRDefault="00425FB8">
      <w:pPr>
        <w:pStyle w:val="ConsPlusNormal"/>
        <w:ind w:firstLine="540"/>
        <w:jc w:val="both"/>
      </w:pPr>
      <w:r>
        <w:t xml:space="preserve">В письменных возражениях на административное исковое заявление Минэкономразвития России и ФАС России просили в его удовлетворении отказать, считая, что </w:t>
      </w:r>
      <w:hyperlink r:id="rId18" w:history="1">
        <w:r>
          <w:rPr>
            <w:color w:val="0000FF"/>
          </w:rPr>
          <w:t>Письмо</w:t>
        </w:r>
      </w:hyperlink>
      <w:r>
        <w:t xml:space="preserve"> носит информационный, справочный характер, не является нормативным правовым актом и не содержит правовых норм; разъяснения, изложенные в </w:t>
      </w:r>
      <w:hyperlink r:id="rId19" w:history="1">
        <w:r>
          <w:rPr>
            <w:color w:val="0000FF"/>
          </w:rPr>
          <w:t>абзаце четвертом подпункта 1.3 пункта 1</w:t>
        </w:r>
      </w:hyperlink>
      <w:r>
        <w:t xml:space="preserve"> Письма, соответствуют </w:t>
      </w:r>
      <w:hyperlink r:id="rId20" w:history="1">
        <w:r>
          <w:rPr>
            <w:color w:val="0000FF"/>
          </w:rPr>
          <w:t>Постановлению</w:t>
        </w:r>
      </w:hyperlink>
      <w:r>
        <w:t xml:space="preserve"> от 4 февраля 2015 г. N 99 и не противоречат действующему законодательству о контрактной системе в сфере закупок товаров, работ, услуг для обеспечения государственных и муниципальных нужд. Также указали, что содержание оспариваемого абзаца является определенным и не допускает придаваемого ему административным истцом толкования.</w:t>
      </w:r>
    </w:p>
    <w:p w:rsidR="00425FB8" w:rsidRDefault="00425FB8">
      <w:pPr>
        <w:pStyle w:val="ConsPlusNormal"/>
        <w:ind w:firstLine="540"/>
        <w:jc w:val="both"/>
      </w:pPr>
      <w:r>
        <w:t xml:space="preserve">Министерство юстиции Российской Федерации (далее - Минюст России) в письменных объяснениях пояснило, что отдельные положения </w:t>
      </w:r>
      <w:hyperlink r:id="rId21" w:history="1">
        <w:r>
          <w:rPr>
            <w:color w:val="0000FF"/>
          </w:rPr>
          <w:t>Письма</w:t>
        </w:r>
      </w:hyperlink>
      <w:r>
        <w:t xml:space="preserve"> содержат нормативные предписания, оказывают общерегулирующее воздействие на общественные отношения в сфере закупок товаров, работ и услуг для обеспечения государственных и муниципальных нужд; разъяснения, данные в оспариваемом абзаце, не соответствуют действительному смыслу разъясняемых им нормативных положений.</w:t>
      </w:r>
    </w:p>
    <w:p w:rsidR="00425FB8" w:rsidRDefault="00425FB8">
      <w:pPr>
        <w:pStyle w:val="ConsPlusNormal"/>
        <w:ind w:firstLine="540"/>
        <w:jc w:val="both"/>
      </w:pPr>
      <w:r>
        <w:t>В судебном заседании представители административного истца Л. и Ф. поддержали заявленное требование.</w:t>
      </w:r>
    </w:p>
    <w:p w:rsidR="00425FB8" w:rsidRDefault="00425FB8">
      <w:pPr>
        <w:pStyle w:val="ConsPlusNormal"/>
        <w:ind w:firstLine="540"/>
        <w:jc w:val="both"/>
      </w:pPr>
      <w:r>
        <w:t xml:space="preserve">Представители Минэкономразвития России Е., К. и представитель ФАС России С.Р. не </w:t>
      </w:r>
      <w:r>
        <w:lastRenderedPageBreak/>
        <w:t>признали административный иск.</w:t>
      </w:r>
    </w:p>
    <w:p w:rsidR="00425FB8" w:rsidRDefault="00425FB8">
      <w:pPr>
        <w:pStyle w:val="ConsPlusNormal"/>
        <w:ind w:firstLine="540"/>
        <w:jc w:val="both"/>
      </w:pPr>
      <w:r>
        <w:t>Представители Минюста России Б., М. считали требование административного истца обоснованным и подлежащим удовлетворению.</w:t>
      </w:r>
    </w:p>
    <w:p w:rsidR="00425FB8" w:rsidRDefault="00425FB8">
      <w:pPr>
        <w:pStyle w:val="ConsPlusNormal"/>
        <w:ind w:firstLine="540"/>
        <w:jc w:val="both"/>
      </w:pPr>
      <w:proofErr w:type="gramStart"/>
      <w:r>
        <w:t>Выслушав объяснения представителей ООО "ПСК Авангард" Л., Ф., возражения представителей Минэкономразвития России Е., К., представителя ФАС России С.Р., объяснения представителей Минюста России Б., М., проверив наличие у оспариваемого акта нормативных свойств, заслушав заключение прокурора Генеральной прокуратуры Российской Федерации Масаловой Л.Ф., полагавшей необходимым удовлетворить административный иск, Верховный Суд Российской Федерации считает заявленное требование подлежащим удовлетворению по следующим основаниям.</w:t>
      </w:r>
      <w:proofErr w:type="gramEnd"/>
    </w:p>
    <w:p w:rsidR="00425FB8" w:rsidRDefault="00425FB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2" w:history="1">
        <w:r>
          <w:rPr>
            <w:color w:val="0000FF"/>
          </w:rPr>
          <w:t>частью 2 статьи 31</w:t>
        </w:r>
      </w:hyperlink>
      <w:r>
        <w:t xml:space="preserve"> Федерального закона от 5 апреля 2013 г. N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наличию:</w:t>
      </w:r>
      <w:proofErr w:type="gramEnd"/>
    </w:p>
    <w:p w:rsidR="00425FB8" w:rsidRDefault="00425FB8">
      <w:pPr>
        <w:pStyle w:val="ConsPlusNormal"/>
        <w:ind w:firstLine="540"/>
        <w:jc w:val="both"/>
      </w:pPr>
      <w:r>
        <w:t>1) финансовых ресурсов для исполнения контракта;</w:t>
      </w:r>
    </w:p>
    <w:p w:rsidR="00425FB8" w:rsidRDefault="00425FB8">
      <w:pPr>
        <w:pStyle w:val="ConsPlusNormal"/>
        <w:ind w:firstLine="540"/>
        <w:jc w:val="both"/>
      </w:pPr>
      <w:r>
        <w:t>2) на праве собственности или ином законном основании оборудования и других материальных ресурсов для исполнения контракта;</w:t>
      </w:r>
    </w:p>
    <w:p w:rsidR="00425FB8" w:rsidRDefault="00425FB8">
      <w:pPr>
        <w:pStyle w:val="ConsPlusNormal"/>
        <w:ind w:firstLine="540"/>
        <w:jc w:val="both"/>
      </w:pPr>
      <w:r>
        <w:t>3) опыта работы, связанного с предметом контракта, и деловой репутации;</w:t>
      </w:r>
    </w:p>
    <w:p w:rsidR="00425FB8" w:rsidRDefault="00425FB8">
      <w:pPr>
        <w:pStyle w:val="ConsPlusNormal"/>
        <w:ind w:firstLine="540"/>
        <w:jc w:val="both"/>
      </w:pPr>
      <w:r>
        <w:t>4) необходимого количества специалистов и иных работников определенного уровня квалификации для исполнения контракта.</w:t>
      </w:r>
    </w:p>
    <w:p w:rsidR="00425FB8" w:rsidRDefault="00425FB8">
      <w:pPr>
        <w:pStyle w:val="ConsPlusNormal"/>
        <w:ind w:firstLine="540"/>
        <w:jc w:val="both"/>
      </w:pPr>
      <w:r>
        <w:t>Правительством Российской Федерации устанавливается перечень документов, которые подтверждают соответствие участников закупок указанным дополнительным требованиям (</w:t>
      </w:r>
      <w:hyperlink r:id="rId23" w:history="1">
        <w:r>
          <w:rPr>
            <w:color w:val="0000FF"/>
          </w:rPr>
          <w:t>часть 3 статьи 31</w:t>
        </w:r>
      </w:hyperlink>
      <w:r>
        <w:t xml:space="preserve"> Федерального закона от 5 апреля 2013 г. N 44-ФЗ).</w:t>
      </w:r>
    </w:p>
    <w:p w:rsidR="00425FB8" w:rsidRDefault="00425FB8">
      <w:pPr>
        <w:pStyle w:val="ConsPlusNormal"/>
        <w:ind w:firstLine="540"/>
        <w:jc w:val="both"/>
      </w:pPr>
      <w:proofErr w:type="gramStart"/>
      <w:r>
        <w:t xml:space="preserve">В целях реализации требований закона Правительство Российской Федерации приняло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от 4 февраля 2015 г. N 99, в котором в том числе установило, что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предъявляются дополнительные требования согласно </w:t>
      </w:r>
      <w:hyperlink r:id="rId25" w:history="1">
        <w:r>
          <w:rPr>
            <w:color w:val="0000FF"/>
          </w:rPr>
          <w:t>приложению N 1</w:t>
        </w:r>
        <w:proofErr w:type="gramEnd"/>
      </w:hyperlink>
      <w:r>
        <w:t>. Соответствие участников закупки указанным требованиям подтверждается документами, предусмотренными этим приложением к данному постановлению.</w:t>
      </w:r>
    </w:p>
    <w:p w:rsidR="00425FB8" w:rsidRDefault="00425FB8">
      <w:pPr>
        <w:pStyle w:val="ConsPlusNormal"/>
        <w:ind w:firstLine="540"/>
        <w:jc w:val="both"/>
      </w:pPr>
      <w:r>
        <w:t xml:space="preserve">Согласно </w:t>
      </w:r>
      <w:hyperlink r:id="rId26" w:history="1">
        <w:r>
          <w:rPr>
            <w:color w:val="0000FF"/>
          </w:rPr>
          <w:t>позиции 2</w:t>
        </w:r>
      </w:hyperlink>
      <w:r>
        <w:t xml:space="preserve"> (ошибочно названной в </w:t>
      </w:r>
      <w:hyperlink r:id="rId27" w:history="1">
        <w:r>
          <w:rPr>
            <w:color w:val="0000FF"/>
          </w:rPr>
          <w:t>Письме</w:t>
        </w:r>
      </w:hyperlink>
      <w:r>
        <w:t xml:space="preserve"> пунктом 2) приложения N 1 к названному постановлению к участникам закупки выполнения работ строительных, включенных в </w:t>
      </w:r>
      <w:hyperlink r:id="rId28" w:history="1">
        <w:r>
          <w:rPr>
            <w:color w:val="0000FF"/>
          </w:rPr>
          <w:t>коды 41.2</w:t>
        </w:r>
      </w:hyperlink>
      <w:r>
        <w:t xml:space="preserve">, </w:t>
      </w:r>
      <w:hyperlink r:id="rId29" w:history="1">
        <w:r>
          <w:rPr>
            <w:color w:val="0000FF"/>
          </w:rPr>
          <w:t>42</w:t>
        </w:r>
      </w:hyperlink>
      <w:r>
        <w:t xml:space="preserve">, </w:t>
      </w:r>
      <w:hyperlink r:id="rId30" w:history="1">
        <w:r>
          <w:rPr>
            <w:color w:val="0000FF"/>
          </w:rPr>
          <w:t>43</w:t>
        </w:r>
      </w:hyperlink>
      <w:r>
        <w:t xml:space="preserve"> (кроме кода </w:t>
      </w:r>
      <w:hyperlink r:id="rId31" w:history="1">
        <w:r>
          <w:rPr>
            <w:color w:val="0000FF"/>
          </w:rPr>
          <w:t>43.13</w:t>
        </w:r>
      </w:hyperlink>
      <w:r>
        <w:t xml:space="preserve">) Общероссийского классификатора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034-2014, в случае, если начальная (максимальная) цена контракта (цена лота) превышает 10 млн рублей, установлено дополнительное требование, а именно наличие опыта исполнения (с учетом правопреемства) контракта (договора) на выполнение соответствующих работ строительных за последние 3 года до даты подачи заявки на участие в соответствующем конкурсе или аукционе. В сноске к этой позиции отмечено, что требуется наличие опыта исполнения контракта на выполнение работ, относящихся к той же группе работ строительных, на выполнение которых заключается контракт. При этом используются следующие группы работ строительных:</w:t>
      </w:r>
    </w:p>
    <w:p w:rsidR="00425FB8" w:rsidRDefault="00425FB8">
      <w:pPr>
        <w:pStyle w:val="ConsPlusNormal"/>
        <w:ind w:firstLine="540"/>
        <w:jc w:val="both"/>
      </w:pPr>
      <w:r>
        <w:t>работы по строительству, реконструкции и капитальному ремонту объектов капитального строительства;</w:t>
      </w:r>
    </w:p>
    <w:p w:rsidR="00425FB8" w:rsidRDefault="00425FB8">
      <w:pPr>
        <w:pStyle w:val="ConsPlusNormal"/>
        <w:ind w:firstLine="540"/>
        <w:jc w:val="both"/>
      </w:pPr>
      <w:r>
        <w:t>работы по строительству, реконструкции и капитальному ремонту объектов, не являющихся объектами капитального строительства (временные постройки, киоски, навесы и другие подобные постройки).</w:t>
      </w:r>
    </w:p>
    <w:p w:rsidR="00425FB8" w:rsidRDefault="00425FB8">
      <w:pPr>
        <w:pStyle w:val="ConsPlusNormal"/>
        <w:ind w:firstLine="540"/>
        <w:jc w:val="both"/>
      </w:pPr>
      <w:r>
        <w:t xml:space="preserve">По смыслу приведенного предписания во взаимосвязи с </w:t>
      </w:r>
      <w:hyperlink r:id="rId32" w:history="1">
        <w:r>
          <w:rPr>
            <w:color w:val="0000FF"/>
          </w:rPr>
          <w:t>кодами 41.2</w:t>
        </w:r>
      </w:hyperlink>
      <w:r>
        <w:t xml:space="preserve">, </w:t>
      </w:r>
      <w:hyperlink r:id="rId33" w:history="1">
        <w:r>
          <w:rPr>
            <w:color w:val="0000FF"/>
          </w:rPr>
          <w:t>42</w:t>
        </w:r>
      </w:hyperlink>
      <w:r>
        <w:t xml:space="preserve">, </w:t>
      </w:r>
      <w:hyperlink r:id="rId34" w:history="1">
        <w:r>
          <w:rPr>
            <w:color w:val="0000FF"/>
          </w:rPr>
          <w:t>43</w:t>
        </w:r>
      </w:hyperlink>
      <w:r>
        <w:t xml:space="preserve"> Общероссийского классификатора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(ОКПД2), такое дополнительное требование предъявляется к субъектам хозяйственной деятельности в случае, если объектами закупки являются работы строительные, которые относятся к таким группам работ, как работы по возведению зданий, строительные работы в </w:t>
      </w:r>
      <w:r>
        <w:lastRenderedPageBreak/>
        <w:t>области гражданского строительства и работы строительные специализированные.</w:t>
      </w:r>
    </w:p>
    <w:p w:rsidR="00425FB8" w:rsidRDefault="00425FB8">
      <w:pPr>
        <w:pStyle w:val="ConsPlusNormal"/>
        <w:ind w:firstLine="540"/>
        <w:jc w:val="both"/>
      </w:pPr>
      <w:r>
        <w:t xml:space="preserve">В то же время из содержания </w:t>
      </w:r>
      <w:hyperlink r:id="rId35" w:history="1">
        <w:r>
          <w:rPr>
            <w:color w:val="0000FF"/>
          </w:rPr>
          <w:t>абзаца четвертого подпункта 1.3 пункта 1</w:t>
        </w:r>
      </w:hyperlink>
      <w:r>
        <w:t xml:space="preserve"> Письма следует, что к перечисленным работам строительным, в отношении которых устанавливаются дополнительные требования к участникам закупки, относятся и работы по текущему ремонту.</w:t>
      </w:r>
    </w:p>
    <w:p w:rsidR="00425FB8" w:rsidRDefault="00425FB8">
      <w:pPr>
        <w:pStyle w:val="ConsPlusNormal"/>
        <w:ind w:firstLine="540"/>
        <w:jc w:val="both"/>
      </w:pPr>
      <w:proofErr w:type="gramStart"/>
      <w:r>
        <w:t>Таким образом, оспариваемое разъяснение, определяющее новый вид работ строительных, дано Минэкономразвития России как федеральным органом исполнительный власти, осуществляющим в числе прочего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и ФАС России, являющейся федеральным органом исполнительной власти, осуществляющим помимо прочего функции по контролю (надзору) в этой же</w:t>
      </w:r>
      <w:proofErr w:type="gramEnd"/>
      <w:r>
        <w:t xml:space="preserve"> сфере, с превышением полномочий и не соответствует требованиям закона.</w:t>
      </w:r>
    </w:p>
    <w:p w:rsidR="00425FB8" w:rsidRDefault="00425FB8">
      <w:pPr>
        <w:pStyle w:val="ConsPlusNormal"/>
        <w:ind w:firstLine="540"/>
        <w:jc w:val="both"/>
      </w:pPr>
      <w:proofErr w:type="gramStart"/>
      <w:r>
        <w:t xml:space="preserve">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5 апреля 2013 г. N 44-ФЗ,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от 4 февраля 2015 г. N 99, иными нормативными правовыми актами Минэкономразвития России и ФАС России не уполномочены давать разъяснения по вопросам применения упоминаемого постановления Правительства Российской Федерации, в том числе установленного им перечня документов, которые подтверждают соответствие участников закупок дополнительным требованиям.</w:t>
      </w:r>
      <w:proofErr w:type="gramEnd"/>
    </w:p>
    <w:p w:rsidR="00425FB8" w:rsidRDefault="00425FB8">
      <w:pPr>
        <w:pStyle w:val="ConsPlusNormal"/>
        <w:ind w:firstLine="540"/>
        <w:jc w:val="both"/>
      </w:pPr>
      <w:r>
        <w:t>Законодательство Российской Федерации разграничивает понятия "капитальный ремонт" и "текущий ремонт".</w:t>
      </w:r>
    </w:p>
    <w:p w:rsidR="00425FB8" w:rsidRDefault="00425FB8">
      <w:pPr>
        <w:pStyle w:val="ConsPlusNormal"/>
        <w:ind w:firstLine="540"/>
        <w:jc w:val="both"/>
      </w:pPr>
      <w:r>
        <w:t xml:space="preserve">Определения понятий "объект капитального строительства", "строительство", "реконструкция", "капитальный ремонт объекта капитального строительства" приведены в </w:t>
      </w:r>
      <w:hyperlink r:id="rId38" w:history="1">
        <w:r>
          <w:rPr>
            <w:color w:val="0000FF"/>
          </w:rPr>
          <w:t>статье 1</w:t>
        </w:r>
      </w:hyperlink>
      <w:r>
        <w:t xml:space="preserve"> Градостроительного кодекса Российской Федерации. Так, объектом капитального строительства признается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 (</w:t>
      </w:r>
      <w:hyperlink r:id="rId39" w:history="1">
        <w:r>
          <w:rPr>
            <w:color w:val="0000FF"/>
          </w:rPr>
          <w:t>пункт 10</w:t>
        </w:r>
      </w:hyperlink>
      <w:r>
        <w:t xml:space="preserve">). </w:t>
      </w:r>
      <w:proofErr w:type="gramStart"/>
      <w:r>
        <w:t>Реконструкция объектов капитального строительства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</w:t>
      </w:r>
      <w:proofErr w:type="gramEnd"/>
      <w:r>
        <w:t xml:space="preserve"> указанных элементов (</w:t>
      </w:r>
      <w:hyperlink r:id="rId40" w:history="1">
        <w:r>
          <w:rPr>
            <w:color w:val="0000FF"/>
          </w:rPr>
          <w:t>пункт 14</w:t>
        </w:r>
      </w:hyperlink>
      <w:r>
        <w:t xml:space="preserve">). </w:t>
      </w:r>
      <w:proofErr w:type="gramStart"/>
      <w:r>
        <w:t>Капитальный ремонт объектов капитального строительства (за исключением линейных объектов) - это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</w:t>
      </w:r>
      <w:proofErr w:type="gramEnd"/>
      <w:r>
        <w:t xml:space="preserve"> конструкций элементы и (или) восстановление указанных элементов (</w:t>
      </w:r>
      <w:hyperlink r:id="rId41" w:history="1">
        <w:r>
          <w:rPr>
            <w:color w:val="0000FF"/>
          </w:rPr>
          <w:t>пункт 14.2</w:t>
        </w:r>
      </w:hyperlink>
      <w:r>
        <w:t>).</w:t>
      </w:r>
    </w:p>
    <w:p w:rsidR="00425FB8" w:rsidRDefault="00425FB8">
      <w:pPr>
        <w:pStyle w:val="ConsPlusNormal"/>
        <w:ind w:firstLine="540"/>
        <w:jc w:val="both"/>
      </w:pPr>
      <w:r>
        <w:t xml:space="preserve">В </w:t>
      </w:r>
      <w:hyperlink r:id="rId42" w:history="1">
        <w:r>
          <w:rPr>
            <w:color w:val="0000FF"/>
          </w:rPr>
          <w:t>статье 55.24</w:t>
        </w:r>
      </w:hyperlink>
      <w:r>
        <w:t xml:space="preserve"> Градостроительного кодекса Российской Федерации закреплено, что техническое обслуживание зданий, сооружений, текущий ремонт зданий, сооружений проводятся в целях обеспечения надлежащего технического состояния таких зданий, сооружений. Под надлежащим техническим состоянием зданий, сооружений понимаются поддержание параметров устойчивости, надежности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 (</w:t>
      </w:r>
      <w:hyperlink r:id="rId43" w:history="1">
        <w:r>
          <w:rPr>
            <w:color w:val="0000FF"/>
          </w:rPr>
          <w:t>пункт 8</w:t>
        </w:r>
      </w:hyperlink>
      <w:r>
        <w:t>). Особенности эксплуатации отдельных видов зданий, сооружений могут устанавливаться федеральными законами. Эксплуатация многоквартирных домов осуществляется с учетом требований жилищного законодательства (</w:t>
      </w:r>
      <w:hyperlink r:id="rId44" w:history="1">
        <w:r>
          <w:rPr>
            <w:color w:val="0000FF"/>
          </w:rPr>
          <w:t>пункт 10</w:t>
        </w:r>
      </w:hyperlink>
      <w:r>
        <w:t>).</w:t>
      </w:r>
    </w:p>
    <w:p w:rsidR="00425FB8" w:rsidRDefault="00425FB8">
      <w:pPr>
        <w:pStyle w:val="ConsPlusNormal"/>
        <w:ind w:firstLine="540"/>
        <w:jc w:val="both"/>
      </w:pPr>
      <w:proofErr w:type="gramStart"/>
      <w:r>
        <w:t xml:space="preserve">В силу </w:t>
      </w:r>
      <w:hyperlink r:id="rId45" w:history="1">
        <w:r>
          <w:rPr>
            <w:color w:val="0000FF"/>
          </w:rPr>
          <w:t>пункта 5 части 2 статьи 2</w:t>
        </w:r>
      </w:hyperlink>
      <w:r>
        <w:t xml:space="preserve"> Федерального закона от 30 декабря 2009 г. N 384-ФЗ "Технический регламент о безопасности зданий и сооружений"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сооружения.</w:t>
      </w:r>
      <w:proofErr w:type="gramEnd"/>
    </w:p>
    <w:p w:rsidR="00425FB8" w:rsidRDefault="00425FB8">
      <w:pPr>
        <w:pStyle w:val="ConsPlusNormal"/>
        <w:ind w:firstLine="540"/>
        <w:jc w:val="both"/>
      </w:pPr>
      <w:proofErr w:type="gramStart"/>
      <w:r>
        <w:t xml:space="preserve">Исходя из положений </w:t>
      </w:r>
      <w:hyperlink r:id="rId46" w:history="1">
        <w:r>
          <w:rPr>
            <w:color w:val="0000FF"/>
          </w:rPr>
          <w:t>главы II</w:t>
        </w:r>
      </w:hyperlink>
      <w:r>
        <w:t xml:space="preserve"> Правил и норм технической эксплуатации жилищного фонда, утвержденных постановлением Государственного комитета Российской Федерации по </w:t>
      </w:r>
      <w:r>
        <w:lastRenderedPageBreak/>
        <w:t>строительству и жилищно-коммунальному комплексу от 27 сентября 2003 г. N 170, текущий ремонт здания включает в себя комплекс строительных и организационно-технических мероприятий с целью устранения неисправностей (восстановления работоспособности) элементов, оборудования и инженерных систем здания для поддержания эксплуатационных показателей.</w:t>
      </w:r>
      <w:proofErr w:type="gramEnd"/>
    </w:p>
    <w:p w:rsidR="00425FB8" w:rsidRDefault="00425FB8">
      <w:pPr>
        <w:pStyle w:val="ConsPlusNormal"/>
        <w:ind w:firstLine="540"/>
        <w:jc w:val="both"/>
      </w:pPr>
      <w:r>
        <w:t xml:space="preserve">В </w:t>
      </w:r>
      <w:hyperlink r:id="rId47" w:history="1">
        <w:r>
          <w:rPr>
            <w:color w:val="0000FF"/>
          </w:rPr>
          <w:t>приложениях N 7</w:t>
        </w:r>
      </w:hyperlink>
      <w:r>
        <w:t xml:space="preserve"> и </w:t>
      </w:r>
      <w:hyperlink r:id="rId48" w:history="1">
        <w:r>
          <w:rPr>
            <w:color w:val="0000FF"/>
          </w:rPr>
          <w:t>8</w:t>
        </w:r>
      </w:hyperlink>
      <w:r>
        <w:t xml:space="preserve"> к данным правилам и нормам </w:t>
      </w:r>
      <w:proofErr w:type="gramStart"/>
      <w:r>
        <w:t>приведены</w:t>
      </w:r>
      <w:proofErr w:type="gramEnd"/>
      <w:r>
        <w:t xml:space="preserve"> рекомендуемые перечень работ, относящихся к текущему ремонту, и примерный перечень работ, производимых при капитальном ремонте жилищного фонда.</w:t>
      </w:r>
    </w:p>
    <w:p w:rsidR="00425FB8" w:rsidRDefault="00425FB8">
      <w:pPr>
        <w:pStyle w:val="ConsPlusNormal"/>
        <w:ind w:firstLine="540"/>
        <w:jc w:val="both"/>
      </w:pPr>
      <w:r>
        <w:t>Следовательно, работы по строительству, реконструкции и капитальному ремонту и работы по текущему ремонту отличаются друг от друга по содержанию и, соответственно, имеют различное правовое регулирование.</w:t>
      </w:r>
    </w:p>
    <w:p w:rsidR="00425FB8" w:rsidRDefault="00425FB8">
      <w:pPr>
        <w:pStyle w:val="ConsPlusNormal"/>
        <w:ind w:firstLine="540"/>
        <w:jc w:val="both"/>
      </w:pPr>
      <w:r>
        <w:t xml:space="preserve">При изложенных обстоятельствах </w:t>
      </w:r>
      <w:hyperlink r:id="rId49" w:history="1">
        <w:r>
          <w:rPr>
            <w:color w:val="0000FF"/>
          </w:rPr>
          <w:t>абзац четвертый подпункта 1.3 пункта 1</w:t>
        </w:r>
      </w:hyperlink>
      <w:r>
        <w:t xml:space="preserve"> Письма, которым установлено дополнительное требование к участникам закупки о наличии опыта исполнения контракта на выполнение работ по строительству, реконструкции и капитальному ремонту при осуществлении закупок на выполнение работ по текущему ремонту, не соответствует действительному смыслу разъясняемых им нормативных положений.</w:t>
      </w:r>
    </w:p>
    <w:p w:rsidR="00425FB8" w:rsidRDefault="00425FB8">
      <w:pPr>
        <w:pStyle w:val="ConsPlusNormal"/>
        <w:ind w:firstLine="540"/>
        <w:jc w:val="both"/>
      </w:pPr>
      <w:r>
        <w:t xml:space="preserve">Вопреки доводам Минэкономразвития России и ФАС </w:t>
      </w:r>
      <w:proofErr w:type="gramStart"/>
      <w:r>
        <w:t>России</w:t>
      </w:r>
      <w:proofErr w:type="gramEnd"/>
      <w:r>
        <w:t xml:space="preserve"> оспариваемое положение, предписывающее предъявление к участникам закупки работ по текущему ремонту дополнительных требований, указанных в </w:t>
      </w:r>
      <w:hyperlink r:id="rId50" w:history="1">
        <w:r>
          <w:rPr>
            <w:color w:val="0000FF"/>
          </w:rPr>
          <w:t>позиции 2 приложения N 1</w:t>
        </w:r>
      </w:hyperlink>
      <w:r>
        <w:t xml:space="preserve"> к Постановлению от 4 февраля 2015 г. N 99, содержит правовую норму (правило поведения), обязательную для неопределенного круга лиц, рассчитанную на неоднократное применение, направленную на урегулирование отношений в сфере закупок товаров, работ и услуг для обеспечения государственных и муниципальных нужд.</w:t>
      </w:r>
    </w:p>
    <w:p w:rsidR="00425FB8" w:rsidRDefault="00425FB8">
      <w:pPr>
        <w:pStyle w:val="ConsPlusNormal"/>
        <w:ind w:firstLine="540"/>
        <w:jc w:val="both"/>
      </w:pPr>
      <w:r>
        <w:t xml:space="preserve">Это следует также из ответа Минэкономразвития России от 29 декабря 2015 г. N 38392-ОФ/Д28и, данного Минюсту России, согласно которому </w:t>
      </w:r>
      <w:hyperlink r:id="rId51" w:history="1">
        <w:r>
          <w:rPr>
            <w:color w:val="0000FF"/>
          </w:rPr>
          <w:t>Письмо</w:t>
        </w:r>
      </w:hyperlink>
      <w:r>
        <w:t xml:space="preserve"> подготовлено в целях обучения и методического сопровождения деятельности сотрудников ФАС России и органов по регулированию контрактной системы субъектов Российской Федерации.</w:t>
      </w:r>
    </w:p>
    <w:p w:rsidR="00425FB8" w:rsidRDefault="00425FB8">
      <w:pPr>
        <w:pStyle w:val="ConsPlusNormal"/>
        <w:ind w:firstLine="540"/>
        <w:jc w:val="both"/>
      </w:pPr>
      <w:r>
        <w:t xml:space="preserve">О неоднократном применении территориальными органами ФАС России разъясняемых нормативных положений в толковании, данном в </w:t>
      </w:r>
      <w:hyperlink r:id="rId52" w:history="1">
        <w:r>
          <w:rPr>
            <w:color w:val="0000FF"/>
          </w:rPr>
          <w:t>абзаце четвертом подпункта 1.3 пункта 1</w:t>
        </w:r>
      </w:hyperlink>
      <w:r>
        <w:t xml:space="preserve"> Письма, сообщается и в письме Министерства культуры Российской Федерации от 19 ноября 2015 г. N 17438-01-51-НМ, направленном в адрес Минюста России. Факт такого применения не оспаривался и представителем ФАС России в судебном заседании.</w:t>
      </w:r>
    </w:p>
    <w:p w:rsidR="00425FB8" w:rsidRDefault="00425FB8">
      <w:pPr>
        <w:pStyle w:val="ConsPlusNormal"/>
        <w:ind w:firstLine="540"/>
        <w:jc w:val="both"/>
      </w:pPr>
      <w:r>
        <w:t xml:space="preserve">Таким образом, оспариваемое положение ориентирует соответствующих должностных лиц применять на практике требования </w:t>
      </w:r>
      <w:hyperlink r:id="rId53" w:history="1">
        <w:r>
          <w:rPr>
            <w:color w:val="0000FF"/>
          </w:rPr>
          <w:t>позиции 2 приложения N 1</w:t>
        </w:r>
      </w:hyperlink>
      <w:r>
        <w:t xml:space="preserve"> к Постановлению от 4 февраля 2015 г. N 99 в изложенном в нем истолковании.</w:t>
      </w:r>
    </w:p>
    <w:p w:rsidR="00425FB8" w:rsidRDefault="00425FB8">
      <w:pPr>
        <w:pStyle w:val="ConsPlusNormal"/>
        <w:ind w:firstLine="540"/>
        <w:jc w:val="both"/>
      </w:pPr>
      <w:proofErr w:type="gramStart"/>
      <w:r>
        <w:t>Кроме того, придание оспариваемому положению нормативного характера не соответствует установленному действующим законодательством запрету на издание нормативных правовых актов в виде писем и телеграмм (</w:t>
      </w:r>
      <w:hyperlink r:id="rId54" w:history="1">
        <w:r>
          <w:rPr>
            <w:color w:val="0000FF"/>
          </w:rPr>
          <w:t>абзац второй пункта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1009).</w:t>
      </w:r>
      <w:proofErr w:type="gramEnd"/>
    </w:p>
    <w:p w:rsidR="00425FB8" w:rsidRDefault="00425FB8">
      <w:pPr>
        <w:pStyle w:val="ConsPlusNormal"/>
        <w:ind w:firstLine="540"/>
        <w:jc w:val="both"/>
      </w:pPr>
      <w:hyperlink r:id="rId55" w:history="1">
        <w:proofErr w:type="gramStart"/>
        <w:r>
          <w:rPr>
            <w:color w:val="0000FF"/>
          </w:rPr>
          <w:t>Письмо</w:t>
        </w:r>
      </w:hyperlink>
      <w:r>
        <w:t xml:space="preserve"> в оспариваемой части издано административными ответчиками с превышением полномочий, устанавливает не предусмотренные разъясняемыми нормативными положениями общеобязательные правила, распространяющиеся на неопределенный круг лиц и рассчитанные на неоднократное применение, что в силу </w:t>
      </w:r>
      <w:hyperlink r:id="rId56" w:history="1">
        <w:r>
          <w:rPr>
            <w:color w:val="0000FF"/>
          </w:rPr>
          <w:t>пункта 1 части 5 статьи 217.1</w:t>
        </w:r>
      </w:hyperlink>
      <w:r>
        <w:t xml:space="preserve"> Кодекса административного судопроизводства Российской Федерации влечет признание </w:t>
      </w:r>
      <w:hyperlink r:id="rId57" w:history="1">
        <w:r>
          <w:rPr>
            <w:color w:val="0000FF"/>
          </w:rPr>
          <w:t>абзаца четвертого подпункта 1.3 пункта 1</w:t>
        </w:r>
      </w:hyperlink>
      <w:r>
        <w:t xml:space="preserve"> этого акта не действующим со дня вступления решения суда в</w:t>
      </w:r>
      <w:proofErr w:type="gramEnd"/>
      <w:r>
        <w:t xml:space="preserve"> законную силу.</w:t>
      </w:r>
    </w:p>
    <w:p w:rsidR="00425FB8" w:rsidRDefault="00425FB8">
      <w:pPr>
        <w:pStyle w:val="ConsPlusNormal"/>
        <w:ind w:firstLine="540"/>
        <w:jc w:val="both"/>
      </w:pPr>
      <w:r>
        <w:t xml:space="preserve">Согласно </w:t>
      </w:r>
      <w:hyperlink r:id="rId58" w:history="1">
        <w:r>
          <w:rPr>
            <w:color w:val="0000FF"/>
          </w:rPr>
          <w:t>части 1 статьи 111</w:t>
        </w:r>
      </w:hyperlink>
      <w:r>
        <w:t xml:space="preserve"> Кодекса административного судопроизводства Российской Федерации стороне, в пользу которой состоялось решение суда, суд присуждает с другой стороны все понесенные по делу судебные расходы.</w:t>
      </w:r>
    </w:p>
    <w:p w:rsidR="00425FB8" w:rsidRDefault="00425FB8">
      <w:pPr>
        <w:pStyle w:val="ConsPlusNormal"/>
        <w:ind w:firstLine="540"/>
        <w:jc w:val="both"/>
      </w:pPr>
      <w:r>
        <w:t xml:space="preserve">При подаче административного искового заявления ООО "ПСК Авангард" уплачена государственная пошлина в размере 4500 (четырех тысяч пятисот) рублей согласно платежному поручению от 12 мая 2016 г. N 144. Данные судебные расходы подлежат взысканию с </w:t>
      </w:r>
      <w:r>
        <w:lastRenderedPageBreak/>
        <w:t>административного ответчика в пользу административного истца.</w:t>
      </w:r>
    </w:p>
    <w:p w:rsidR="00425FB8" w:rsidRDefault="00425FB8">
      <w:pPr>
        <w:pStyle w:val="ConsPlusNormal"/>
        <w:ind w:firstLine="540"/>
        <w:jc w:val="both"/>
      </w:pPr>
      <w:r>
        <w:t xml:space="preserve">Руководствуясь </w:t>
      </w:r>
      <w:hyperlink r:id="rId59" w:history="1">
        <w:r>
          <w:rPr>
            <w:color w:val="0000FF"/>
          </w:rPr>
          <w:t>статьями 111</w:t>
        </w:r>
      </w:hyperlink>
      <w:r>
        <w:t xml:space="preserve">, </w:t>
      </w:r>
      <w:hyperlink r:id="rId60" w:history="1">
        <w:r>
          <w:rPr>
            <w:color w:val="0000FF"/>
          </w:rPr>
          <w:t>175</w:t>
        </w:r>
      </w:hyperlink>
      <w:r>
        <w:t xml:space="preserve"> - </w:t>
      </w:r>
      <w:hyperlink r:id="rId61" w:history="1">
        <w:r>
          <w:rPr>
            <w:color w:val="0000FF"/>
          </w:rPr>
          <w:t>180</w:t>
        </w:r>
      </w:hyperlink>
      <w:r>
        <w:t xml:space="preserve">, </w:t>
      </w:r>
      <w:hyperlink r:id="rId62" w:history="1">
        <w:r>
          <w:rPr>
            <w:color w:val="0000FF"/>
          </w:rPr>
          <w:t>215</w:t>
        </w:r>
      </w:hyperlink>
      <w:r>
        <w:t xml:space="preserve"> Кодекса административного судопроизводства Российской Федерации, Верховный Суд Российской Федерации</w:t>
      </w:r>
    </w:p>
    <w:p w:rsidR="00425FB8" w:rsidRDefault="00425FB8">
      <w:pPr>
        <w:pStyle w:val="ConsPlusNormal"/>
        <w:jc w:val="both"/>
      </w:pPr>
    </w:p>
    <w:p w:rsidR="00425FB8" w:rsidRDefault="00425FB8">
      <w:pPr>
        <w:pStyle w:val="ConsPlusNormal"/>
        <w:jc w:val="center"/>
      </w:pPr>
      <w:r>
        <w:t>решил:</w:t>
      </w:r>
    </w:p>
    <w:p w:rsidR="00425FB8" w:rsidRDefault="00425FB8">
      <w:pPr>
        <w:pStyle w:val="ConsPlusNormal"/>
        <w:jc w:val="both"/>
      </w:pPr>
    </w:p>
    <w:p w:rsidR="00425FB8" w:rsidRDefault="00425FB8">
      <w:pPr>
        <w:pStyle w:val="ConsPlusNormal"/>
        <w:ind w:firstLine="540"/>
        <w:jc w:val="both"/>
      </w:pPr>
      <w:r>
        <w:t>административное исковое заявление общества с ограниченной ответственностью "ПСК Авангард" удовлетворить.</w:t>
      </w:r>
    </w:p>
    <w:p w:rsidR="00425FB8" w:rsidRDefault="00425FB8">
      <w:pPr>
        <w:pStyle w:val="ConsPlusNormal"/>
        <w:ind w:firstLine="540"/>
        <w:jc w:val="both"/>
      </w:pPr>
      <w:proofErr w:type="gramStart"/>
      <w:r>
        <w:t xml:space="preserve">Признать не действующим со дня вступления решения суда в законную силу </w:t>
      </w:r>
      <w:hyperlink r:id="rId63" w:history="1">
        <w:r>
          <w:rPr>
            <w:color w:val="0000FF"/>
          </w:rPr>
          <w:t>абзац четвертый подпункта 1.3 пункта 1</w:t>
        </w:r>
      </w:hyperlink>
      <w:r>
        <w:t xml:space="preserve"> письма Министерства экономического развития Российской Федерации N 23275-ЕЕ/Д28и Федеральной антимонопольной службы N АЦ/45739/15 от 28 августа 2015 г. "О позиции Минэкономразвития России и ФАС России по вопросу о применении постановления Правительства Российской Федерации от 4 февраля 2015 г. N 99</w:t>
      </w:r>
      <w:proofErr w:type="gramEnd"/>
      <w:r>
        <w:t xml:space="preserve"> "</w:t>
      </w:r>
      <w:proofErr w:type="gramStart"/>
      <w:r>
        <w:t>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в части слов</w:t>
      </w:r>
      <w:proofErr w:type="gramEnd"/>
      <w:r>
        <w:t xml:space="preserve"> "(в том числе по текущему ремонту)".</w:t>
      </w:r>
    </w:p>
    <w:p w:rsidR="00425FB8" w:rsidRDefault="00425FB8">
      <w:pPr>
        <w:pStyle w:val="ConsPlusNormal"/>
        <w:ind w:firstLine="540"/>
        <w:jc w:val="both"/>
      </w:pPr>
      <w:r>
        <w:t>Взыскать с Министерства экономического развития Российской Федерации и Федеральной антимонопольной службы в пользу общества с ограниченной ответственностью "ПСК Авангард" расходы по уплате государственной пошлины в сумме 4500 (четырех тысяч пятисот) рублей в равных долях (по две тысячи двести пятьдесят рублей с каждого).</w:t>
      </w:r>
    </w:p>
    <w:p w:rsidR="00425FB8" w:rsidRDefault="00425FB8">
      <w:pPr>
        <w:pStyle w:val="ConsPlusNormal"/>
        <w:ind w:firstLine="540"/>
        <w:jc w:val="both"/>
      </w:pPr>
      <w:r>
        <w:t>Решение может быть обжаловано в Апелляционную коллегию Верховного Суда Российской Федерации в течение месяца со дня его принятия в окончательной форме.</w:t>
      </w:r>
    </w:p>
    <w:p w:rsidR="00425FB8" w:rsidRDefault="00425FB8">
      <w:pPr>
        <w:pStyle w:val="ConsPlusNormal"/>
        <w:jc w:val="both"/>
      </w:pPr>
    </w:p>
    <w:p w:rsidR="00425FB8" w:rsidRDefault="00425FB8">
      <w:pPr>
        <w:pStyle w:val="ConsPlusNormal"/>
        <w:jc w:val="right"/>
      </w:pPr>
      <w:r>
        <w:t>Судья Верховного Суда</w:t>
      </w:r>
    </w:p>
    <w:p w:rsidR="00425FB8" w:rsidRDefault="00425FB8">
      <w:pPr>
        <w:pStyle w:val="ConsPlusNormal"/>
        <w:jc w:val="right"/>
      </w:pPr>
      <w:r>
        <w:t>Российской Федерации</w:t>
      </w:r>
    </w:p>
    <w:p w:rsidR="00425FB8" w:rsidRDefault="00425FB8">
      <w:pPr>
        <w:pStyle w:val="ConsPlusNormal"/>
        <w:jc w:val="right"/>
      </w:pPr>
      <w:r>
        <w:t>Ю.Г.ИВАНЕНКО</w:t>
      </w:r>
    </w:p>
    <w:p w:rsidR="00425FB8" w:rsidRDefault="00425FB8">
      <w:pPr>
        <w:pStyle w:val="ConsPlusNormal"/>
        <w:jc w:val="both"/>
      </w:pPr>
    </w:p>
    <w:p w:rsidR="00425FB8" w:rsidRDefault="00425FB8">
      <w:pPr>
        <w:pStyle w:val="ConsPlusNormal"/>
        <w:jc w:val="both"/>
      </w:pPr>
    </w:p>
    <w:p w:rsidR="00425FB8" w:rsidRDefault="00425F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439A" w:rsidRDefault="00AB439A">
      <w:bookmarkStart w:id="0" w:name="_GoBack"/>
      <w:bookmarkEnd w:id="0"/>
    </w:p>
    <w:sectPr w:rsidR="00AB439A" w:rsidSect="00683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B8"/>
    <w:rsid w:val="00425FB8"/>
    <w:rsid w:val="00A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5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5F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5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5F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4629EA62107314D317A0932F05295F519EF06DF4083C89D464256D4154CE77DB34234BE3262C550Q8d1F" TargetMode="External"/><Relationship Id="rId18" Type="http://schemas.openxmlformats.org/officeDocument/2006/relationships/hyperlink" Target="consultantplus://offline/ref=34629EA62107314D317A0932F05295F51AE703DE4781C89D464256D415Q4dCF" TargetMode="External"/><Relationship Id="rId26" Type="http://schemas.openxmlformats.org/officeDocument/2006/relationships/hyperlink" Target="consultantplus://offline/ref=34629EA62107314D317A0932F05295F51AE700D5488CC89D464256D4154CE77DB34234BEQ3dBF" TargetMode="External"/><Relationship Id="rId39" Type="http://schemas.openxmlformats.org/officeDocument/2006/relationships/hyperlink" Target="consultantplus://offline/ref=34629EA62107314D317A0932F05295F519EF06D44983C89D464256D4154CE77DB34234BE3262C655Q8dEF" TargetMode="External"/><Relationship Id="rId21" Type="http://schemas.openxmlformats.org/officeDocument/2006/relationships/hyperlink" Target="consultantplus://offline/ref=34629EA62107314D317A0932F05295F51AE703DE4781C89D464256D415Q4dCF" TargetMode="External"/><Relationship Id="rId34" Type="http://schemas.openxmlformats.org/officeDocument/2006/relationships/hyperlink" Target="consultantplus://offline/ref=34629EA62107314D317A0932F05295F519EF02DD4183C89D464256D4154CE77DB34234BE3065C351Q8d2F" TargetMode="External"/><Relationship Id="rId42" Type="http://schemas.openxmlformats.org/officeDocument/2006/relationships/hyperlink" Target="consultantplus://offline/ref=34629EA62107314D317A0932F05295F519EF06D44983C89D464256D4154CE77DB34234BA3AQ6d4F" TargetMode="External"/><Relationship Id="rId47" Type="http://schemas.openxmlformats.org/officeDocument/2006/relationships/hyperlink" Target="consultantplus://offline/ref=34629EA62107314D317A0932F05295F51FEB01DA438E95974E1B5AD61243B86AB40B38BF3364CEQ5d7F" TargetMode="External"/><Relationship Id="rId50" Type="http://schemas.openxmlformats.org/officeDocument/2006/relationships/hyperlink" Target="consultantplus://offline/ref=34629EA62107314D317A0932F05295F51AE700D5488CC89D464256D4154CE77DB34234BE3262C656Q8d2F" TargetMode="External"/><Relationship Id="rId55" Type="http://schemas.openxmlformats.org/officeDocument/2006/relationships/hyperlink" Target="consultantplus://offline/ref=34629EA62107314D317A0932F05295F51AE703DE4781C89D464256D4154CE77DB34234BE3262C656Q8d6F" TargetMode="External"/><Relationship Id="rId63" Type="http://schemas.openxmlformats.org/officeDocument/2006/relationships/hyperlink" Target="consultantplus://offline/ref=34629EA62107314D317A0932F05295F51AE703DE4781C89D464256D4154CE77DB34234BE3262C656Q8d6F" TargetMode="External"/><Relationship Id="rId7" Type="http://schemas.openxmlformats.org/officeDocument/2006/relationships/hyperlink" Target="consultantplus://offline/ref=34629EA62107314D317A0932F05295F51AE703DE4781C89D464256D415Q4dC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629EA62107314D317A0932F05295F51AE700D5488CC89D464256D415Q4dCF" TargetMode="External"/><Relationship Id="rId20" Type="http://schemas.openxmlformats.org/officeDocument/2006/relationships/hyperlink" Target="consultantplus://offline/ref=34629EA62107314D317A0932F05295F51AE700D5488CC89D464256D415Q4dCF" TargetMode="External"/><Relationship Id="rId29" Type="http://schemas.openxmlformats.org/officeDocument/2006/relationships/hyperlink" Target="consultantplus://offline/ref=34629EA62107314D317A0932F05295F519EF02DD4183C89D464256D4154CE77DB34234BE3065C453Q8d5F" TargetMode="External"/><Relationship Id="rId41" Type="http://schemas.openxmlformats.org/officeDocument/2006/relationships/hyperlink" Target="consultantplus://offline/ref=34629EA62107314D317A0932F05295F519EF06D44983C89D464256D4154CE77DB34234BD3BQ6d4F" TargetMode="External"/><Relationship Id="rId54" Type="http://schemas.openxmlformats.org/officeDocument/2006/relationships/hyperlink" Target="consultantplus://offline/ref=34629EA62107314D317A0932F05295F519EF05D54483C89D464256D4154CE77DB34234BE3262C657Q8d4F" TargetMode="External"/><Relationship Id="rId62" Type="http://schemas.openxmlformats.org/officeDocument/2006/relationships/hyperlink" Target="consultantplus://offline/ref=34629EA62107314D317A0932F05295F519EF06D54486C89D464256D4154CE77DB34234BE3263C55DQ8d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629EA62107314D317A0932F05295F51AE703DE4781C89D464256D4154CE77DB34234BE3262C656Q8d6F" TargetMode="External"/><Relationship Id="rId11" Type="http://schemas.openxmlformats.org/officeDocument/2006/relationships/hyperlink" Target="consultantplus://offline/ref=34629EA62107314D317A0932F05295F51AE700D5488CC89D464256D4154CE77DB34234BE3262C656Q8d2F" TargetMode="External"/><Relationship Id="rId24" Type="http://schemas.openxmlformats.org/officeDocument/2006/relationships/hyperlink" Target="consultantplus://offline/ref=34629EA62107314D317A0932F05295F51AE700D5488CC89D464256D415Q4dCF" TargetMode="External"/><Relationship Id="rId32" Type="http://schemas.openxmlformats.org/officeDocument/2006/relationships/hyperlink" Target="consultantplus://offline/ref=34629EA62107314D317A0932F05295F519EF02DD4183C89D464256D4154CE77DB34234BE3065C75DQ8d1F" TargetMode="External"/><Relationship Id="rId37" Type="http://schemas.openxmlformats.org/officeDocument/2006/relationships/hyperlink" Target="consultantplus://offline/ref=34629EA62107314D317A0932F05295F51AE700D5488CC89D464256D415Q4dCF" TargetMode="External"/><Relationship Id="rId40" Type="http://schemas.openxmlformats.org/officeDocument/2006/relationships/hyperlink" Target="consultantplus://offline/ref=34629EA62107314D317A0932F05295F519EF06D44983C89D464256D4154CE77DB34234BB31Q6d5F" TargetMode="External"/><Relationship Id="rId45" Type="http://schemas.openxmlformats.org/officeDocument/2006/relationships/hyperlink" Target="consultantplus://offline/ref=34629EA62107314D317A0932F05295F51AEB0EDA408CC89D464256D4154CE77DB34234BE3262C656Q8d4F" TargetMode="External"/><Relationship Id="rId53" Type="http://schemas.openxmlformats.org/officeDocument/2006/relationships/hyperlink" Target="consultantplus://offline/ref=34629EA62107314D317A0932F05295F51AE700D5488CC89D464256D4154CE77DB34234BE3262C656Q8d2F" TargetMode="External"/><Relationship Id="rId58" Type="http://schemas.openxmlformats.org/officeDocument/2006/relationships/hyperlink" Target="consultantplus://offline/ref=34629EA62107314D317A0932F05295F519EF06D54486C89D464256D4154CE77DB34234BE3262C153Q8d0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4629EA62107314D317A0932F05295F51AE700D5488CC89D464256D415Q4dCF" TargetMode="External"/><Relationship Id="rId23" Type="http://schemas.openxmlformats.org/officeDocument/2006/relationships/hyperlink" Target="consultantplus://offline/ref=34629EA62107314D317A0932F05295F519EF06DF4083C89D464256D4154CE77DB34234B8Q3d7F" TargetMode="External"/><Relationship Id="rId28" Type="http://schemas.openxmlformats.org/officeDocument/2006/relationships/hyperlink" Target="consultantplus://offline/ref=34629EA62107314D317A0932F05295F519EF02DD4183C89D464256D4154CE77DB34234BE3065C75DQ8d1F" TargetMode="External"/><Relationship Id="rId36" Type="http://schemas.openxmlformats.org/officeDocument/2006/relationships/hyperlink" Target="consultantplus://offline/ref=34629EA62107314D317A0932F05295F519EF06DF4083C89D464256D415Q4dCF" TargetMode="External"/><Relationship Id="rId49" Type="http://schemas.openxmlformats.org/officeDocument/2006/relationships/hyperlink" Target="consultantplus://offline/ref=34629EA62107314D317A0932F05295F51AE703DE4781C89D464256D4154CE77DB34234BE3262C656Q8d6F" TargetMode="External"/><Relationship Id="rId57" Type="http://schemas.openxmlformats.org/officeDocument/2006/relationships/hyperlink" Target="consultantplus://offline/ref=34629EA62107314D317A0932F05295F51AE703DE4781C89D464256D4154CE77DB34234BE3262C656Q8d6F" TargetMode="External"/><Relationship Id="rId61" Type="http://schemas.openxmlformats.org/officeDocument/2006/relationships/hyperlink" Target="consultantplus://offline/ref=34629EA62107314D317A0932F05295F519EF06D54486C89D464256D4154CE77DB34234BE3263C751Q8d7F" TargetMode="External"/><Relationship Id="rId10" Type="http://schemas.openxmlformats.org/officeDocument/2006/relationships/hyperlink" Target="consultantplus://offline/ref=34629EA62107314D317A0932F05295F51AE700D5488CC89D464256D4154CE77DB34234BE3262C656Q8d2F" TargetMode="External"/><Relationship Id="rId19" Type="http://schemas.openxmlformats.org/officeDocument/2006/relationships/hyperlink" Target="consultantplus://offline/ref=34629EA62107314D317A0932F05295F51AE703DE4781C89D464256D4154CE77DB34234BE3262C656Q8d6F" TargetMode="External"/><Relationship Id="rId31" Type="http://schemas.openxmlformats.org/officeDocument/2006/relationships/hyperlink" Target="consultantplus://offline/ref=34629EA62107314D317A0932F05295F519EF02DD4183C89D464256D4154CE77DB34234BE3065C35DQ8d4F" TargetMode="External"/><Relationship Id="rId44" Type="http://schemas.openxmlformats.org/officeDocument/2006/relationships/hyperlink" Target="consultantplus://offline/ref=34629EA62107314D317A0932F05295F519EF06D44983C89D464256D4154CE77DB34234BA3BQ6d4F" TargetMode="External"/><Relationship Id="rId52" Type="http://schemas.openxmlformats.org/officeDocument/2006/relationships/hyperlink" Target="consultantplus://offline/ref=34629EA62107314D317A0932F05295F51AE703DE4781C89D464256D4154CE77DB34234BE3262C656Q8d6F" TargetMode="External"/><Relationship Id="rId60" Type="http://schemas.openxmlformats.org/officeDocument/2006/relationships/hyperlink" Target="consultantplus://offline/ref=34629EA62107314D317A0932F05295F519EF06D54486C89D464256D4154CE77DB34234BE3263C757Q8d4F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629EA62107314D317A0932F05295F51AE703DE4781C89D464256D4154CE77DB34234BE3262C655Q8d1F" TargetMode="External"/><Relationship Id="rId14" Type="http://schemas.openxmlformats.org/officeDocument/2006/relationships/hyperlink" Target="consultantplus://offline/ref=34629EA62107314D317A0932F05295F519EF06D44086C89D464256D4154CE77DB34234BAQ3dBF" TargetMode="External"/><Relationship Id="rId22" Type="http://schemas.openxmlformats.org/officeDocument/2006/relationships/hyperlink" Target="consultantplus://offline/ref=34629EA62107314D317A0932F05295F519EF06DF4083C89D464256D4154CE77DB34234BE3262C550Q8d2F" TargetMode="External"/><Relationship Id="rId27" Type="http://schemas.openxmlformats.org/officeDocument/2006/relationships/hyperlink" Target="consultantplus://offline/ref=34629EA62107314D317A0932F05295F51AE703DE4781C89D464256D4154CE77DB34234BE3262C656Q8d6F" TargetMode="External"/><Relationship Id="rId30" Type="http://schemas.openxmlformats.org/officeDocument/2006/relationships/hyperlink" Target="consultantplus://offline/ref=34629EA62107314D317A0932F05295F519EF02DD4183C89D464256D4154CE77DB34234BE3065C351Q8d2F" TargetMode="External"/><Relationship Id="rId35" Type="http://schemas.openxmlformats.org/officeDocument/2006/relationships/hyperlink" Target="consultantplus://offline/ref=34629EA62107314D317A0932F05295F51AE703DE4781C89D464256D4154CE77DB34234BE3262C656Q8d6F" TargetMode="External"/><Relationship Id="rId43" Type="http://schemas.openxmlformats.org/officeDocument/2006/relationships/hyperlink" Target="consultantplus://offline/ref=34629EA62107314D317A0932F05295F519EF06D44983C89D464256D4154CE77DB34234BA3BQ6d6F" TargetMode="External"/><Relationship Id="rId48" Type="http://schemas.openxmlformats.org/officeDocument/2006/relationships/hyperlink" Target="consultantplus://offline/ref=34629EA62107314D317A0932F05295F51FEB01DA438E95974E1B5AD61243B86AB40B38BF3365C4Q5d4F" TargetMode="External"/><Relationship Id="rId56" Type="http://schemas.openxmlformats.org/officeDocument/2006/relationships/hyperlink" Target="consultantplus://offline/ref=34629EA62107314D317A0932F05295F519EF06D54486C89D464256D4154CE77DB34234BEQ3d5F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34629EA62107314D317A0932F05295F51AE700D5488CC89D464256D415Q4dCF" TargetMode="External"/><Relationship Id="rId51" Type="http://schemas.openxmlformats.org/officeDocument/2006/relationships/hyperlink" Target="consultantplus://offline/ref=34629EA62107314D317A0932F05295F51AE703DE4781C89D464256D415Q4dC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4629EA62107314D317A0932F05295F51AE703DE4781C89D464256D4154CE77DB34234BE3262C656Q8d6F" TargetMode="External"/><Relationship Id="rId17" Type="http://schemas.openxmlformats.org/officeDocument/2006/relationships/hyperlink" Target="consultantplus://offline/ref=34629EA62107314D317A0932F05295F51AE703DE4781C89D464256D415Q4dCF" TargetMode="External"/><Relationship Id="rId25" Type="http://schemas.openxmlformats.org/officeDocument/2006/relationships/hyperlink" Target="consultantplus://offline/ref=34629EA62107314D317A0932F05295F51AE700D5488CC89D464256D4154CE77DB34234BE3262C655Q8d2F" TargetMode="External"/><Relationship Id="rId33" Type="http://schemas.openxmlformats.org/officeDocument/2006/relationships/hyperlink" Target="consultantplus://offline/ref=34629EA62107314D317A0932F05295F519EF02DD4183C89D464256D4154CE77DB34234BE3065C453Q8d5F" TargetMode="External"/><Relationship Id="rId38" Type="http://schemas.openxmlformats.org/officeDocument/2006/relationships/hyperlink" Target="consultantplus://offline/ref=34629EA62107314D317A0932F05295F519EF06D44983C89D464256D4154CE77DB34234BE3262C654Q8d1F" TargetMode="External"/><Relationship Id="rId46" Type="http://schemas.openxmlformats.org/officeDocument/2006/relationships/hyperlink" Target="consultantplus://offline/ref=34629EA62107314D317A0932F05295F51FEB01DA438E95974E1B5AD61243B86AB40B38BF3262CFQ5d4F" TargetMode="External"/><Relationship Id="rId59" Type="http://schemas.openxmlformats.org/officeDocument/2006/relationships/hyperlink" Target="consultantplus://offline/ref=34629EA62107314D317A0932F05295F519EF06D54486C89D464256D4154CE77DB34234BE3262C153Q8d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4343</Words>
  <Characters>24759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2016-09-27T05:29:00Z</dcterms:created>
  <dcterms:modified xsi:type="dcterms:W3CDTF">2016-09-27T05:29:00Z</dcterms:modified>
</cp:coreProperties>
</file>