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2C6" w:rsidRDefault="001E22C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E22C6" w:rsidRDefault="001E22C6">
      <w:pPr>
        <w:pStyle w:val="ConsPlusNormal"/>
        <w:jc w:val="both"/>
      </w:pPr>
    </w:p>
    <w:p w:rsidR="001E22C6" w:rsidRDefault="001E22C6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1E22C6" w:rsidRDefault="001E22C6">
      <w:pPr>
        <w:pStyle w:val="ConsPlusTitle"/>
        <w:jc w:val="center"/>
      </w:pPr>
      <w:r>
        <w:t>N 5594-ЕЕ/Д28и</w:t>
      </w:r>
    </w:p>
    <w:p w:rsidR="001E22C6" w:rsidRDefault="001E22C6">
      <w:pPr>
        <w:pStyle w:val="ConsPlusTitle"/>
        <w:jc w:val="center"/>
      </w:pPr>
    </w:p>
    <w:p w:rsidR="001E22C6" w:rsidRDefault="001E22C6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1E22C6" w:rsidRDefault="001E22C6">
      <w:pPr>
        <w:pStyle w:val="ConsPlusTitle"/>
        <w:jc w:val="center"/>
      </w:pPr>
      <w:r>
        <w:t>N АК-553/06</w:t>
      </w:r>
    </w:p>
    <w:p w:rsidR="001E22C6" w:rsidRDefault="001E22C6">
      <w:pPr>
        <w:pStyle w:val="ConsPlusTitle"/>
        <w:jc w:val="center"/>
      </w:pPr>
    </w:p>
    <w:p w:rsidR="001E22C6" w:rsidRDefault="001E22C6">
      <w:pPr>
        <w:pStyle w:val="ConsPlusTitle"/>
        <w:jc w:val="center"/>
      </w:pPr>
      <w:r>
        <w:t>ПИСЬМО</w:t>
      </w:r>
    </w:p>
    <w:p w:rsidR="001E22C6" w:rsidRDefault="001E22C6">
      <w:pPr>
        <w:pStyle w:val="ConsPlusTitle"/>
        <w:jc w:val="center"/>
      </w:pPr>
      <w:r>
        <w:t>от 12 марта 2015 года</w:t>
      </w:r>
    </w:p>
    <w:p w:rsidR="001E22C6" w:rsidRDefault="001E22C6">
      <w:pPr>
        <w:pStyle w:val="ConsPlusTitle"/>
        <w:jc w:val="center"/>
      </w:pPr>
    </w:p>
    <w:p w:rsidR="001E22C6" w:rsidRDefault="001E22C6">
      <w:pPr>
        <w:pStyle w:val="ConsPlusTitle"/>
        <w:jc w:val="center"/>
      </w:pPr>
      <w:r>
        <w:t>О НАПРАВЛЕНИИ МЕТОДИЧЕСКИХ РЕКОМЕНДАЦИЙ</w:t>
      </w:r>
    </w:p>
    <w:p w:rsidR="001E22C6" w:rsidRDefault="001E22C6">
      <w:pPr>
        <w:pStyle w:val="ConsPlusNormal"/>
        <w:ind w:firstLine="540"/>
        <w:jc w:val="both"/>
      </w:pPr>
    </w:p>
    <w:p w:rsidR="001E22C6" w:rsidRDefault="001E22C6">
      <w:pPr>
        <w:pStyle w:val="ConsPlusNormal"/>
        <w:ind w:firstLine="540"/>
        <w:jc w:val="both"/>
      </w:pPr>
      <w:proofErr w:type="gramStart"/>
      <w:r>
        <w:t>Минэкономразвития России и Минобрнауки России в целях реализации единой государственной политики в области дополнительного профессионального образования специалистов в сфере закупок товаров, работ, услуг для обеспечения государственных и муниципальных нужд, повышения уровня квалификации должностных лиц, занятых в сфере закупок, направляет для использования организациями, осуществляющими образовательную деятельность по дополнительным профессиональным программам повышения квалификации в сфере закупок, а также заказчиками при закупке образовательных</w:t>
      </w:r>
      <w:proofErr w:type="gramEnd"/>
      <w:r>
        <w:t xml:space="preserve"> услуг в сфере закупок товаров, работ, услуг для обеспечения государственных и муниципальных нужд </w:t>
      </w:r>
      <w:hyperlink w:anchor="P31" w:history="1">
        <w:r>
          <w:rPr>
            <w:color w:val="0000FF"/>
          </w:rPr>
          <w:t>Методические рекомендации</w:t>
        </w:r>
      </w:hyperlink>
      <w:r>
        <w:t xml:space="preserve"> по реализации дополнительных профессиональных программ повышения квалификации в сфере закупок (далее - Методические рекомендации).</w:t>
      </w:r>
    </w:p>
    <w:p w:rsidR="001E22C6" w:rsidRDefault="001E22C6">
      <w:pPr>
        <w:pStyle w:val="ConsPlusNormal"/>
        <w:ind w:firstLine="540"/>
        <w:jc w:val="both"/>
      </w:pPr>
      <w:hyperlink w:anchor="P31" w:history="1">
        <w:r>
          <w:rPr>
            <w:color w:val="0000FF"/>
          </w:rPr>
          <w:t>Методические рекомендации</w:t>
        </w:r>
      </w:hyperlink>
      <w:r>
        <w:t xml:space="preserve"> одобрены Межведомственной рабочей группой Минэкономразвития России и Минобрнауки России по вопросу о формировании системы подготовки и государственной аттестации в сфере закупок.</w:t>
      </w:r>
    </w:p>
    <w:p w:rsidR="001E22C6" w:rsidRDefault="001E22C6">
      <w:pPr>
        <w:pStyle w:val="ConsPlusNormal"/>
        <w:ind w:firstLine="540"/>
        <w:jc w:val="both"/>
      </w:pPr>
      <w:r>
        <w:t xml:space="preserve">Просим довести </w:t>
      </w:r>
      <w:hyperlink w:anchor="P31" w:history="1">
        <w:r>
          <w:rPr>
            <w:color w:val="0000FF"/>
          </w:rPr>
          <w:t>Методические рекомендации</w:t>
        </w:r>
      </w:hyperlink>
      <w:r>
        <w:t xml:space="preserve"> до сведения всех организаций, расположенных на территории субъекта Российской Федерации, которые реализуют дополнительные профессиональные программы.</w:t>
      </w:r>
    </w:p>
    <w:p w:rsidR="001E22C6" w:rsidRDefault="001E22C6">
      <w:pPr>
        <w:pStyle w:val="ConsPlusNormal"/>
        <w:ind w:firstLine="540"/>
        <w:jc w:val="both"/>
      </w:pPr>
    </w:p>
    <w:p w:rsidR="001E22C6" w:rsidRDefault="001E22C6">
      <w:pPr>
        <w:pStyle w:val="ConsPlusNormal"/>
        <w:jc w:val="right"/>
      </w:pPr>
      <w:r>
        <w:t>Заместитель Министра</w:t>
      </w:r>
    </w:p>
    <w:p w:rsidR="001E22C6" w:rsidRDefault="001E22C6">
      <w:pPr>
        <w:pStyle w:val="ConsPlusNormal"/>
        <w:jc w:val="right"/>
      </w:pPr>
      <w:r>
        <w:t>экономического развития</w:t>
      </w:r>
    </w:p>
    <w:p w:rsidR="001E22C6" w:rsidRDefault="001E22C6">
      <w:pPr>
        <w:pStyle w:val="ConsPlusNormal"/>
        <w:jc w:val="right"/>
      </w:pPr>
      <w:r>
        <w:t>Российской Федерации</w:t>
      </w:r>
    </w:p>
    <w:p w:rsidR="001E22C6" w:rsidRDefault="001E22C6">
      <w:pPr>
        <w:pStyle w:val="ConsPlusNormal"/>
        <w:jc w:val="right"/>
      </w:pPr>
      <w:r>
        <w:t>Е.И.ЕЛИН</w:t>
      </w:r>
    </w:p>
    <w:p w:rsidR="001E22C6" w:rsidRDefault="001E22C6">
      <w:pPr>
        <w:pStyle w:val="ConsPlusNormal"/>
        <w:jc w:val="right"/>
      </w:pPr>
    </w:p>
    <w:p w:rsidR="001E22C6" w:rsidRDefault="001E22C6">
      <w:pPr>
        <w:pStyle w:val="ConsPlusNormal"/>
        <w:jc w:val="right"/>
      </w:pPr>
      <w:r>
        <w:t>Заместитель Министра образования</w:t>
      </w:r>
    </w:p>
    <w:p w:rsidR="001E22C6" w:rsidRDefault="001E22C6">
      <w:pPr>
        <w:pStyle w:val="ConsPlusNormal"/>
        <w:jc w:val="right"/>
      </w:pPr>
      <w:r>
        <w:t>и науки Российской Федерации</w:t>
      </w:r>
    </w:p>
    <w:p w:rsidR="001E22C6" w:rsidRDefault="001E22C6">
      <w:pPr>
        <w:pStyle w:val="ConsPlusNormal"/>
        <w:jc w:val="right"/>
      </w:pPr>
      <w:r>
        <w:t>А.А.КЛИМОВ</w:t>
      </w:r>
    </w:p>
    <w:p w:rsidR="001E22C6" w:rsidRDefault="001E22C6">
      <w:pPr>
        <w:pStyle w:val="ConsPlusNormal"/>
        <w:ind w:firstLine="540"/>
        <w:jc w:val="both"/>
      </w:pPr>
    </w:p>
    <w:p w:rsidR="001E22C6" w:rsidRDefault="001E22C6">
      <w:pPr>
        <w:pStyle w:val="ConsPlusNormal"/>
        <w:ind w:firstLine="540"/>
        <w:jc w:val="both"/>
      </w:pPr>
    </w:p>
    <w:p w:rsidR="001E22C6" w:rsidRDefault="001E22C6">
      <w:pPr>
        <w:pStyle w:val="ConsPlusNormal"/>
        <w:ind w:firstLine="540"/>
        <w:jc w:val="both"/>
      </w:pPr>
    </w:p>
    <w:p w:rsidR="001E22C6" w:rsidRDefault="001E22C6">
      <w:pPr>
        <w:pStyle w:val="ConsPlusNormal"/>
        <w:ind w:firstLine="540"/>
        <w:jc w:val="both"/>
      </w:pPr>
    </w:p>
    <w:p w:rsidR="001E22C6" w:rsidRDefault="001E22C6">
      <w:pPr>
        <w:pStyle w:val="ConsPlusNormal"/>
        <w:ind w:firstLine="540"/>
        <w:jc w:val="both"/>
      </w:pPr>
    </w:p>
    <w:p w:rsidR="001E22C6" w:rsidRDefault="001E22C6">
      <w:pPr>
        <w:pStyle w:val="ConsPlusNormal"/>
        <w:jc w:val="right"/>
      </w:pPr>
      <w:r>
        <w:t>Приложение</w:t>
      </w:r>
    </w:p>
    <w:p w:rsidR="001E22C6" w:rsidRDefault="001E22C6">
      <w:pPr>
        <w:pStyle w:val="ConsPlusNormal"/>
        <w:ind w:firstLine="540"/>
        <w:jc w:val="both"/>
      </w:pPr>
    </w:p>
    <w:p w:rsidR="001E22C6" w:rsidRDefault="001E22C6">
      <w:pPr>
        <w:pStyle w:val="ConsPlusNormal"/>
        <w:jc w:val="center"/>
      </w:pPr>
      <w:bookmarkStart w:id="0" w:name="P31"/>
      <w:bookmarkEnd w:id="0"/>
      <w:r>
        <w:t>МЕТОДИЧЕСКИЕ РЕКОМЕНДАЦИИ</w:t>
      </w:r>
    </w:p>
    <w:p w:rsidR="001E22C6" w:rsidRDefault="001E22C6">
      <w:pPr>
        <w:pStyle w:val="ConsPlusNormal"/>
        <w:jc w:val="center"/>
      </w:pPr>
      <w:r>
        <w:t>ПО РЕАЛИЗАЦИИ ДОПОЛНИТЕЛЬНЫХ ПРОФЕССИОНАЛЬНЫХ ПРОГРАММ</w:t>
      </w:r>
    </w:p>
    <w:p w:rsidR="001E22C6" w:rsidRDefault="001E22C6">
      <w:pPr>
        <w:pStyle w:val="ConsPlusNormal"/>
        <w:jc w:val="center"/>
      </w:pPr>
      <w:r>
        <w:t>ПОВЫШЕНИЯ КВАЛИФИКАЦИИ В СФЕРЕ ЗАКУПОК</w:t>
      </w:r>
    </w:p>
    <w:p w:rsidR="001E22C6" w:rsidRDefault="001E22C6">
      <w:pPr>
        <w:pStyle w:val="ConsPlusNormal"/>
        <w:ind w:firstLine="540"/>
        <w:jc w:val="both"/>
      </w:pPr>
    </w:p>
    <w:p w:rsidR="001E22C6" w:rsidRDefault="001E22C6">
      <w:pPr>
        <w:pStyle w:val="ConsPlusNormal"/>
        <w:jc w:val="center"/>
      </w:pPr>
      <w:r>
        <w:t>1. Общие положения</w:t>
      </w:r>
    </w:p>
    <w:p w:rsidR="001E22C6" w:rsidRDefault="001E22C6">
      <w:pPr>
        <w:pStyle w:val="ConsPlusNormal"/>
        <w:ind w:firstLine="540"/>
        <w:jc w:val="both"/>
      </w:pPr>
    </w:p>
    <w:p w:rsidR="001E22C6" w:rsidRDefault="001E22C6">
      <w:pPr>
        <w:pStyle w:val="ConsPlusNormal"/>
        <w:ind w:firstLine="540"/>
        <w:jc w:val="both"/>
      </w:pPr>
      <w:r>
        <w:t xml:space="preserve">1.1. Методические рекомендации по реализации дополнительных профессиональных программ повышения квалификации в сфере закупок (далее - Методические рекомендации) </w:t>
      </w:r>
      <w:r>
        <w:lastRenderedPageBreak/>
        <w:t>разработаны в целях реализации единой государственной политики в области дополнительного профессионального образования специалистов в сфере закупок товаров, работ, услуг для обеспечения государственных и муниципальных нужд, повышения уровня квалификации должностных лиц, занятых в сфере закупок.</w:t>
      </w:r>
    </w:p>
    <w:p w:rsidR="001E22C6" w:rsidRDefault="001E22C6">
      <w:pPr>
        <w:pStyle w:val="ConsPlusNormal"/>
        <w:ind w:firstLine="540"/>
        <w:jc w:val="both"/>
      </w:pPr>
      <w:r>
        <w:t>1.2. Методические рекомендации предназначены для использования организациями, осуществляющими образовательную деятельность по дополнительным профессиональным программам повышения квалификации в сфере закупок, а также заказчиками при закупке образовательных услуг в сфере закупок товаров, работ, услуг для обеспечения государственных и муниципальных нужд.</w:t>
      </w:r>
    </w:p>
    <w:p w:rsidR="001E22C6" w:rsidRDefault="001E22C6">
      <w:pPr>
        <w:pStyle w:val="ConsPlusNormal"/>
        <w:ind w:firstLine="540"/>
        <w:jc w:val="both"/>
      </w:pPr>
    </w:p>
    <w:p w:rsidR="001E22C6" w:rsidRDefault="001E22C6">
      <w:pPr>
        <w:pStyle w:val="ConsPlusNormal"/>
        <w:jc w:val="center"/>
      </w:pPr>
      <w:r>
        <w:t xml:space="preserve">2. Общая характеристика </w:t>
      </w:r>
      <w:proofErr w:type="gramStart"/>
      <w:r>
        <w:t>дополнительных</w:t>
      </w:r>
      <w:proofErr w:type="gramEnd"/>
      <w:r>
        <w:t xml:space="preserve"> профессиональных</w:t>
      </w:r>
    </w:p>
    <w:p w:rsidR="001E22C6" w:rsidRDefault="001E22C6">
      <w:pPr>
        <w:pStyle w:val="ConsPlusNormal"/>
        <w:jc w:val="center"/>
      </w:pPr>
      <w:r>
        <w:t>программ повышения квалификации в сфере закупок</w:t>
      </w:r>
    </w:p>
    <w:p w:rsidR="001E22C6" w:rsidRDefault="001E22C6">
      <w:pPr>
        <w:pStyle w:val="ConsPlusNormal"/>
        <w:jc w:val="center"/>
      </w:pPr>
    </w:p>
    <w:p w:rsidR="001E22C6" w:rsidRDefault="001E22C6">
      <w:pPr>
        <w:pStyle w:val="ConsPlusNormal"/>
        <w:ind w:firstLine="540"/>
        <w:jc w:val="both"/>
      </w:pPr>
      <w:r>
        <w:t>2.1. Дополнительные профессиональные программы повышения квалификации в сфере закупок (далее - Программы) направлены на реализацию принципа профессионализма заказчика &lt;1&gt;. Программы разрабатывается организациями, осуществляющими образовательную деятельность, в соответствии с законодательством Российской Федерации.</w:t>
      </w:r>
    </w:p>
    <w:p w:rsidR="001E22C6" w:rsidRDefault="001E22C6">
      <w:pPr>
        <w:pStyle w:val="ConsPlusNormal"/>
        <w:ind w:firstLine="540"/>
        <w:jc w:val="both"/>
      </w:pPr>
      <w:r>
        <w:t>--------------------------------</w:t>
      </w:r>
    </w:p>
    <w:p w:rsidR="001E22C6" w:rsidRDefault="001E22C6">
      <w:pPr>
        <w:pStyle w:val="ConsPlusNormal"/>
        <w:ind w:firstLine="540"/>
        <w:jc w:val="both"/>
      </w:pPr>
      <w:r>
        <w:t xml:space="preserve">&lt;1&gt; </w:t>
      </w:r>
      <w:hyperlink r:id="rId6" w:history="1">
        <w:r>
          <w:rPr>
            <w:color w:val="0000FF"/>
          </w:rPr>
          <w:t>Статья 9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1E22C6" w:rsidRDefault="001E22C6">
      <w:pPr>
        <w:pStyle w:val="ConsPlusNormal"/>
        <w:ind w:firstLine="540"/>
        <w:jc w:val="both"/>
      </w:pPr>
    </w:p>
    <w:p w:rsidR="001E22C6" w:rsidRDefault="001E22C6">
      <w:pPr>
        <w:pStyle w:val="ConsPlusNormal"/>
        <w:ind w:firstLine="540"/>
        <w:jc w:val="both"/>
      </w:pPr>
      <w:r>
        <w:t xml:space="preserve">2.2. Профессиональной деятельностью лиц, прошедших </w:t>
      </w:r>
      <w:proofErr w:type="gramStart"/>
      <w:r>
        <w:t>обучение по Программам</w:t>
      </w:r>
      <w:proofErr w:type="gramEnd"/>
      <w:r>
        <w:t>, является выполнение функций специалистов:</w:t>
      </w:r>
    </w:p>
    <w:p w:rsidR="001E22C6" w:rsidRDefault="001E22C6">
      <w:pPr>
        <w:pStyle w:val="ConsPlusNormal"/>
        <w:ind w:firstLine="540"/>
        <w:jc w:val="both"/>
      </w:pPr>
      <w:r>
        <w:t>заказчика, уполномоченного органа, уполномоченного учреждения, занятых в сфере закупок, в том числе выполняющих функции члена комиссии по осуществлению закупок, работника контрактной службы, контрактного управляющего;</w:t>
      </w:r>
    </w:p>
    <w:p w:rsidR="001E22C6" w:rsidRDefault="001E22C6">
      <w:pPr>
        <w:pStyle w:val="ConsPlusNormal"/>
        <w:ind w:firstLine="540"/>
        <w:jc w:val="both"/>
      </w:pPr>
      <w:r>
        <w:t>органа по регулированию контрактной системы в сфере закупок, органа, уполномоченного на осуществление контроля в сфере закупок, органа аудита в сфере закупок;</w:t>
      </w:r>
    </w:p>
    <w:p w:rsidR="001E22C6" w:rsidRDefault="001E22C6">
      <w:pPr>
        <w:pStyle w:val="ConsPlusNormal"/>
        <w:ind w:firstLine="540"/>
        <w:jc w:val="both"/>
      </w:pPr>
      <w:r>
        <w:t>специализированной организации, привлекаемой для выполнения отдельных функций по определению поставщика (подрядчика, исполнителя);</w:t>
      </w:r>
    </w:p>
    <w:p w:rsidR="001E22C6" w:rsidRDefault="001E22C6">
      <w:pPr>
        <w:pStyle w:val="ConsPlusNormal"/>
        <w:ind w:firstLine="540"/>
        <w:jc w:val="both"/>
      </w:pPr>
      <w:r>
        <w:t>по участию в определении поставщиков (подрядчиков, исполнителей);</w:t>
      </w:r>
    </w:p>
    <w:p w:rsidR="001E22C6" w:rsidRDefault="001E22C6">
      <w:pPr>
        <w:pStyle w:val="ConsPlusNormal"/>
        <w:ind w:firstLine="540"/>
        <w:jc w:val="both"/>
      </w:pPr>
      <w:r>
        <w:t>других видов деятельности в сфере закупок.</w:t>
      </w:r>
    </w:p>
    <w:p w:rsidR="001E22C6" w:rsidRDefault="001E22C6">
      <w:pPr>
        <w:pStyle w:val="ConsPlusNormal"/>
        <w:ind w:firstLine="540"/>
        <w:jc w:val="both"/>
      </w:pPr>
      <w:r>
        <w:t xml:space="preserve">2.3. Рекомендуется устанавливать минимальный срок освоения Программ вне зависимости от используемых технологий обучения не менее 108 часов, за исключением случаев, установленных </w:t>
      </w:r>
      <w:hyperlink w:anchor="P54" w:history="1">
        <w:r>
          <w:rPr>
            <w:color w:val="0000FF"/>
          </w:rPr>
          <w:t>пунктом 2.4</w:t>
        </w:r>
      </w:hyperlink>
      <w:r>
        <w:t xml:space="preserve"> настоящих Методических рекомендаций.</w:t>
      </w:r>
    </w:p>
    <w:p w:rsidR="001E22C6" w:rsidRDefault="001E22C6">
      <w:pPr>
        <w:pStyle w:val="ConsPlusNormal"/>
        <w:ind w:firstLine="540"/>
        <w:jc w:val="both"/>
      </w:pPr>
      <w:bookmarkStart w:id="1" w:name="P54"/>
      <w:bookmarkEnd w:id="1"/>
      <w:r>
        <w:t xml:space="preserve">2.4. В случае реализации Программ в целях обучения руководителей организаций-заказчиков минимальный срок </w:t>
      </w:r>
      <w:proofErr w:type="gramStart"/>
      <w:r>
        <w:t>обучения по</w:t>
      </w:r>
      <w:proofErr w:type="gramEnd"/>
      <w:r>
        <w:t xml:space="preserve"> таким Программам может быть снижен до 40 часов.</w:t>
      </w:r>
    </w:p>
    <w:p w:rsidR="001E22C6" w:rsidRDefault="001E22C6">
      <w:pPr>
        <w:pStyle w:val="ConsPlusNormal"/>
        <w:ind w:firstLine="540"/>
        <w:jc w:val="both"/>
      </w:pPr>
      <w:r>
        <w:t xml:space="preserve">2.5. </w:t>
      </w:r>
      <w:proofErr w:type="gramStart"/>
      <w:r>
        <w:t>Обучение по Программам</w:t>
      </w:r>
      <w:proofErr w:type="gramEnd"/>
      <w:r>
        <w:t xml:space="preserve"> рекомендуется реализовывать в очной, очно-заочной форме. При реализации Программ в очно-заочной форме рекомендуется устанавливать очную часть обучения в объеме не менее 40 часов аудиторной работы &lt;1&gt;, за исключением случая, установленного </w:t>
      </w:r>
      <w:hyperlink w:anchor="P54" w:history="1">
        <w:r>
          <w:rPr>
            <w:color w:val="0000FF"/>
          </w:rPr>
          <w:t>пунктом 2.4</w:t>
        </w:r>
      </w:hyperlink>
      <w:r>
        <w:t xml:space="preserve"> настоящих Методических рекомендаций. Для Программ, предусмотренных </w:t>
      </w:r>
      <w:hyperlink w:anchor="P54" w:history="1">
        <w:r>
          <w:rPr>
            <w:color w:val="0000FF"/>
          </w:rPr>
          <w:t>пунктом 2.4</w:t>
        </w:r>
      </w:hyperlink>
      <w:r>
        <w:t xml:space="preserve"> настоящих Методических рекомендаций, рекомендуется устанавливать очную часть в объеме не менее 16 часов аудиторной работы.</w:t>
      </w:r>
    </w:p>
    <w:p w:rsidR="001E22C6" w:rsidRDefault="001E22C6">
      <w:pPr>
        <w:pStyle w:val="ConsPlusNormal"/>
        <w:ind w:firstLine="540"/>
        <w:jc w:val="both"/>
      </w:pPr>
      <w:proofErr w:type="gramStart"/>
      <w:r>
        <w:t>--------------------------------</w:t>
      </w:r>
      <w:proofErr w:type="gramEnd"/>
    </w:p>
    <w:p w:rsidR="001E22C6" w:rsidRDefault="001E22C6">
      <w:pPr>
        <w:pStyle w:val="ConsPlusNormal"/>
        <w:ind w:firstLine="540"/>
        <w:jc w:val="both"/>
      </w:pPr>
      <w:proofErr w:type="gramStart"/>
      <w:r>
        <w:t>&lt;1&gt; Аудиторная работа - разновидность контактной работы обучающихся с преподавателем, включает в себя занятия лекционного вида, и (или) занятия семинарского вида, и (или) групповые консультации, и (или) индивидуальную работу обучающихся с преподавателем, а также аттестационные испытания промежуточной аттестации обучающихся и итоговой аттестации обучающихся.</w:t>
      </w:r>
      <w:proofErr w:type="gramEnd"/>
    </w:p>
    <w:p w:rsidR="001E22C6" w:rsidRDefault="001E22C6">
      <w:pPr>
        <w:pStyle w:val="ConsPlusNormal"/>
        <w:ind w:firstLine="540"/>
        <w:jc w:val="both"/>
      </w:pPr>
    </w:p>
    <w:p w:rsidR="001E22C6" w:rsidRDefault="001E22C6">
      <w:pPr>
        <w:pStyle w:val="ConsPlusNormal"/>
        <w:ind w:firstLine="540"/>
        <w:jc w:val="both"/>
      </w:pPr>
      <w:r>
        <w:t>2.6. При реализации Программ могут применяться дистанционные образовательные технологии, электронное обучение.</w:t>
      </w:r>
    </w:p>
    <w:p w:rsidR="001E22C6" w:rsidRDefault="001E22C6">
      <w:pPr>
        <w:pStyle w:val="ConsPlusNormal"/>
        <w:ind w:firstLine="540"/>
        <w:jc w:val="both"/>
      </w:pPr>
      <w:r>
        <w:t xml:space="preserve">2.7. В Программы рекомендуется включать лекционные, практические, семинарские занятия, деловые игры, консультации по тематике осуществления закупок для обеспечения </w:t>
      </w:r>
      <w:r>
        <w:lastRenderedPageBreak/>
        <w:t>государственных и муниципальных нужд.</w:t>
      </w:r>
    </w:p>
    <w:p w:rsidR="001E22C6" w:rsidRDefault="001E22C6">
      <w:pPr>
        <w:pStyle w:val="ConsPlusNormal"/>
        <w:ind w:firstLine="540"/>
        <w:jc w:val="both"/>
      </w:pPr>
      <w:r>
        <w:t>2.8. Обучение в сфере закупок рекомендуется проводить по мере необходимости, но не реже, чем каждые три года для всех категорий обучающихся.</w:t>
      </w:r>
    </w:p>
    <w:p w:rsidR="001E22C6" w:rsidRDefault="001E22C6">
      <w:pPr>
        <w:pStyle w:val="ConsPlusNormal"/>
        <w:ind w:firstLine="540"/>
        <w:jc w:val="both"/>
      </w:pPr>
      <w:r>
        <w:t>2.9. При разработке и реализации Программ может применяться модульный принцип представления содержания образования.</w:t>
      </w:r>
    </w:p>
    <w:p w:rsidR="001E22C6" w:rsidRDefault="001E22C6">
      <w:pPr>
        <w:pStyle w:val="ConsPlusNormal"/>
        <w:ind w:firstLine="540"/>
        <w:jc w:val="both"/>
      </w:pPr>
      <w:r>
        <w:t xml:space="preserve">2.10. Обучение по Программам рекомендуется </w:t>
      </w:r>
      <w:proofErr w:type="gramStart"/>
      <w:r>
        <w:t>проводить</w:t>
      </w:r>
      <w:proofErr w:type="gramEnd"/>
      <w:r>
        <w:t xml:space="preserve"> применяя современные образовательные методики и технологии.</w:t>
      </w:r>
    </w:p>
    <w:p w:rsidR="001E22C6" w:rsidRDefault="001E22C6">
      <w:pPr>
        <w:pStyle w:val="ConsPlusNormal"/>
        <w:ind w:firstLine="540"/>
        <w:jc w:val="both"/>
      </w:pPr>
      <w:r>
        <w:t xml:space="preserve">2.11. Конкретное название программы, наименование и содержание отдельных ее компонентов, формы реализации, планируемые результаты (перечень профессиональных компетенций в сфере закупок), учебный план и календарный учебный график определяются организацией, осуществляющей образовательную деятельность, самостоятельно, с учетом требований, установленных в </w:t>
      </w:r>
      <w:hyperlink w:anchor="P70" w:history="1">
        <w:r>
          <w:rPr>
            <w:color w:val="0000FF"/>
          </w:rPr>
          <w:t>пунктах 3.3</w:t>
        </w:r>
      </w:hyperlink>
      <w:r>
        <w:t xml:space="preserve"> - </w:t>
      </w:r>
      <w:hyperlink w:anchor="P234" w:history="1">
        <w:r>
          <w:rPr>
            <w:color w:val="0000FF"/>
          </w:rPr>
          <w:t>3.5</w:t>
        </w:r>
      </w:hyperlink>
      <w:r>
        <w:t xml:space="preserve"> настоящих Методических рекомендаций.</w:t>
      </w:r>
    </w:p>
    <w:p w:rsidR="001E22C6" w:rsidRDefault="001E22C6">
      <w:pPr>
        <w:pStyle w:val="ConsPlusNormal"/>
        <w:ind w:firstLine="540"/>
        <w:jc w:val="both"/>
      </w:pPr>
    </w:p>
    <w:p w:rsidR="001E22C6" w:rsidRDefault="001E22C6">
      <w:pPr>
        <w:pStyle w:val="ConsPlusNormal"/>
        <w:jc w:val="center"/>
      </w:pPr>
      <w:r>
        <w:t>3. Содержание Программ</w:t>
      </w:r>
    </w:p>
    <w:p w:rsidR="001E22C6" w:rsidRDefault="001E22C6">
      <w:pPr>
        <w:pStyle w:val="ConsPlusNormal"/>
        <w:jc w:val="center"/>
      </w:pPr>
    </w:p>
    <w:p w:rsidR="001E22C6" w:rsidRDefault="001E22C6">
      <w:pPr>
        <w:pStyle w:val="ConsPlusNormal"/>
        <w:ind w:firstLine="540"/>
        <w:jc w:val="both"/>
      </w:pPr>
      <w:r>
        <w:t>3.1. Программы должны быть направлены на совершенствование и (или) получение новых компетенций, необходимых для профессиональной деятельности в сфере закупок, и (или) повышение профессионального уровня в рамках имеющейся квалификации в сфере закупок.</w:t>
      </w:r>
    </w:p>
    <w:p w:rsidR="001E22C6" w:rsidRDefault="001E22C6">
      <w:pPr>
        <w:pStyle w:val="ConsPlusNormal"/>
        <w:ind w:firstLine="540"/>
        <w:jc w:val="both"/>
      </w:pPr>
      <w:r>
        <w:t>3.2. Содержание Программ должно учитывать профессиональные стандарты в сфере закупок.</w:t>
      </w:r>
    </w:p>
    <w:p w:rsidR="001E22C6" w:rsidRDefault="001E22C6">
      <w:pPr>
        <w:pStyle w:val="ConsPlusNormal"/>
        <w:ind w:firstLine="540"/>
        <w:jc w:val="both"/>
      </w:pPr>
      <w:bookmarkStart w:id="2" w:name="P70"/>
      <w:bookmarkEnd w:id="2"/>
      <w:r>
        <w:t xml:space="preserve">3.3. Рекомендуемый минимально необходимый объем </w:t>
      </w:r>
      <w:proofErr w:type="gramStart"/>
      <w:r>
        <w:t>обучения по</w:t>
      </w:r>
      <w:proofErr w:type="gramEnd"/>
      <w:r>
        <w:t xml:space="preserve"> каждой дисциплине Программ, за исключением Программ, реализуемых в соответствии с </w:t>
      </w:r>
      <w:hyperlink w:anchor="P54" w:history="1">
        <w:r>
          <w:rPr>
            <w:color w:val="0000FF"/>
          </w:rPr>
          <w:t>пунктом 2.4</w:t>
        </w:r>
      </w:hyperlink>
      <w:r>
        <w:t xml:space="preserve"> настоящих Методических рекомендаций, представлен в таблице 1.</w:t>
      </w:r>
    </w:p>
    <w:p w:rsidR="001E22C6" w:rsidRDefault="001E22C6">
      <w:pPr>
        <w:pStyle w:val="ConsPlusNormal"/>
        <w:ind w:firstLine="540"/>
        <w:jc w:val="both"/>
      </w:pPr>
    </w:p>
    <w:p w:rsidR="001E22C6" w:rsidRDefault="001E22C6">
      <w:pPr>
        <w:pStyle w:val="ConsPlusNormal"/>
        <w:jc w:val="both"/>
      </w:pPr>
      <w:r>
        <w:t xml:space="preserve">Таблица 1 - Минимально необходимый объем </w:t>
      </w:r>
      <w:proofErr w:type="gramStart"/>
      <w:r>
        <w:t>обучения по</w:t>
      </w:r>
      <w:proofErr w:type="gramEnd"/>
      <w:r>
        <w:t xml:space="preserve"> каждой дисциплине Программ</w:t>
      </w:r>
    </w:p>
    <w:p w:rsidR="001E22C6" w:rsidRDefault="001E22C6">
      <w:pPr>
        <w:sectPr w:rsidR="001E22C6" w:rsidSect="008A31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22C6" w:rsidRDefault="001E22C6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2"/>
        <w:gridCol w:w="7120"/>
        <w:gridCol w:w="1597"/>
      </w:tblGrid>
      <w:tr w:rsidR="001E22C6">
        <w:tc>
          <w:tcPr>
            <w:tcW w:w="932" w:type="dxa"/>
          </w:tcPr>
          <w:p w:rsidR="001E22C6" w:rsidRDefault="001E22C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120" w:type="dxa"/>
          </w:tcPr>
          <w:p w:rsidR="001E22C6" w:rsidRDefault="001E22C6">
            <w:pPr>
              <w:pStyle w:val="ConsPlusNormal"/>
              <w:jc w:val="center"/>
            </w:pPr>
            <w:r>
              <w:t>Наименование дисциплин и их основные темы</w:t>
            </w:r>
          </w:p>
        </w:tc>
        <w:tc>
          <w:tcPr>
            <w:tcW w:w="1597" w:type="dxa"/>
          </w:tcPr>
          <w:p w:rsidR="001E22C6" w:rsidRDefault="001E22C6">
            <w:pPr>
              <w:pStyle w:val="ConsPlusNormal"/>
              <w:jc w:val="center"/>
            </w:pPr>
            <w:r>
              <w:t>Количество часов</w:t>
            </w:r>
          </w:p>
        </w:tc>
      </w:tr>
      <w:tr w:rsidR="001E22C6">
        <w:tc>
          <w:tcPr>
            <w:tcW w:w="932" w:type="dxa"/>
            <w:vAlign w:val="center"/>
          </w:tcPr>
          <w:p w:rsidR="001E22C6" w:rsidRDefault="001E22C6">
            <w:pPr>
              <w:pStyle w:val="ConsPlusNormal"/>
            </w:pPr>
            <w:r>
              <w:t>1</w:t>
            </w:r>
          </w:p>
        </w:tc>
        <w:tc>
          <w:tcPr>
            <w:tcW w:w="7120" w:type="dxa"/>
          </w:tcPr>
          <w:p w:rsidR="001E22C6" w:rsidRDefault="001E22C6">
            <w:pPr>
              <w:pStyle w:val="ConsPlusNormal"/>
            </w:pPr>
            <w:r>
              <w:t>Основы контрактной системы</w:t>
            </w:r>
          </w:p>
        </w:tc>
        <w:tc>
          <w:tcPr>
            <w:tcW w:w="1597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6</w:t>
            </w:r>
          </w:p>
        </w:tc>
      </w:tr>
      <w:tr w:rsidR="001E22C6">
        <w:tc>
          <w:tcPr>
            <w:tcW w:w="932" w:type="dxa"/>
            <w:vAlign w:val="center"/>
          </w:tcPr>
          <w:p w:rsidR="001E22C6" w:rsidRDefault="001E22C6">
            <w:pPr>
              <w:pStyle w:val="ConsPlusNormal"/>
            </w:pPr>
            <w:r>
              <w:t>1.1</w:t>
            </w:r>
          </w:p>
        </w:tc>
        <w:tc>
          <w:tcPr>
            <w:tcW w:w="7120" w:type="dxa"/>
          </w:tcPr>
          <w:p w:rsidR="001E22C6" w:rsidRDefault="001E22C6">
            <w:pPr>
              <w:pStyle w:val="ConsPlusNormal"/>
            </w:pPr>
            <w:r>
              <w:t>Цели, задачи и принципы контрактной системы. Участники контрактной системы, их права и обязанности</w:t>
            </w:r>
          </w:p>
        </w:tc>
        <w:tc>
          <w:tcPr>
            <w:tcW w:w="1597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2</w:t>
            </w:r>
          </w:p>
        </w:tc>
      </w:tr>
      <w:tr w:rsidR="001E22C6">
        <w:tc>
          <w:tcPr>
            <w:tcW w:w="932" w:type="dxa"/>
            <w:vAlign w:val="center"/>
          </w:tcPr>
          <w:p w:rsidR="001E22C6" w:rsidRDefault="001E22C6">
            <w:pPr>
              <w:pStyle w:val="ConsPlusNormal"/>
            </w:pPr>
            <w:r>
              <w:t>1.2</w:t>
            </w:r>
          </w:p>
        </w:tc>
        <w:tc>
          <w:tcPr>
            <w:tcW w:w="7120" w:type="dxa"/>
          </w:tcPr>
          <w:p w:rsidR="001E22C6" w:rsidRDefault="001E22C6">
            <w:pPr>
              <w:pStyle w:val="ConsPlusNormal"/>
            </w:pPr>
            <w:r>
              <w:t>Контрактная служба. Контрактные управляющие. Комиссия по осуществлению закупок</w:t>
            </w:r>
          </w:p>
        </w:tc>
        <w:tc>
          <w:tcPr>
            <w:tcW w:w="1597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2</w:t>
            </w:r>
          </w:p>
        </w:tc>
      </w:tr>
      <w:tr w:rsidR="001E22C6">
        <w:tc>
          <w:tcPr>
            <w:tcW w:w="932" w:type="dxa"/>
            <w:vAlign w:val="center"/>
          </w:tcPr>
          <w:p w:rsidR="001E22C6" w:rsidRDefault="001E22C6">
            <w:pPr>
              <w:pStyle w:val="ConsPlusNormal"/>
            </w:pPr>
            <w:r>
              <w:t>1.3</w:t>
            </w:r>
          </w:p>
        </w:tc>
        <w:tc>
          <w:tcPr>
            <w:tcW w:w="7120" w:type="dxa"/>
          </w:tcPr>
          <w:p w:rsidR="001E22C6" w:rsidRDefault="001E22C6">
            <w:pPr>
              <w:pStyle w:val="ConsPlusNormal"/>
            </w:pPr>
            <w:r>
              <w:t>Информационное обеспечение контрактной системы в сфере закупок. Порядок организации электронного документооборота</w:t>
            </w:r>
          </w:p>
        </w:tc>
        <w:tc>
          <w:tcPr>
            <w:tcW w:w="1597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2</w:t>
            </w:r>
          </w:p>
        </w:tc>
      </w:tr>
      <w:tr w:rsidR="001E22C6">
        <w:tc>
          <w:tcPr>
            <w:tcW w:w="932" w:type="dxa"/>
            <w:vAlign w:val="center"/>
          </w:tcPr>
          <w:p w:rsidR="001E22C6" w:rsidRDefault="001E22C6">
            <w:pPr>
              <w:pStyle w:val="ConsPlusNormal"/>
            </w:pPr>
            <w:r>
              <w:t>2</w:t>
            </w:r>
          </w:p>
        </w:tc>
        <w:tc>
          <w:tcPr>
            <w:tcW w:w="7120" w:type="dxa"/>
          </w:tcPr>
          <w:p w:rsidR="001E22C6" w:rsidRDefault="001E22C6">
            <w:pPr>
              <w:pStyle w:val="ConsPlusNormal"/>
            </w:pPr>
            <w: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1597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6</w:t>
            </w:r>
          </w:p>
        </w:tc>
      </w:tr>
      <w:tr w:rsidR="001E22C6">
        <w:tc>
          <w:tcPr>
            <w:tcW w:w="932" w:type="dxa"/>
            <w:vAlign w:val="center"/>
          </w:tcPr>
          <w:p w:rsidR="001E22C6" w:rsidRDefault="001E22C6">
            <w:pPr>
              <w:pStyle w:val="ConsPlusNormal"/>
            </w:pPr>
            <w:r>
              <w:t>2.1</w:t>
            </w:r>
          </w:p>
        </w:tc>
        <w:tc>
          <w:tcPr>
            <w:tcW w:w="7120" w:type="dxa"/>
          </w:tcPr>
          <w:p w:rsidR="001E22C6" w:rsidRDefault="001E22C6">
            <w:pPr>
              <w:pStyle w:val="ConsPlusNormal"/>
            </w:pPr>
            <w:r>
              <w:t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Нормативные правовые акты, принятые в развитие законодательства, регулирующего закупки товаров, работ, услуг для государственных и муниципальных нужд. Применение антимонопольного законодательства при осуществлении закупок товаров, работ и услуг</w:t>
            </w:r>
          </w:p>
        </w:tc>
        <w:tc>
          <w:tcPr>
            <w:tcW w:w="1597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6</w:t>
            </w:r>
          </w:p>
        </w:tc>
      </w:tr>
      <w:tr w:rsidR="001E22C6">
        <w:tc>
          <w:tcPr>
            <w:tcW w:w="932" w:type="dxa"/>
            <w:vAlign w:val="center"/>
          </w:tcPr>
          <w:p w:rsidR="001E22C6" w:rsidRDefault="001E22C6">
            <w:pPr>
              <w:pStyle w:val="ConsPlusNormal"/>
            </w:pPr>
            <w:r>
              <w:t>3</w:t>
            </w:r>
          </w:p>
        </w:tc>
        <w:tc>
          <w:tcPr>
            <w:tcW w:w="7120" w:type="dxa"/>
          </w:tcPr>
          <w:p w:rsidR="001E22C6" w:rsidRDefault="001E22C6">
            <w:pPr>
              <w:pStyle w:val="ConsPlusNormal"/>
            </w:pPr>
            <w:r>
              <w:t>Планирование и обоснование закупок</w:t>
            </w:r>
          </w:p>
        </w:tc>
        <w:tc>
          <w:tcPr>
            <w:tcW w:w="1597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8</w:t>
            </w:r>
          </w:p>
        </w:tc>
      </w:tr>
      <w:tr w:rsidR="001E22C6">
        <w:tc>
          <w:tcPr>
            <w:tcW w:w="932" w:type="dxa"/>
            <w:vAlign w:val="center"/>
          </w:tcPr>
          <w:p w:rsidR="001E22C6" w:rsidRDefault="001E22C6">
            <w:pPr>
              <w:pStyle w:val="ConsPlusNormal"/>
            </w:pPr>
            <w:r>
              <w:t>3.1</w:t>
            </w:r>
          </w:p>
        </w:tc>
        <w:tc>
          <w:tcPr>
            <w:tcW w:w="7120" w:type="dxa"/>
          </w:tcPr>
          <w:p w:rsidR="001E22C6" w:rsidRDefault="001E22C6">
            <w:pPr>
              <w:pStyle w:val="ConsPlusNormal"/>
            </w:pPr>
            <w:r>
              <w:t>Планирование и обоснование закупок. Централизованные закупки</w:t>
            </w:r>
          </w:p>
        </w:tc>
        <w:tc>
          <w:tcPr>
            <w:tcW w:w="1597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4</w:t>
            </w:r>
          </w:p>
        </w:tc>
      </w:tr>
      <w:tr w:rsidR="001E22C6">
        <w:tc>
          <w:tcPr>
            <w:tcW w:w="932" w:type="dxa"/>
            <w:vAlign w:val="center"/>
          </w:tcPr>
          <w:p w:rsidR="001E22C6" w:rsidRDefault="001E22C6">
            <w:pPr>
              <w:pStyle w:val="ConsPlusNormal"/>
            </w:pPr>
            <w:r>
              <w:t>3.2</w:t>
            </w:r>
          </w:p>
        </w:tc>
        <w:tc>
          <w:tcPr>
            <w:tcW w:w="7120" w:type="dxa"/>
          </w:tcPr>
          <w:p w:rsidR="001E22C6" w:rsidRDefault="001E22C6">
            <w:pPr>
              <w:pStyle w:val="ConsPlusNormal"/>
            </w:pPr>
            <w:r>
              <w:t>Понятие начальной (максимальной) цены контракта, ее назначение, методы определения</w:t>
            </w:r>
          </w:p>
        </w:tc>
        <w:tc>
          <w:tcPr>
            <w:tcW w:w="1597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4</w:t>
            </w:r>
          </w:p>
        </w:tc>
      </w:tr>
      <w:tr w:rsidR="001E22C6">
        <w:tc>
          <w:tcPr>
            <w:tcW w:w="932" w:type="dxa"/>
            <w:vAlign w:val="center"/>
          </w:tcPr>
          <w:p w:rsidR="001E22C6" w:rsidRDefault="001E22C6">
            <w:pPr>
              <w:pStyle w:val="ConsPlusNormal"/>
            </w:pPr>
            <w:r>
              <w:t>4</w:t>
            </w:r>
          </w:p>
        </w:tc>
        <w:tc>
          <w:tcPr>
            <w:tcW w:w="7120" w:type="dxa"/>
          </w:tcPr>
          <w:p w:rsidR="001E22C6" w:rsidRDefault="001E22C6">
            <w:pPr>
              <w:pStyle w:val="ConsPlusNormal"/>
            </w:pPr>
            <w:r>
              <w:t>Осуществление закупок</w:t>
            </w:r>
          </w:p>
        </w:tc>
        <w:tc>
          <w:tcPr>
            <w:tcW w:w="1597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58</w:t>
            </w:r>
          </w:p>
        </w:tc>
      </w:tr>
      <w:tr w:rsidR="001E22C6">
        <w:tc>
          <w:tcPr>
            <w:tcW w:w="932" w:type="dxa"/>
            <w:vAlign w:val="center"/>
          </w:tcPr>
          <w:p w:rsidR="001E22C6" w:rsidRDefault="001E22C6">
            <w:pPr>
              <w:pStyle w:val="ConsPlusNormal"/>
            </w:pPr>
            <w:r>
              <w:t>4.1</w:t>
            </w:r>
          </w:p>
        </w:tc>
        <w:tc>
          <w:tcPr>
            <w:tcW w:w="7120" w:type="dxa"/>
          </w:tcPr>
          <w:p w:rsidR="001E22C6" w:rsidRDefault="001E22C6">
            <w:pPr>
              <w:pStyle w:val="ConsPlusNormal"/>
            </w:pPr>
            <w:r>
              <w:t xml:space="preserve">Способы определения поставщиков (подрядчиков, исполнителей): общая </w:t>
            </w:r>
            <w:r>
              <w:lastRenderedPageBreak/>
              <w:t>характеристика способов, основные правила выбора</w:t>
            </w:r>
          </w:p>
        </w:tc>
        <w:tc>
          <w:tcPr>
            <w:tcW w:w="1597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  <w:tr w:rsidR="001E22C6">
        <w:tc>
          <w:tcPr>
            <w:tcW w:w="932" w:type="dxa"/>
            <w:vAlign w:val="center"/>
          </w:tcPr>
          <w:p w:rsidR="001E22C6" w:rsidRDefault="001E22C6">
            <w:pPr>
              <w:pStyle w:val="ConsPlusNormal"/>
            </w:pPr>
            <w:r>
              <w:lastRenderedPageBreak/>
              <w:t>4.2</w:t>
            </w:r>
          </w:p>
        </w:tc>
        <w:tc>
          <w:tcPr>
            <w:tcW w:w="7120" w:type="dxa"/>
          </w:tcPr>
          <w:p w:rsidR="001E22C6" w:rsidRDefault="001E22C6">
            <w:pPr>
              <w:pStyle w:val="ConsPlusNormal"/>
            </w:pPr>
            <w: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1597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4</w:t>
            </w:r>
          </w:p>
        </w:tc>
      </w:tr>
      <w:tr w:rsidR="001E22C6">
        <w:tc>
          <w:tcPr>
            <w:tcW w:w="932" w:type="dxa"/>
            <w:vAlign w:val="center"/>
          </w:tcPr>
          <w:p w:rsidR="001E22C6" w:rsidRDefault="001E22C6">
            <w:pPr>
              <w:pStyle w:val="ConsPlusNormal"/>
            </w:pPr>
            <w:r>
              <w:t>4.3</w:t>
            </w:r>
          </w:p>
        </w:tc>
        <w:tc>
          <w:tcPr>
            <w:tcW w:w="7120" w:type="dxa"/>
          </w:tcPr>
          <w:p w:rsidR="001E22C6" w:rsidRDefault="001E22C6">
            <w:pPr>
              <w:pStyle w:val="ConsPlusNormal"/>
            </w:pPr>
            <w:r>
              <w:t>Правила описания объекта закупки. Порядок составления технического задания. Нормирование в сфере закупок</w:t>
            </w:r>
          </w:p>
        </w:tc>
        <w:tc>
          <w:tcPr>
            <w:tcW w:w="1597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8</w:t>
            </w:r>
          </w:p>
        </w:tc>
      </w:tr>
      <w:tr w:rsidR="001E22C6">
        <w:tc>
          <w:tcPr>
            <w:tcW w:w="932" w:type="dxa"/>
            <w:vAlign w:val="center"/>
          </w:tcPr>
          <w:p w:rsidR="001E22C6" w:rsidRDefault="001E22C6">
            <w:pPr>
              <w:pStyle w:val="ConsPlusNormal"/>
            </w:pPr>
            <w:r>
              <w:t>4.4</w:t>
            </w:r>
          </w:p>
        </w:tc>
        <w:tc>
          <w:tcPr>
            <w:tcW w:w="7120" w:type="dxa"/>
          </w:tcPr>
          <w:p w:rsidR="001E22C6" w:rsidRDefault="001E22C6">
            <w:pPr>
              <w:pStyle w:val="ConsPlusNormal"/>
            </w:pPr>
            <w:r>
              <w:t>Порядок проведения конкурсов, включая конкурсы с ограниченным участием, двухэтапные конкурсы</w:t>
            </w:r>
          </w:p>
        </w:tc>
        <w:tc>
          <w:tcPr>
            <w:tcW w:w="1597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12</w:t>
            </w:r>
          </w:p>
        </w:tc>
      </w:tr>
      <w:tr w:rsidR="001E22C6">
        <w:tc>
          <w:tcPr>
            <w:tcW w:w="932" w:type="dxa"/>
            <w:vAlign w:val="center"/>
          </w:tcPr>
          <w:p w:rsidR="001E22C6" w:rsidRDefault="001E22C6">
            <w:pPr>
              <w:pStyle w:val="ConsPlusNormal"/>
            </w:pPr>
            <w:r>
              <w:t>4.5</w:t>
            </w:r>
          </w:p>
        </w:tc>
        <w:tc>
          <w:tcPr>
            <w:tcW w:w="7120" w:type="dxa"/>
          </w:tcPr>
          <w:p w:rsidR="001E22C6" w:rsidRDefault="001E22C6">
            <w:pPr>
              <w:pStyle w:val="ConsPlusNormal"/>
            </w:pPr>
            <w:r>
              <w:t>Оценка заявок, окончательных предложений участников закупки и критерии этой оценки</w:t>
            </w:r>
          </w:p>
        </w:tc>
        <w:tc>
          <w:tcPr>
            <w:tcW w:w="1597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4</w:t>
            </w:r>
          </w:p>
        </w:tc>
      </w:tr>
      <w:tr w:rsidR="001E22C6">
        <w:tc>
          <w:tcPr>
            <w:tcW w:w="932" w:type="dxa"/>
            <w:vAlign w:val="center"/>
          </w:tcPr>
          <w:p w:rsidR="001E22C6" w:rsidRDefault="001E22C6">
            <w:pPr>
              <w:pStyle w:val="ConsPlusNormal"/>
            </w:pPr>
            <w:r>
              <w:t>4.6</w:t>
            </w:r>
          </w:p>
        </w:tc>
        <w:tc>
          <w:tcPr>
            <w:tcW w:w="7120" w:type="dxa"/>
          </w:tcPr>
          <w:p w:rsidR="001E22C6" w:rsidRDefault="001E22C6">
            <w:pPr>
              <w:pStyle w:val="ConsPlusNormal"/>
            </w:pPr>
            <w:r>
              <w:t>Порядок осуществления закупок путем проведения аукциона</w:t>
            </w:r>
          </w:p>
        </w:tc>
        <w:tc>
          <w:tcPr>
            <w:tcW w:w="1597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10</w:t>
            </w:r>
          </w:p>
        </w:tc>
      </w:tr>
      <w:tr w:rsidR="001E22C6">
        <w:tc>
          <w:tcPr>
            <w:tcW w:w="932" w:type="dxa"/>
            <w:vAlign w:val="center"/>
          </w:tcPr>
          <w:p w:rsidR="001E22C6" w:rsidRDefault="001E22C6">
            <w:pPr>
              <w:pStyle w:val="ConsPlusNormal"/>
            </w:pPr>
            <w:r>
              <w:t>4.7</w:t>
            </w:r>
          </w:p>
        </w:tc>
        <w:tc>
          <w:tcPr>
            <w:tcW w:w="7120" w:type="dxa"/>
          </w:tcPr>
          <w:p w:rsidR="001E22C6" w:rsidRDefault="001E22C6">
            <w:pPr>
              <w:pStyle w:val="ConsPlusNormal"/>
            </w:pPr>
            <w:r>
              <w:t>Порядок осуществления закупок способом запроса котировок</w:t>
            </w:r>
          </w:p>
        </w:tc>
        <w:tc>
          <w:tcPr>
            <w:tcW w:w="1597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6</w:t>
            </w:r>
          </w:p>
        </w:tc>
      </w:tr>
      <w:tr w:rsidR="001E22C6">
        <w:tc>
          <w:tcPr>
            <w:tcW w:w="932" w:type="dxa"/>
            <w:vAlign w:val="center"/>
          </w:tcPr>
          <w:p w:rsidR="001E22C6" w:rsidRDefault="001E22C6">
            <w:pPr>
              <w:pStyle w:val="ConsPlusNormal"/>
            </w:pPr>
            <w:r>
              <w:t>4.8</w:t>
            </w:r>
          </w:p>
        </w:tc>
        <w:tc>
          <w:tcPr>
            <w:tcW w:w="7120" w:type="dxa"/>
          </w:tcPr>
          <w:p w:rsidR="001E22C6" w:rsidRDefault="001E22C6">
            <w:pPr>
              <w:pStyle w:val="ConsPlusNormal"/>
            </w:pPr>
            <w:r>
              <w:t>Порядок осуществления закупок способом запроса предложений</w:t>
            </w:r>
          </w:p>
        </w:tc>
        <w:tc>
          <w:tcPr>
            <w:tcW w:w="1597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4</w:t>
            </w:r>
          </w:p>
        </w:tc>
      </w:tr>
      <w:tr w:rsidR="001E22C6">
        <w:tc>
          <w:tcPr>
            <w:tcW w:w="932" w:type="dxa"/>
            <w:vAlign w:val="center"/>
          </w:tcPr>
          <w:p w:rsidR="001E22C6" w:rsidRDefault="001E22C6">
            <w:pPr>
              <w:pStyle w:val="ConsPlusNormal"/>
            </w:pPr>
            <w:r>
              <w:t>4.9</w:t>
            </w:r>
          </w:p>
        </w:tc>
        <w:tc>
          <w:tcPr>
            <w:tcW w:w="7120" w:type="dxa"/>
          </w:tcPr>
          <w:p w:rsidR="001E22C6" w:rsidRDefault="001E22C6">
            <w:pPr>
              <w:pStyle w:val="ConsPlusNormal"/>
            </w:pPr>
            <w:r>
              <w:t>Осуществление закупки у единственного поставщика (подрядчика, исполнителя)</w:t>
            </w:r>
          </w:p>
        </w:tc>
        <w:tc>
          <w:tcPr>
            <w:tcW w:w="1597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2</w:t>
            </w:r>
          </w:p>
        </w:tc>
      </w:tr>
      <w:tr w:rsidR="001E22C6">
        <w:tc>
          <w:tcPr>
            <w:tcW w:w="932" w:type="dxa"/>
            <w:vAlign w:val="center"/>
          </w:tcPr>
          <w:p w:rsidR="001E22C6" w:rsidRDefault="001E22C6">
            <w:pPr>
              <w:pStyle w:val="ConsPlusNormal"/>
            </w:pPr>
            <w:r>
              <w:t>4.10</w:t>
            </w:r>
          </w:p>
        </w:tc>
        <w:tc>
          <w:tcPr>
            <w:tcW w:w="7120" w:type="dxa"/>
          </w:tcPr>
          <w:p w:rsidR="001E22C6" w:rsidRDefault="001E22C6">
            <w:pPr>
              <w:pStyle w:val="ConsPlusNormal"/>
            </w:pPr>
            <w: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1597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2</w:t>
            </w:r>
          </w:p>
        </w:tc>
      </w:tr>
      <w:tr w:rsidR="001E22C6">
        <w:tc>
          <w:tcPr>
            <w:tcW w:w="932" w:type="dxa"/>
            <w:vAlign w:val="center"/>
          </w:tcPr>
          <w:p w:rsidR="001E22C6" w:rsidRDefault="001E22C6">
            <w:pPr>
              <w:pStyle w:val="ConsPlusNormal"/>
            </w:pPr>
            <w:r>
              <w:t>4.11</w:t>
            </w:r>
          </w:p>
        </w:tc>
        <w:tc>
          <w:tcPr>
            <w:tcW w:w="7120" w:type="dxa"/>
          </w:tcPr>
          <w:p w:rsidR="001E22C6" w:rsidRDefault="001E22C6">
            <w:pPr>
              <w:pStyle w:val="ConsPlusNormal"/>
            </w:pPr>
            <w:r>
              <w:t>Особенности отдельных видов закупок</w:t>
            </w:r>
          </w:p>
        </w:tc>
        <w:tc>
          <w:tcPr>
            <w:tcW w:w="1597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4</w:t>
            </w:r>
          </w:p>
        </w:tc>
      </w:tr>
      <w:tr w:rsidR="001E22C6">
        <w:tc>
          <w:tcPr>
            <w:tcW w:w="932" w:type="dxa"/>
            <w:vAlign w:val="center"/>
          </w:tcPr>
          <w:p w:rsidR="001E22C6" w:rsidRDefault="001E22C6">
            <w:pPr>
              <w:pStyle w:val="ConsPlusNormal"/>
            </w:pPr>
            <w:r>
              <w:t>5</w:t>
            </w:r>
          </w:p>
        </w:tc>
        <w:tc>
          <w:tcPr>
            <w:tcW w:w="7120" w:type="dxa"/>
          </w:tcPr>
          <w:p w:rsidR="001E22C6" w:rsidRDefault="001E22C6">
            <w:pPr>
              <w:pStyle w:val="ConsPlusNormal"/>
            </w:pPr>
            <w:r>
              <w:t>Контракты</w:t>
            </w:r>
          </w:p>
        </w:tc>
        <w:tc>
          <w:tcPr>
            <w:tcW w:w="1597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8</w:t>
            </w:r>
          </w:p>
        </w:tc>
      </w:tr>
      <w:tr w:rsidR="001E22C6">
        <w:tc>
          <w:tcPr>
            <w:tcW w:w="932" w:type="dxa"/>
            <w:vAlign w:val="center"/>
          </w:tcPr>
          <w:p w:rsidR="001E22C6" w:rsidRDefault="001E22C6">
            <w:pPr>
              <w:pStyle w:val="ConsPlusNormal"/>
            </w:pPr>
            <w:r>
              <w:t>5.1</w:t>
            </w:r>
          </w:p>
        </w:tc>
        <w:tc>
          <w:tcPr>
            <w:tcW w:w="7120" w:type="dxa"/>
          </w:tcPr>
          <w:p w:rsidR="001E22C6" w:rsidRDefault="001E22C6">
            <w:pPr>
              <w:pStyle w:val="ConsPlusNormal"/>
            </w:pPr>
            <w:r>
              <w:t>Порядок заключения, исполнения, изменения и расторжения контрактов</w:t>
            </w:r>
          </w:p>
        </w:tc>
        <w:tc>
          <w:tcPr>
            <w:tcW w:w="1597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4</w:t>
            </w:r>
          </w:p>
        </w:tc>
      </w:tr>
      <w:tr w:rsidR="001E22C6">
        <w:tc>
          <w:tcPr>
            <w:tcW w:w="932" w:type="dxa"/>
            <w:vAlign w:val="center"/>
          </w:tcPr>
          <w:p w:rsidR="001E22C6" w:rsidRDefault="001E22C6">
            <w:pPr>
              <w:pStyle w:val="ConsPlusNormal"/>
            </w:pPr>
            <w:r>
              <w:t>5.2</w:t>
            </w:r>
          </w:p>
        </w:tc>
        <w:tc>
          <w:tcPr>
            <w:tcW w:w="7120" w:type="dxa"/>
          </w:tcPr>
          <w:p w:rsidR="001E22C6" w:rsidRDefault="001E22C6">
            <w:pPr>
              <w:pStyle w:val="ConsPlusNormal"/>
            </w:pPr>
            <w: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1597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4</w:t>
            </w:r>
          </w:p>
        </w:tc>
      </w:tr>
      <w:tr w:rsidR="001E22C6">
        <w:tc>
          <w:tcPr>
            <w:tcW w:w="932" w:type="dxa"/>
            <w:vAlign w:val="center"/>
          </w:tcPr>
          <w:p w:rsidR="001E22C6" w:rsidRDefault="001E22C6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7120" w:type="dxa"/>
          </w:tcPr>
          <w:p w:rsidR="001E22C6" w:rsidRDefault="001E22C6">
            <w:pPr>
              <w:pStyle w:val="ConsPlusNormal"/>
            </w:pPr>
            <w:r>
              <w:t>Мониторинг, контроль, аудит и защита прав и интересов участников закупок</w:t>
            </w:r>
          </w:p>
        </w:tc>
        <w:tc>
          <w:tcPr>
            <w:tcW w:w="1597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4</w:t>
            </w:r>
          </w:p>
        </w:tc>
      </w:tr>
      <w:tr w:rsidR="001E22C6">
        <w:tc>
          <w:tcPr>
            <w:tcW w:w="932" w:type="dxa"/>
            <w:vAlign w:val="center"/>
          </w:tcPr>
          <w:p w:rsidR="001E22C6" w:rsidRDefault="001E22C6">
            <w:pPr>
              <w:pStyle w:val="ConsPlusNormal"/>
            </w:pPr>
            <w:r>
              <w:t>6.1</w:t>
            </w:r>
          </w:p>
        </w:tc>
        <w:tc>
          <w:tcPr>
            <w:tcW w:w="7120" w:type="dxa"/>
          </w:tcPr>
          <w:p w:rsidR="001E22C6" w:rsidRDefault="001E22C6">
            <w:pPr>
              <w:pStyle w:val="ConsPlusNormal"/>
            </w:pPr>
            <w: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1597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2</w:t>
            </w:r>
          </w:p>
        </w:tc>
      </w:tr>
      <w:tr w:rsidR="001E22C6">
        <w:tc>
          <w:tcPr>
            <w:tcW w:w="932" w:type="dxa"/>
            <w:vAlign w:val="center"/>
          </w:tcPr>
          <w:p w:rsidR="001E22C6" w:rsidRDefault="001E22C6">
            <w:pPr>
              <w:pStyle w:val="ConsPlusNormal"/>
            </w:pPr>
            <w:r>
              <w:t>6.2</w:t>
            </w:r>
          </w:p>
        </w:tc>
        <w:tc>
          <w:tcPr>
            <w:tcW w:w="7120" w:type="dxa"/>
          </w:tcPr>
          <w:p w:rsidR="001E22C6" w:rsidRDefault="001E22C6">
            <w:pPr>
              <w:pStyle w:val="ConsPlusNormal"/>
            </w:pPr>
            <w: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1597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2</w:t>
            </w:r>
          </w:p>
        </w:tc>
      </w:tr>
      <w:tr w:rsidR="001E22C6">
        <w:tc>
          <w:tcPr>
            <w:tcW w:w="932" w:type="dxa"/>
            <w:vAlign w:val="center"/>
          </w:tcPr>
          <w:p w:rsidR="001E22C6" w:rsidRDefault="001E22C6">
            <w:pPr>
              <w:pStyle w:val="ConsPlusNormal"/>
            </w:pPr>
            <w:r>
              <w:t>7</w:t>
            </w:r>
          </w:p>
        </w:tc>
        <w:tc>
          <w:tcPr>
            <w:tcW w:w="7120" w:type="dxa"/>
          </w:tcPr>
          <w:p w:rsidR="001E22C6" w:rsidRDefault="001E22C6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597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16</w:t>
            </w:r>
          </w:p>
        </w:tc>
      </w:tr>
      <w:tr w:rsidR="001E22C6">
        <w:tc>
          <w:tcPr>
            <w:tcW w:w="932" w:type="dxa"/>
            <w:vAlign w:val="center"/>
          </w:tcPr>
          <w:p w:rsidR="001E22C6" w:rsidRDefault="001E22C6">
            <w:pPr>
              <w:pStyle w:val="ConsPlusNormal"/>
            </w:pPr>
            <w:r>
              <w:t>8</w:t>
            </w:r>
          </w:p>
        </w:tc>
        <w:tc>
          <w:tcPr>
            <w:tcW w:w="7120" w:type="dxa"/>
          </w:tcPr>
          <w:p w:rsidR="001E22C6" w:rsidRDefault="001E22C6">
            <w:pPr>
              <w:pStyle w:val="ConsPlusNormal"/>
            </w:pPr>
            <w:r>
              <w:t>Итоговая аттестация:</w:t>
            </w:r>
          </w:p>
        </w:tc>
        <w:tc>
          <w:tcPr>
            <w:tcW w:w="1597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2</w:t>
            </w:r>
          </w:p>
        </w:tc>
      </w:tr>
      <w:tr w:rsidR="001E22C6">
        <w:tc>
          <w:tcPr>
            <w:tcW w:w="932" w:type="dxa"/>
            <w:vAlign w:val="center"/>
          </w:tcPr>
          <w:p w:rsidR="001E22C6" w:rsidRDefault="001E22C6">
            <w:pPr>
              <w:pStyle w:val="ConsPlusNormal"/>
            </w:pPr>
            <w:r>
              <w:t>8.1</w:t>
            </w:r>
          </w:p>
        </w:tc>
        <w:tc>
          <w:tcPr>
            <w:tcW w:w="7120" w:type="dxa"/>
          </w:tcPr>
          <w:p w:rsidR="001E22C6" w:rsidRDefault="001E22C6">
            <w:pPr>
              <w:pStyle w:val="ConsPlusNormal"/>
            </w:pPr>
            <w:r>
              <w:t>Экзамен (тестирование) и/или защита итоговой работы</w:t>
            </w:r>
          </w:p>
        </w:tc>
        <w:tc>
          <w:tcPr>
            <w:tcW w:w="1597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2</w:t>
            </w:r>
          </w:p>
        </w:tc>
      </w:tr>
      <w:tr w:rsidR="001E22C6">
        <w:tc>
          <w:tcPr>
            <w:tcW w:w="932" w:type="dxa"/>
            <w:vAlign w:val="center"/>
          </w:tcPr>
          <w:p w:rsidR="001E22C6" w:rsidRDefault="001E22C6">
            <w:pPr>
              <w:pStyle w:val="ConsPlusNormal"/>
            </w:pPr>
          </w:p>
        </w:tc>
        <w:tc>
          <w:tcPr>
            <w:tcW w:w="7120" w:type="dxa"/>
          </w:tcPr>
          <w:p w:rsidR="001E22C6" w:rsidRDefault="001E22C6">
            <w:pPr>
              <w:pStyle w:val="ConsPlusNormal"/>
            </w:pPr>
            <w:r>
              <w:t>Итого</w:t>
            </w:r>
          </w:p>
        </w:tc>
        <w:tc>
          <w:tcPr>
            <w:tcW w:w="1597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108</w:t>
            </w:r>
          </w:p>
        </w:tc>
      </w:tr>
    </w:tbl>
    <w:p w:rsidR="001E22C6" w:rsidRDefault="001E22C6">
      <w:pPr>
        <w:pStyle w:val="ConsPlusNormal"/>
        <w:ind w:firstLine="540"/>
        <w:jc w:val="both"/>
      </w:pPr>
    </w:p>
    <w:p w:rsidR="001E22C6" w:rsidRDefault="001E22C6">
      <w:pPr>
        <w:pStyle w:val="ConsPlusNormal"/>
        <w:ind w:firstLine="540"/>
        <w:jc w:val="both"/>
      </w:pPr>
      <w:r>
        <w:t xml:space="preserve">3.4. Рекомендуемый минимально необходимый объем </w:t>
      </w:r>
      <w:proofErr w:type="gramStart"/>
      <w:r>
        <w:t>обучения по</w:t>
      </w:r>
      <w:proofErr w:type="gramEnd"/>
      <w:r>
        <w:t xml:space="preserve"> каждой дисциплине Программ, реализуемых в соответствии с </w:t>
      </w:r>
      <w:hyperlink w:anchor="P54" w:history="1">
        <w:r>
          <w:rPr>
            <w:color w:val="0000FF"/>
          </w:rPr>
          <w:t>пунктом 2.4</w:t>
        </w:r>
      </w:hyperlink>
      <w:r>
        <w:t xml:space="preserve"> настоящих Методических рекомендаций, представлен в таблице 2.</w:t>
      </w:r>
    </w:p>
    <w:p w:rsidR="001E22C6" w:rsidRDefault="001E22C6">
      <w:pPr>
        <w:pStyle w:val="ConsPlusNormal"/>
        <w:ind w:firstLine="540"/>
        <w:jc w:val="both"/>
      </w:pPr>
    </w:p>
    <w:p w:rsidR="001E22C6" w:rsidRDefault="001E22C6">
      <w:pPr>
        <w:pStyle w:val="ConsPlusNormal"/>
        <w:jc w:val="both"/>
      </w:pPr>
      <w:r>
        <w:t xml:space="preserve">Таблица 2 - Минимально необходимый объем </w:t>
      </w:r>
      <w:proofErr w:type="gramStart"/>
      <w:r>
        <w:t>обучения по</w:t>
      </w:r>
      <w:proofErr w:type="gramEnd"/>
      <w:r>
        <w:t xml:space="preserve"> каждой дисциплине Программ для руководителей организаций-заказчиков</w:t>
      </w:r>
    </w:p>
    <w:p w:rsidR="001E22C6" w:rsidRDefault="001E22C6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8"/>
        <w:gridCol w:w="7122"/>
        <w:gridCol w:w="1579"/>
      </w:tblGrid>
      <w:tr w:rsidR="001E22C6">
        <w:tc>
          <w:tcPr>
            <w:tcW w:w="938" w:type="dxa"/>
          </w:tcPr>
          <w:p w:rsidR="001E22C6" w:rsidRDefault="001E22C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122" w:type="dxa"/>
          </w:tcPr>
          <w:p w:rsidR="001E22C6" w:rsidRDefault="001E22C6">
            <w:pPr>
              <w:pStyle w:val="ConsPlusNormal"/>
              <w:jc w:val="center"/>
            </w:pPr>
            <w:r>
              <w:t>Наименование дисциплин и их основные темы</w:t>
            </w:r>
          </w:p>
        </w:tc>
        <w:tc>
          <w:tcPr>
            <w:tcW w:w="1579" w:type="dxa"/>
          </w:tcPr>
          <w:p w:rsidR="001E22C6" w:rsidRDefault="001E22C6">
            <w:pPr>
              <w:pStyle w:val="ConsPlusNormal"/>
              <w:jc w:val="center"/>
            </w:pPr>
            <w:r>
              <w:t>Количество часов</w:t>
            </w:r>
          </w:p>
        </w:tc>
      </w:tr>
      <w:tr w:rsidR="001E22C6">
        <w:tc>
          <w:tcPr>
            <w:tcW w:w="938" w:type="dxa"/>
            <w:vAlign w:val="center"/>
          </w:tcPr>
          <w:p w:rsidR="001E22C6" w:rsidRDefault="001E22C6">
            <w:pPr>
              <w:pStyle w:val="ConsPlusNormal"/>
            </w:pPr>
            <w:r>
              <w:t>1</w:t>
            </w:r>
          </w:p>
        </w:tc>
        <w:tc>
          <w:tcPr>
            <w:tcW w:w="7122" w:type="dxa"/>
          </w:tcPr>
          <w:p w:rsidR="001E22C6" w:rsidRDefault="001E22C6">
            <w:pPr>
              <w:pStyle w:val="ConsPlusNormal"/>
            </w:pPr>
            <w:r>
              <w:t>Основы контрактной системы</w:t>
            </w:r>
          </w:p>
        </w:tc>
        <w:tc>
          <w:tcPr>
            <w:tcW w:w="1579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2</w:t>
            </w:r>
          </w:p>
        </w:tc>
      </w:tr>
      <w:tr w:rsidR="001E22C6">
        <w:tc>
          <w:tcPr>
            <w:tcW w:w="938" w:type="dxa"/>
            <w:vAlign w:val="center"/>
          </w:tcPr>
          <w:p w:rsidR="001E22C6" w:rsidRDefault="001E22C6">
            <w:pPr>
              <w:pStyle w:val="ConsPlusNormal"/>
            </w:pPr>
            <w:r>
              <w:t>1.1</w:t>
            </w:r>
          </w:p>
        </w:tc>
        <w:tc>
          <w:tcPr>
            <w:tcW w:w="7122" w:type="dxa"/>
          </w:tcPr>
          <w:p w:rsidR="001E22C6" w:rsidRDefault="001E22C6">
            <w:pPr>
              <w:pStyle w:val="ConsPlusNormal"/>
            </w:pPr>
            <w:r>
              <w:t>Цели, задачи и принципы контрактной системы. Участники контрактной системы, их права и обязанности. Контрактная служба. Контрактные управляющие. Комиссия по осуществлению закупок</w:t>
            </w:r>
          </w:p>
        </w:tc>
        <w:tc>
          <w:tcPr>
            <w:tcW w:w="1579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2</w:t>
            </w:r>
          </w:p>
        </w:tc>
      </w:tr>
      <w:tr w:rsidR="001E22C6">
        <w:tc>
          <w:tcPr>
            <w:tcW w:w="938" w:type="dxa"/>
            <w:vAlign w:val="center"/>
          </w:tcPr>
          <w:p w:rsidR="001E22C6" w:rsidRDefault="001E22C6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7122" w:type="dxa"/>
          </w:tcPr>
          <w:p w:rsidR="001E22C6" w:rsidRDefault="001E22C6">
            <w:pPr>
              <w:pStyle w:val="ConsPlusNormal"/>
            </w:pPr>
            <w: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1579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2</w:t>
            </w:r>
          </w:p>
        </w:tc>
      </w:tr>
      <w:tr w:rsidR="001E22C6">
        <w:tc>
          <w:tcPr>
            <w:tcW w:w="938" w:type="dxa"/>
            <w:vAlign w:val="center"/>
          </w:tcPr>
          <w:p w:rsidR="001E22C6" w:rsidRDefault="001E22C6">
            <w:pPr>
              <w:pStyle w:val="ConsPlusNormal"/>
            </w:pPr>
            <w:r>
              <w:t>2.1</w:t>
            </w:r>
          </w:p>
        </w:tc>
        <w:tc>
          <w:tcPr>
            <w:tcW w:w="7122" w:type="dxa"/>
          </w:tcPr>
          <w:p w:rsidR="001E22C6" w:rsidRDefault="001E22C6">
            <w:pPr>
              <w:pStyle w:val="ConsPlusNormal"/>
            </w:pPr>
            <w:r>
              <w:t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Нормативные правовые акты, принятые в развитие законодательства, регулирующего закупки товаров, работ, услуг для государственных и муниципальных нужд. Применение антимонопольного законодательства при осуществлении закупок товаров, работ и услуг</w:t>
            </w:r>
          </w:p>
        </w:tc>
        <w:tc>
          <w:tcPr>
            <w:tcW w:w="1579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2</w:t>
            </w:r>
          </w:p>
        </w:tc>
      </w:tr>
      <w:tr w:rsidR="001E22C6">
        <w:tc>
          <w:tcPr>
            <w:tcW w:w="938" w:type="dxa"/>
            <w:vAlign w:val="center"/>
          </w:tcPr>
          <w:p w:rsidR="001E22C6" w:rsidRDefault="001E22C6">
            <w:pPr>
              <w:pStyle w:val="ConsPlusNormal"/>
            </w:pPr>
            <w:r>
              <w:t>3</w:t>
            </w:r>
          </w:p>
        </w:tc>
        <w:tc>
          <w:tcPr>
            <w:tcW w:w="7122" w:type="dxa"/>
          </w:tcPr>
          <w:p w:rsidR="001E22C6" w:rsidRDefault="001E22C6">
            <w:pPr>
              <w:pStyle w:val="ConsPlusNormal"/>
            </w:pPr>
            <w:r>
              <w:t>Планирование и обоснование закупок</w:t>
            </w:r>
          </w:p>
        </w:tc>
        <w:tc>
          <w:tcPr>
            <w:tcW w:w="1579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2</w:t>
            </w:r>
          </w:p>
        </w:tc>
      </w:tr>
      <w:tr w:rsidR="001E22C6">
        <w:tc>
          <w:tcPr>
            <w:tcW w:w="938" w:type="dxa"/>
            <w:vAlign w:val="center"/>
          </w:tcPr>
          <w:p w:rsidR="001E22C6" w:rsidRDefault="001E22C6">
            <w:pPr>
              <w:pStyle w:val="ConsPlusNormal"/>
            </w:pPr>
            <w:r>
              <w:t>3.1</w:t>
            </w:r>
          </w:p>
        </w:tc>
        <w:tc>
          <w:tcPr>
            <w:tcW w:w="7122" w:type="dxa"/>
          </w:tcPr>
          <w:p w:rsidR="001E22C6" w:rsidRDefault="001E22C6">
            <w:pPr>
              <w:pStyle w:val="ConsPlusNormal"/>
            </w:pPr>
            <w:r>
              <w:t>Планирование и обоснование закупок. Централизованные закупки. Понятие начальной (максимальной) цены контракта, ее назначение, методы определения</w:t>
            </w:r>
          </w:p>
        </w:tc>
        <w:tc>
          <w:tcPr>
            <w:tcW w:w="1579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2</w:t>
            </w:r>
          </w:p>
        </w:tc>
      </w:tr>
      <w:tr w:rsidR="001E22C6">
        <w:tc>
          <w:tcPr>
            <w:tcW w:w="938" w:type="dxa"/>
            <w:vAlign w:val="center"/>
          </w:tcPr>
          <w:p w:rsidR="001E22C6" w:rsidRDefault="001E22C6">
            <w:pPr>
              <w:pStyle w:val="ConsPlusNormal"/>
            </w:pPr>
            <w:r>
              <w:t>4</w:t>
            </w:r>
          </w:p>
        </w:tc>
        <w:tc>
          <w:tcPr>
            <w:tcW w:w="7122" w:type="dxa"/>
          </w:tcPr>
          <w:p w:rsidR="001E22C6" w:rsidRDefault="001E22C6">
            <w:pPr>
              <w:pStyle w:val="ConsPlusNormal"/>
            </w:pPr>
            <w:r>
              <w:t>Осуществление закупок</w:t>
            </w:r>
          </w:p>
        </w:tc>
        <w:tc>
          <w:tcPr>
            <w:tcW w:w="1579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20</w:t>
            </w:r>
          </w:p>
        </w:tc>
      </w:tr>
      <w:tr w:rsidR="001E22C6">
        <w:tc>
          <w:tcPr>
            <w:tcW w:w="938" w:type="dxa"/>
            <w:vAlign w:val="center"/>
          </w:tcPr>
          <w:p w:rsidR="001E22C6" w:rsidRDefault="001E22C6">
            <w:pPr>
              <w:pStyle w:val="ConsPlusNormal"/>
            </w:pPr>
            <w:r>
              <w:t>4.1</w:t>
            </w:r>
          </w:p>
        </w:tc>
        <w:tc>
          <w:tcPr>
            <w:tcW w:w="7122" w:type="dxa"/>
          </w:tcPr>
          <w:p w:rsidR="001E22C6" w:rsidRDefault="001E22C6">
            <w:pPr>
              <w:pStyle w:val="ConsPlusNormal"/>
            </w:pPr>
            <w:r>
              <w:t>Способы определения поставщиков (подрядчиков, исполнителей): общая характеристика способов, основные правила выбора</w:t>
            </w:r>
          </w:p>
        </w:tc>
        <w:tc>
          <w:tcPr>
            <w:tcW w:w="1579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18</w:t>
            </w:r>
          </w:p>
        </w:tc>
      </w:tr>
      <w:tr w:rsidR="001E22C6">
        <w:tc>
          <w:tcPr>
            <w:tcW w:w="938" w:type="dxa"/>
            <w:vAlign w:val="center"/>
          </w:tcPr>
          <w:p w:rsidR="001E22C6" w:rsidRDefault="001E22C6">
            <w:pPr>
              <w:pStyle w:val="ConsPlusNormal"/>
            </w:pPr>
            <w:r>
              <w:t>4.2</w:t>
            </w:r>
          </w:p>
        </w:tc>
        <w:tc>
          <w:tcPr>
            <w:tcW w:w="7122" w:type="dxa"/>
          </w:tcPr>
          <w:p w:rsidR="001E22C6" w:rsidRDefault="001E22C6">
            <w:pPr>
              <w:pStyle w:val="ConsPlusNormal"/>
            </w:pPr>
            <w: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1579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2</w:t>
            </w:r>
          </w:p>
        </w:tc>
      </w:tr>
      <w:tr w:rsidR="001E22C6">
        <w:tc>
          <w:tcPr>
            <w:tcW w:w="938" w:type="dxa"/>
            <w:vAlign w:val="center"/>
          </w:tcPr>
          <w:p w:rsidR="001E22C6" w:rsidRDefault="001E22C6">
            <w:pPr>
              <w:pStyle w:val="ConsPlusNormal"/>
            </w:pPr>
            <w:r>
              <w:t>5</w:t>
            </w:r>
          </w:p>
        </w:tc>
        <w:tc>
          <w:tcPr>
            <w:tcW w:w="7122" w:type="dxa"/>
          </w:tcPr>
          <w:p w:rsidR="001E22C6" w:rsidRDefault="001E22C6">
            <w:pPr>
              <w:pStyle w:val="ConsPlusNormal"/>
            </w:pPr>
            <w:r>
              <w:t>Контракты</w:t>
            </w:r>
          </w:p>
        </w:tc>
        <w:tc>
          <w:tcPr>
            <w:tcW w:w="1579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4</w:t>
            </w:r>
          </w:p>
        </w:tc>
      </w:tr>
      <w:tr w:rsidR="001E22C6">
        <w:tc>
          <w:tcPr>
            <w:tcW w:w="938" w:type="dxa"/>
            <w:vAlign w:val="center"/>
          </w:tcPr>
          <w:p w:rsidR="001E22C6" w:rsidRDefault="001E22C6">
            <w:pPr>
              <w:pStyle w:val="ConsPlusNormal"/>
            </w:pPr>
            <w:r>
              <w:t>5.1</w:t>
            </w:r>
          </w:p>
        </w:tc>
        <w:tc>
          <w:tcPr>
            <w:tcW w:w="7122" w:type="dxa"/>
          </w:tcPr>
          <w:p w:rsidR="001E22C6" w:rsidRDefault="001E22C6">
            <w:pPr>
              <w:pStyle w:val="ConsPlusNormal"/>
            </w:pPr>
            <w:r>
              <w:t>Порядок заключения, исполнения, изменения и расторжения контрактов</w:t>
            </w:r>
          </w:p>
        </w:tc>
        <w:tc>
          <w:tcPr>
            <w:tcW w:w="1579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2</w:t>
            </w:r>
          </w:p>
        </w:tc>
      </w:tr>
      <w:tr w:rsidR="001E22C6">
        <w:tc>
          <w:tcPr>
            <w:tcW w:w="938" w:type="dxa"/>
            <w:vAlign w:val="center"/>
          </w:tcPr>
          <w:p w:rsidR="001E22C6" w:rsidRDefault="001E22C6">
            <w:pPr>
              <w:pStyle w:val="ConsPlusNormal"/>
            </w:pPr>
            <w:r>
              <w:t>5.2</w:t>
            </w:r>
          </w:p>
        </w:tc>
        <w:tc>
          <w:tcPr>
            <w:tcW w:w="7122" w:type="dxa"/>
          </w:tcPr>
          <w:p w:rsidR="001E22C6" w:rsidRDefault="001E22C6">
            <w:pPr>
              <w:pStyle w:val="ConsPlusNormal"/>
            </w:pPr>
            <w: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1579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2</w:t>
            </w:r>
          </w:p>
        </w:tc>
      </w:tr>
      <w:tr w:rsidR="001E22C6">
        <w:tc>
          <w:tcPr>
            <w:tcW w:w="938" w:type="dxa"/>
            <w:vAlign w:val="center"/>
          </w:tcPr>
          <w:p w:rsidR="001E22C6" w:rsidRDefault="001E22C6">
            <w:pPr>
              <w:pStyle w:val="ConsPlusNormal"/>
            </w:pPr>
            <w:r>
              <w:t>6</w:t>
            </w:r>
          </w:p>
        </w:tc>
        <w:tc>
          <w:tcPr>
            <w:tcW w:w="7122" w:type="dxa"/>
          </w:tcPr>
          <w:p w:rsidR="001E22C6" w:rsidRDefault="001E22C6">
            <w:pPr>
              <w:pStyle w:val="ConsPlusNormal"/>
            </w:pPr>
            <w:r>
              <w:t>Мониторинг, контроль, аудит и защита прав и интересов участников закупок</w:t>
            </w:r>
          </w:p>
        </w:tc>
        <w:tc>
          <w:tcPr>
            <w:tcW w:w="1579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2</w:t>
            </w:r>
          </w:p>
        </w:tc>
      </w:tr>
      <w:tr w:rsidR="001E22C6">
        <w:tc>
          <w:tcPr>
            <w:tcW w:w="938" w:type="dxa"/>
            <w:vAlign w:val="center"/>
          </w:tcPr>
          <w:p w:rsidR="001E22C6" w:rsidRDefault="001E22C6">
            <w:pPr>
              <w:pStyle w:val="ConsPlusNormal"/>
            </w:pPr>
            <w:r>
              <w:t>6.1</w:t>
            </w:r>
          </w:p>
        </w:tc>
        <w:tc>
          <w:tcPr>
            <w:tcW w:w="7122" w:type="dxa"/>
          </w:tcPr>
          <w:p w:rsidR="001E22C6" w:rsidRDefault="001E22C6">
            <w:pPr>
              <w:pStyle w:val="ConsPlusNormal"/>
            </w:pPr>
            <w:r>
              <w:t xml:space="preserve">Мониторинг и аудит в сфере закупок. Общественный контроль и </w:t>
            </w:r>
            <w:r>
              <w:lastRenderedPageBreak/>
              <w:t>общественное обсуждение закупок</w:t>
            </w:r>
          </w:p>
          <w:p w:rsidR="001E22C6" w:rsidRDefault="001E22C6">
            <w:pPr>
              <w:pStyle w:val="ConsPlusNormal"/>
            </w:pPr>
            <w: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1579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  <w:tr w:rsidR="001E22C6">
        <w:tc>
          <w:tcPr>
            <w:tcW w:w="938" w:type="dxa"/>
            <w:vAlign w:val="center"/>
          </w:tcPr>
          <w:p w:rsidR="001E22C6" w:rsidRDefault="001E22C6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7122" w:type="dxa"/>
          </w:tcPr>
          <w:p w:rsidR="001E22C6" w:rsidRDefault="001E22C6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579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6</w:t>
            </w:r>
          </w:p>
        </w:tc>
      </w:tr>
      <w:tr w:rsidR="001E22C6">
        <w:tc>
          <w:tcPr>
            <w:tcW w:w="938" w:type="dxa"/>
            <w:vAlign w:val="center"/>
          </w:tcPr>
          <w:p w:rsidR="001E22C6" w:rsidRDefault="001E22C6">
            <w:pPr>
              <w:pStyle w:val="ConsPlusNormal"/>
            </w:pPr>
            <w:r>
              <w:t>8</w:t>
            </w:r>
          </w:p>
        </w:tc>
        <w:tc>
          <w:tcPr>
            <w:tcW w:w="7122" w:type="dxa"/>
          </w:tcPr>
          <w:p w:rsidR="001E22C6" w:rsidRDefault="001E22C6">
            <w:pPr>
              <w:pStyle w:val="ConsPlusNormal"/>
            </w:pPr>
            <w:r>
              <w:t>Итоговая аттестация:</w:t>
            </w:r>
          </w:p>
        </w:tc>
        <w:tc>
          <w:tcPr>
            <w:tcW w:w="1579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2</w:t>
            </w:r>
          </w:p>
        </w:tc>
      </w:tr>
      <w:tr w:rsidR="001E22C6">
        <w:tc>
          <w:tcPr>
            <w:tcW w:w="938" w:type="dxa"/>
            <w:vAlign w:val="center"/>
          </w:tcPr>
          <w:p w:rsidR="001E22C6" w:rsidRDefault="001E22C6">
            <w:pPr>
              <w:pStyle w:val="ConsPlusNormal"/>
            </w:pPr>
            <w:r>
              <w:t>8.1</w:t>
            </w:r>
          </w:p>
        </w:tc>
        <w:tc>
          <w:tcPr>
            <w:tcW w:w="7122" w:type="dxa"/>
          </w:tcPr>
          <w:p w:rsidR="001E22C6" w:rsidRDefault="001E22C6">
            <w:pPr>
              <w:pStyle w:val="ConsPlusNormal"/>
            </w:pPr>
            <w:r>
              <w:t>Экзамен (тестирование)</w:t>
            </w:r>
          </w:p>
        </w:tc>
        <w:tc>
          <w:tcPr>
            <w:tcW w:w="1579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2</w:t>
            </w:r>
          </w:p>
        </w:tc>
      </w:tr>
      <w:tr w:rsidR="001E22C6">
        <w:tc>
          <w:tcPr>
            <w:tcW w:w="938" w:type="dxa"/>
            <w:vAlign w:val="center"/>
          </w:tcPr>
          <w:p w:rsidR="001E22C6" w:rsidRDefault="001E22C6">
            <w:pPr>
              <w:pStyle w:val="ConsPlusNormal"/>
            </w:pPr>
          </w:p>
        </w:tc>
        <w:tc>
          <w:tcPr>
            <w:tcW w:w="7122" w:type="dxa"/>
          </w:tcPr>
          <w:p w:rsidR="001E22C6" w:rsidRDefault="001E22C6">
            <w:pPr>
              <w:pStyle w:val="ConsPlusNormal"/>
            </w:pPr>
            <w:r>
              <w:t>Итого</w:t>
            </w:r>
          </w:p>
        </w:tc>
        <w:tc>
          <w:tcPr>
            <w:tcW w:w="1579" w:type="dxa"/>
            <w:vAlign w:val="center"/>
          </w:tcPr>
          <w:p w:rsidR="001E22C6" w:rsidRDefault="001E22C6">
            <w:pPr>
              <w:pStyle w:val="ConsPlusNormal"/>
              <w:jc w:val="center"/>
            </w:pPr>
            <w:r>
              <w:t>40</w:t>
            </w:r>
          </w:p>
        </w:tc>
      </w:tr>
    </w:tbl>
    <w:p w:rsidR="001E22C6" w:rsidRDefault="001E22C6">
      <w:pPr>
        <w:sectPr w:rsidR="001E22C6">
          <w:pgSz w:w="16838" w:h="11905"/>
          <w:pgMar w:top="1701" w:right="1134" w:bottom="850" w:left="1134" w:header="0" w:footer="0" w:gutter="0"/>
          <w:cols w:space="720"/>
        </w:sectPr>
      </w:pPr>
    </w:p>
    <w:p w:rsidR="001E22C6" w:rsidRDefault="001E22C6">
      <w:pPr>
        <w:pStyle w:val="ConsPlusNormal"/>
        <w:ind w:firstLine="540"/>
        <w:jc w:val="both"/>
      </w:pPr>
    </w:p>
    <w:p w:rsidR="001E22C6" w:rsidRDefault="001E22C6">
      <w:pPr>
        <w:pStyle w:val="ConsPlusNormal"/>
        <w:ind w:firstLine="540"/>
        <w:jc w:val="both"/>
      </w:pPr>
      <w:bookmarkStart w:id="3" w:name="P234"/>
      <w:bookmarkEnd w:id="3"/>
      <w:r>
        <w:t>3.5. Программы могут содержать вариативную часть, предусматривающую специализацию, в том числе по объекту закупки, по способам закупок, по роду деятельности (для руководителей контрактных служб, уполномоченных органов, специалистов органов, уполномоченных на осуществление контроля в сфере закупок, членов комиссий, работников специализированных организаций, экспертов, консультантов и др.), по региональной специфике осуществления закупок. Объем вариативной части не может превышать 15 процентов от общего количества часов реализуемой программы.</w:t>
      </w:r>
    </w:p>
    <w:p w:rsidR="001E22C6" w:rsidRDefault="001E22C6">
      <w:pPr>
        <w:pStyle w:val="ConsPlusNormal"/>
        <w:ind w:firstLine="540"/>
        <w:jc w:val="both"/>
      </w:pPr>
    </w:p>
    <w:p w:rsidR="001E22C6" w:rsidRDefault="001E22C6">
      <w:pPr>
        <w:pStyle w:val="ConsPlusNormal"/>
        <w:ind w:firstLine="540"/>
        <w:jc w:val="both"/>
      </w:pPr>
      <w:r>
        <w:t>3.6. Примерное содержание Программ:</w:t>
      </w:r>
    </w:p>
    <w:p w:rsidR="001E22C6" w:rsidRDefault="001E22C6">
      <w:pPr>
        <w:pStyle w:val="ConsPlusNormal"/>
        <w:ind w:firstLine="540"/>
        <w:jc w:val="both"/>
      </w:pPr>
    </w:p>
    <w:p w:rsidR="001E22C6" w:rsidRDefault="001E22C6">
      <w:pPr>
        <w:pStyle w:val="ConsPlusNormal"/>
        <w:ind w:firstLine="540"/>
        <w:jc w:val="both"/>
      </w:pPr>
      <w:r>
        <w:t>3.6.1. Основы контрактной системы.</w:t>
      </w:r>
    </w:p>
    <w:p w:rsidR="001E22C6" w:rsidRDefault="001E22C6">
      <w:pPr>
        <w:pStyle w:val="ConsPlusNormal"/>
        <w:ind w:firstLine="540"/>
        <w:jc w:val="both"/>
      </w:pPr>
      <w:proofErr w:type="gramStart"/>
      <w:r>
        <w:t>Знакомит слушателей с основными принципами, понятиями и терминами, применяющимися в российской системе закупок для обеспечения государственных и муниципальных нужд; знакомит с системой осуществления закупок в контексте социальных, экономических и политических процессов Российской Федерации; дает представление об основных принципах, заложенных в основу создания контрактной системы в сфере закупок товаров, работ, услуг для обеспечения государственных и муниципальных нужд (далее - контрактная система);</w:t>
      </w:r>
      <w:proofErr w:type="gramEnd"/>
      <w:r>
        <w:t xml:space="preserve"> </w:t>
      </w:r>
      <w:proofErr w:type="gramStart"/>
      <w:r>
        <w:t>целях и задачах создания и функционирования контрактной системы, информационном обеспечении контрактной системы; рассматривает участников контрактной системы, их права и обязанности, порядок создания, организацию работы, функции контрактной службы (контрактного управляющего), комиссии по осуществлению закупок; знакомит с информационным обеспечением контрактной системы в сфере закупок, единой информационной системой, порядком организации электронного документооборота.</w:t>
      </w:r>
      <w:proofErr w:type="gramEnd"/>
    </w:p>
    <w:p w:rsidR="001E22C6" w:rsidRDefault="001E22C6">
      <w:pPr>
        <w:pStyle w:val="ConsPlusNormal"/>
        <w:ind w:firstLine="540"/>
        <w:jc w:val="both"/>
      </w:pPr>
    </w:p>
    <w:p w:rsidR="001E22C6" w:rsidRDefault="001E22C6">
      <w:pPr>
        <w:pStyle w:val="ConsPlusNormal"/>
        <w:ind w:firstLine="540"/>
        <w:jc w:val="both"/>
      </w:pPr>
      <w:r>
        <w:t>3.6.2. Законодательство Российской Федерации о контрактной системе в сфере закупок.</w:t>
      </w:r>
    </w:p>
    <w:p w:rsidR="001E22C6" w:rsidRDefault="001E22C6">
      <w:pPr>
        <w:pStyle w:val="ConsPlusNormal"/>
        <w:ind w:firstLine="540"/>
        <w:jc w:val="both"/>
      </w:pPr>
      <w:r>
        <w:t xml:space="preserve">Рассматривает действующую российскую нормативную правовую базу в сфере закупок для обеспечения государственных и муниципальных нужд, включая Гражданский </w:t>
      </w:r>
      <w:hyperlink r:id="rId7" w:history="1">
        <w:r>
          <w:rPr>
            <w:color w:val="0000FF"/>
          </w:rPr>
          <w:t>кодекс</w:t>
        </w:r>
      </w:hyperlink>
      <w:r>
        <w:t xml:space="preserve"> Российской Федерации, Бюджетный </w:t>
      </w:r>
      <w:hyperlink r:id="rId8" w:history="1">
        <w:r>
          <w:rPr>
            <w:color w:val="0000FF"/>
          </w:rPr>
          <w:t>кодекс</w:t>
        </w:r>
      </w:hyperlink>
      <w:r>
        <w:t xml:space="preserve"> Российской Федерации, Федеральный </w:t>
      </w:r>
      <w:hyperlink r:id="rId9" w:history="1">
        <w:r>
          <w:rPr>
            <w:color w:val="0000FF"/>
          </w:rPr>
          <w:t>закон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нужд"; постановления и распоряжения Правительства Российской Федерации, нормативные и методические документы Минэкономразвития России и других федеральных органов исполнительной власти, другие нормативные акты, дополняющие законодательство Российской Федерации о контрактной системе; знакомит слушателей с антимонопольным законодательством.</w:t>
      </w:r>
    </w:p>
    <w:p w:rsidR="001E22C6" w:rsidRDefault="001E22C6">
      <w:pPr>
        <w:pStyle w:val="ConsPlusNormal"/>
        <w:ind w:firstLine="540"/>
        <w:jc w:val="both"/>
      </w:pPr>
    </w:p>
    <w:p w:rsidR="001E22C6" w:rsidRDefault="001E22C6">
      <w:pPr>
        <w:pStyle w:val="ConsPlusNormal"/>
        <w:ind w:firstLine="540"/>
        <w:jc w:val="both"/>
      </w:pPr>
      <w:r>
        <w:t>3.6.3. Планирование и обоснование закупок.</w:t>
      </w:r>
    </w:p>
    <w:p w:rsidR="001E22C6" w:rsidRDefault="001E22C6">
      <w:pPr>
        <w:pStyle w:val="ConsPlusNormal"/>
        <w:ind w:firstLine="540"/>
        <w:jc w:val="both"/>
      </w:pPr>
      <w:r>
        <w:t>Знакомит слушателей с понятиями и порядком формирования и изменения планов закупок и планов-графиков закупок для обеспечения государственных и муниципальных нужд; обоснованием закупок; понятием начальной (максимальной) цены контракта, цены контракта, заключаемого с единственным поставщиком (подрядчиком, исполнителем), ее назначением, методами определения.</w:t>
      </w:r>
    </w:p>
    <w:p w:rsidR="001E22C6" w:rsidRDefault="001E22C6">
      <w:pPr>
        <w:pStyle w:val="ConsPlusNormal"/>
        <w:ind w:firstLine="540"/>
        <w:jc w:val="both"/>
      </w:pPr>
    </w:p>
    <w:p w:rsidR="001E22C6" w:rsidRDefault="001E22C6">
      <w:pPr>
        <w:pStyle w:val="ConsPlusNormal"/>
        <w:ind w:firstLine="540"/>
        <w:jc w:val="both"/>
      </w:pPr>
      <w:r>
        <w:t>3.6.4. Осуществление закупок.</w:t>
      </w:r>
    </w:p>
    <w:p w:rsidR="001E22C6" w:rsidRDefault="001E22C6">
      <w:pPr>
        <w:pStyle w:val="ConsPlusNormal"/>
        <w:ind w:firstLine="540"/>
        <w:jc w:val="both"/>
      </w:pPr>
      <w:proofErr w:type="gramStart"/>
      <w:r>
        <w:t>Определяет основные отличия способов определения поставщика (подрядчика, исполнителя), применяемых для осуществления закупок для государственных и муниципальных нужд, назначение способов закупок; знакомит с общими положениями о конкурентных способах определения поставщика (подрядчика, исполнителя), о закупке у единственного поставщика (подрядчика, исполнителя), разбираются конкретные примеры применения способов определения поставщика (подрядчика, исполнителя), преимущества и недостатки каждого способа;</w:t>
      </w:r>
      <w:proofErr w:type="gramEnd"/>
      <w:r>
        <w:t xml:space="preserve"> </w:t>
      </w:r>
      <w:proofErr w:type="gramStart"/>
      <w:r>
        <w:t xml:space="preserve">раскрывает условия допуска к участию в закупках, антидемпинговые механизмы в закупках и правила их применения; знакомит слушателей с участием субъектов малого предпринимательства, социально ориентированных некоммерческих организаций в закупках, учреждений и предприятий уголовно-исполнительной системы в закупках, участие организаций </w:t>
      </w:r>
      <w:r>
        <w:lastRenderedPageBreak/>
        <w:t>инвалидов в закупках; знакомит слушателей с правилами описания объекта закупки, порядком составления технического задания;</w:t>
      </w:r>
      <w:proofErr w:type="gramEnd"/>
      <w:r>
        <w:t xml:space="preserve"> знакомит слушателей с порядком проведения способов определения поставщиков (подрядчиков, исполнителей); освещает документооборот по закупкам; знакомит слушателей с особенностями отдельных видов закупок (НИР, НИОКР, строительный подряд, лекарственные средства, компьютерная техника, продукты питания), знакомит с особенностями составления технических требований и спецификаций на указанную продукцию; знакомит с особенностями заключения энергосервисных контрактов.</w:t>
      </w:r>
    </w:p>
    <w:p w:rsidR="001E22C6" w:rsidRDefault="001E22C6">
      <w:pPr>
        <w:pStyle w:val="ConsPlusNormal"/>
        <w:ind w:firstLine="540"/>
        <w:jc w:val="both"/>
      </w:pPr>
    </w:p>
    <w:p w:rsidR="001E22C6" w:rsidRDefault="001E22C6">
      <w:pPr>
        <w:pStyle w:val="ConsPlusNormal"/>
        <w:ind w:firstLine="540"/>
        <w:jc w:val="both"/>
      </w:pPr>
      <w:r>
        <w:t>3.6.5. Контракты.</w:t>
      </w:r>
    </w:p>
    <w:p w:rsidR="001E22C6" w:rsidRDefault="001E22C6">
      <w:pPr>
        <w:pStyle w:val="ConsPlusNormal"/>
        <w:ind w:firstLine="540"/>
        <w:jc w:val="both"/>
      </w:pPr>
      <w:r>
        <w:t xml:space="preserve">Знакомит слушателей с основным понятийным аппаратом, структурой контрактов, опытом их заключения; </w:t>
      </w:r>
      <w:proofErr w:type="gramStart"/>
      <w:r>
        <w:t>дает знания об основных терминах и определениях при составлении контракта, особенностях государственного контракта как вида договора, терминологии условий поставок, цене контракта и условиях платежа, изменениях, внесенных в контракт, расторжении контракта, сроках, условиях вступления контракта в силу, ответственности сторон, экспертизе и приемке продукции, обеспечении исполнения контрактов, рассмотрении споров, обстоятельствах непреодолимой силы, о структуре контракта, о порядке ведения реестра контрактов.</w:t>
      </w:r>
      <w:proofErr w:type="gramEnd"/>
    </w:p>
    <w:p w:rsidR="001E22C6" w:rsidRDefault="001E22C6">
      <w:pPr>
        <w:pStyle w:val="ConsPlusNormal"/>
        <w:ind w:firstLine="540"/>
        <w:jc w:val="both"/>
      </w:pPr>
    </w:p>
    <w:p w:rsidR="001E22C6" w:rsidRDefault="001E22C6">
      <w:pPr>
        <w:pStyle w:val="ConsPlusNormal"/>
        <w:ind w:firstLine="540"/>
        <w:jc w:val="both"/>
      </w:pPr>
      <w:r>
        <w:t>3.6.6. Мониторинг, контроль, аудит и защита прав и интересов участников закупок.</w:t>
      </w:r>
    </w:p>
    <w:p w:rsidR="001E22C6" w:rsidRDefault="001E22C6">
      <w:pPr>
        <w:pStyle w:val="ConsPlusNormal"/>
        <w:ind w:firstLine="540"/>
        <w:jc w:val="both"/>
      </w:pPr>
      <w:proofErr w:type="gramStart"/>
      <w:r>
        <w:t>Рассматривает вопросы мониторинга, аудита и контроля в сфере закупок, дает оценку обоснованности и эффективности закупок; раскрывает способы защиты прав и законных интересов участников процедуры закупки; рассматривает порядок обжалования действий (бездействия) заказчика, уполномоченного органа, специализированной организации, комиссии по осуществлению закупок, должностного лица контрактной службы, контрактного управляющего, оператора электронной торговой площадки при осуществлении закупок.</w:t>
      </w:r>
      <w:proofErr w:type="gramEnd"/>
    </w:p>
    <w:p w:rsidR="001E22C6" w:rsidRDefault="001E22C6">
      <w:pPr>
        <w:pStyle w:val="ConsPlusNormal"/>
        <w:ind w:firstLine="540"/>
        <w:jc w:val="both"/>
      </w:pPr>
    </w:p>
    <w:p w:rsidR="001E22C6" w:rsidRDefault="001E22C6">
      <w:pPr>
        <w:pStyle w:val="ConsPlusNormal"/>
        <w:jc w:val="center"/>
      </w:pPr>
      <w:r>
        <w:t>4. Требования к итоговой аттестации</w:t>
      </w:r>
    </w:p>
    <w:p w:rsidR="001E22C6" w:rsidRDefault="001E22C6">
      <w:pPr>
        <w:pStyle w:val="ConsPlusNormal"/>
        <w:jc w:val="center"/>
      </w:pPr>
    </w:p>
    <w:p w:rsidR="001E22C6" w:rsidRDefault="001E22C6">
      <w:pPr>
        <w:pStyle w:val="ConsPlusNormal"/>
        <w:ind w:firstLine="540"/>
        <w:jc w:val="both"/>
      </w:pPr>
      <w:r>
        <w:t>4.1. Освоение Программ завершается итоговой аттестацией, которая направлена на определение теоретической и практической подготовленности обучающихся к выполнению профессиональных задач в сфере закупок.</w:t>
      </w:r>
    </w:p>
    <w:p w:rsidR="001E22C6" w:rsidRDefault="001E22C6">
      <w:pPr>
        <w:pStyle w:val="ConsPlusNormal"/>
        <w:ind w:firstLine="540"/>
        <w:jc w:val="both"/>
      </w:pPr>
      <w:r>
        <w:t xml:space="preserve">4.2. Рекомендуется предусматривать итоговую аттестацию в форме экзамена (тестирование) и (или) защиты итоговой работы, за исключением Программ, реализуемых в соответствии с </w:t>
      </w:r>
      <w:hyperlink w:anchor="P54" w:history="1">
        <w:r>
          <w:rPr>
            <w:color w:val="0000FF"/>
          </w:rPr>
          <w:t>пунктом 2.4</w:t>
        </w:r>
      </w:hyperlink>
      <w:r>
        <w:t xml:space="preserve"> настоящих Методических рекомендаций. Для Программ, предусмотренных </w:t>
      </w:r>
      <w:hyperlink w:anchor="P54" w:history="1">
        <w:r>
          <w:rPr>
            <w:color w:val="0000FF"/>
          </w:rPr>
          <w:t>пунктом 2.4</w:t>
        </w:r>
      </w:hyperlink>
      <w:r>
        <w:t xml:space="preserve"> настоящих Методических рекомендаций, рекомендуется предусматривать итоговую аттестацию в форме экзамена (тестирование).</w:t>
      </w:r>
    </w:p>
    <w:p w:rsidR="001E22C6" w:rsidRDefault="001E22C6">
      <w:pPr>
        <w:pStyle w:val="ConsPlusNormal"/>
        <w:ind w:firstLine="540"/>
        <w:jc w:val="both"/>
      </w:pPr>
      <w:r>
        <w:t>4.3. Лицам, успешно прошедшим итоговую аттестацию, выдаются удостоверения о повышении квалификации, образцы которых самостоятельно устанавливаются организациями, осуществляющими образовательную деятельность.</w:t>
      </w:r>
    </w:p>
    <w:p w:rsidR="001E22C6" w:rsidRDefault="001E22C6">
      <w:pPr>
        <w:pStyle w:val="ConsPlusNormal"/>
        <w:ind w:firstLine="540"/>
        <w:jc w:val="both"/>
      </w:pPr>
      <w:proofErr w:type="gramStart"/>
      <w:r>
        <w:t>В целях упрощения процесса подтверждения подлинности документов о квалификации работодателями, кадровыми службами и др., экономии бюджетов образовательных организаций, повышения имиджа дополнительного профессионального образования в условиях рамочной регламентации образовательной деятельности в сфере дополнительного профессионального образования рекомендуется изготавливать удостоверения о повышении квалификации на бланках, являющихся защищенными от подделок полиграфической продукцией, изготавливаемой в соответствии с техническими требованиями и условиями изготовления защищенной полиграфической продукции.</w:t>
      </w:r>
      <w:proofErr w:type="gramEnd"/>
    </w:p>
    <w:p w:rsidR="001E22C6" w:rsidRDefault="001E22C6">
      <w:pPr>
        <w:pStyle w:val="ConsPlusNormal"/>
        <w:ind w:firstLine="540"/>
        <w:jc w:val="both"/>
      </w:pPr>
      <w:r>
        <w:t>4.4. Требования к содержанию, объему и структуре итоговых работ определяются организацией, осуществляющей образовательную деятельность.</w:t>
      </w:r>
    </w:p>
    <w:p w:rsidR="001E22C6" w:rsidRDefault="001E22C6">
      <w:pPr>
        <w:pStyle w:val="ConsPlusNormal"/>
        <w:ind w:firstLine="540"/>
        <w:jc w:val="both"/>
      </w:pPr>
    </w:p>
    <w:p w:rsidR="001E22C6" w:rsidRDefault="001E22C6">
      <w:pPr>
        <w:pStyle w:val="ConsPlusNormal"/>
        <w:jc w:val="center"/>
      </w:pPr>
      <w:r>
        <w:t>5. Требования к условиям реализации Программы</w:t>
      </w:r>
    </w:p>
    <w:p w:rsidR="001E22C6" w:rsidRDefault="001E22C6">
      <w:pPr>
        <w:pStyle w:val="ConsPlusNormal"/>
        <w:ind w:firstLine="540"/>
        <w:jc w:val="both"/>
      </w:pPr>
    </w:p>
    <w:p w:rsidR="001E22C6" w:rsidRDefault="001E22C6">
      <w:pPr>
        <w:pStyle w:val="ConsPlusNormal"/>
        <w:ind w:firstLine="540"/>
        <w:jc w:val="both"/>
      </w:pPr>
      <w:r>
        <w:t>5.1. Организациям, осуществляющей образовательную деятельность, рекомендуется проводить внутренний мониторинг качества реализации дополнительных профессиональных программ и их результатов.</w:t>
      </w:r>
    </w:p>
    <w:p w:rsidR="001E22C6" w:rsidRDefault="001E22C6">
      <w:pPr>
        <w:pStyle w:val="ConsPlusNormal"/>
        <w:ind w:firstLine="540"/>
        <w:jc w:val="both"/>
      </w:pPr>
      <w:r>
        <w:lastRenderedPageBreak/>
        <w:t>5.2. Для проведения занятий по Программам рекомендуется привлекать специалистов, прошедших дополнительное профессиональное образование в сфере закупок и (или) имеющих практический опыт в сфере закупок.</w:t>
      </w:r>
    </w:p>
    <w:p w:rsidR="001E22C6" w:rsidRDefault="001E22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22C6" w:rsidRDefault="001E22C6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1E22C6" w:rsidRDefault="001E22C6">
      <w:pPr>
        <w:pStyle w:val="ConsPlusNormal"/>
        <w:ind w:firstLine="540"/>
        <w:jc w:val="both"/>
      </w:pPr>
      <w:r>
        <w:rPr>
          <w:color w:val="0A2666"/>
        </w:rPr>
        <w:t>Нумерация пунктов дана в соответствии с официальным текстом документа.</w:t>
      </w:r>
    </w:p>
    <w:p w:rsidR="001E22C6" w:rsidRDefault="001E22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22C6" w:rsidRDefault="001E22C6">
      <w:pPr>
        <w:pStyle w:val="ConsPlusNormal"/>
        <w:ind w:firstLine="540"/>
        <w:jc w:val="both"/>
      </w:pPr>
      <w:r>
        <w:t xml:space="preserve">5.2. Организациям, реализующим Программы, рекомендуется обеспечить </w:t>
      </w:r>
      <w:proofErr w:type="gramStart"/>
      <w:r>
        <w:t>обучающихся</w:t>
      </w:r>
      <w:proofErr w:type="gramEnd"/>
      <w:r>
        <w:t xml:space="preserve"> учебно-методическими материалами, необходимыми для освоения Программы (учебные пособия, дидактические и методические материалы, презентации и др. в печатном и (или) электронном виде).</w:t>
      </w:r>
    </w:p>
    <w:p w:rsidR="001E22C6" w:rsidRDefault="001E22C6">
      <w:pPr>
        <w:pStyle w:val="ConsPlusNormal"/>
        <w:ind w:firstLine="540"/>
        <w:jc w:val="both"/>
      </w:pPr>
      <w:r>
        <w:t>5.3. Организациям, реализующим Программы, в процессе обучения и в течение не менее трех месяцев после завершения обучения рекомендуется обеспечить консультационную поддержку слушателя по вопросам, связанным с практическим применением полученных знаний в процессе решения профессиональных задач при осуществлении закупок.</w:t>
      </w:r>
    </w:p>
    <w:p w:rsidR="001E22C6" w:rsidRDefault="001E22C6">
      <w:pPr>
        <w:pStyle w:val="ConsPlusNormal"/>
        <w:ind w:firstLine="540"/>
        <w:jc w:val="both"/>
      </w:pPr>
    </w:p>
    <w:p w:rsidR="001E22C6" w:rsidRDefault="001E22C6">
      <w:pPr>
        <w:pStyle w:val="ConsPlusNormal"/>
        <w:ind w:firstLine="540"/>
        <w:jc w:val="both"/>
      </w:pPr>
    </w:p>
    <w:p w:rsidR="001E22C6" w:rsidRDefault="001E22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0404" w:rsidRDefault="00B10404">
      <w:bookmarkStart w:id="4" w:name="_GoBack"/>
      <w:bookmarkEnd w:id="4"/>
    </w:p>
    <w:sectPr w:rsidR="00B10404" w:rsidSect="00AE769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C6"/>
    <w:rsid w:val="001E22C6"/>
    <w:rsid w:val="00B1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2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2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22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2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2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22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9BBFDF25C1591E0324197F7105F7BDF2D038929B9A541B5BEB6C27F6w2DD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9BBFDF25C1591E0324197F7105F7BDF2D038929B90541B5BEB6C27F6w2DD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9BBFDF25C1591E0324197F7105F7BDF2D036939A9C541B5BEB6C27F62D0055612F07D2D07F69A5wCD7J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9BBFDF25C1591E0324197F7105F7BDF2D036939A9C541B5BEB6C27F62D0055612F07D2D07F69A5wCD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3154</Words>
  <Characters>17983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2016-06-01T09:03:00Z</dcterms:created>
  <dcterms:modified xsi:type="dcterms:W3CDTF">2016-06-01T09:04:00Z</dcterms:modified>
</cp:coreProperties>
</file>