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28" w:rsidRDefault="002C132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C1328" w:rsidRDefault="002C1328">
      <w:pPr>
        <w:pStyle w:val="ConsPlusNormal"/>
        <w:jc w:val="both"/>
        <w:outlineLvl w:val="0"/>
      </w:pPr>
    </w:p>
    <w:p w:rsidR="002C1328" w:rsidRDefault="002C1328">
      <w:pPr>
        <w:pStyle w:val="ConsPlusTitle"/>
        <w:jc w:val="center"/>
      </w:pPr>
      <w:r>
        <w:t>МИНИСТЕРСТВО ФИНАНСОВ РОССИЙСКОЙ ФЕДЕРАЦИИ</w:t>
      </w:r>
    </w:p>
    <w:p w:rsidR="002C1328" w:rsidRDefault="002C1328">
      <w:pPr>
        <w:pStyle w:val="ConsPlusTitle"/>
        <w:jc w:val="center"/>
      </w:pPr>
      <w:r>
        <w:t>N 24-04-06/55025</w:t>
      </w:r>
    </w:p>
    <w:p w:rsidR="002C1328" w:rsidRDefault="002C1328">
      <w:pPr>
        <w:pStyle w:val="ConsPlusTitle"/>
        <w:jc w:val="center"/>
      </w:pPr>
    </w:p>
    <w:p w:rsidR="002C1328" w:rsidRDefault="002C1328">
      <w:pPr>
        <w:pStyle w:val="ConsPlusTitle"/>
        <w:jc w:val="center"/>
      </w:pPr>
      <w:r>
        <w:t>ФЕДЕРАЛЬНАЯ АНТИМОНОПОЛЬНАЯ СЛУЖБА</w:t>
      </w:r>
    </w:p>
    <w:p w:rsidR="002C1328" w:rsidRDefault="002C1328">
      <w:pPr>
        <w:pStyle w:val="ConsPlusTitle"/>
        <w:jc w:val="center"/>
      </w:pPr>
      <w:r>
        <w:t>N РП/59080/17</w:t>
      </w:r>
    </w:p>
    <w:p w:rsidR="002C1328" w:rsidRDefault="002C1328">
      <w:pPr>
        <w:pStyle w:val="ConsPlusTitle"/>
        <w:jc w:val="center"/>
      </w:pPr>
    </w:p>
    <w:p w:rsidR="002C1328" w:rsidRDefault="002C1328">
      <w:pPr>
        <w:pStyle w:val="ConsPlusTitle"/>
        <w:jc w:val="center"/>
      </w:pPr>
      <w:r>
        <w:t>ПИСЬМО</w:t>
      </w:r>
    </w:p>
    <w:p w:rsidR="002C1328" w:rsidRDefault="002C1328">
      <w:pPr>
        <w:pStyle w:val="ConsPlusTitle"/>
        <w:jc w:val="center"/>
      </w:pPr>
      <w:r>
        <w:t>от 25 августа 2017 года</w:t>
      </w:r>
    </w:p>
    <w:p w:rsidR="002C1328" w:rsidRDefault="002C1328">
      <w:pPr>
        <w:pStyle w:val="ConsPlusTitle"/>
        <w:jc w:val="center"/>
      </w:pPr>
    </w:p>
    <w:p w:rsidR="002C1328" w:rsidRDefault="002C1328">
      <w:pPr>
        <w:pStyle w:val="ConsPlusTitle"/>
        <w:jc w:val="center"/>
      </w:pPr>
      <w:r>
        <w:t>О ПОЗИЦИИ</w:t>
      </w:r>
    </w:p>
    <w:p w:rsidR="002C1328" w:rsidRDefault="002C1328">
      <w:pPr>
        <w:pStyle w:val="ConsPlusTitle"/>
        <w:jc w:val="center"/>
      </w:pPr>
      <w:r>
        <w:t>МИНФИНА РОССИИ И ФАС РОССИИ ПО ВОПРОСАМ ПРИМЕНЕНИЯ</w:t>
      </w:r>
    </w:p>
    <w:p w:rsidR="002C1328" w:rsidRDefault="002C1328">
      <w:pPr>
        <w:pStyle w:val="ConsPlusTitle"/>
        <w:jc w:val="center"/>
      </w:pPr>
      <w:r>
        <w:t>ФЕДЕРАЛЬНОГО ЗАКОНА ОТ 5 АПРЕЛЯ 2013 Г. N 44-ФЗ</w:t>
      </w:r>
    </w:p>
    <w:p w:rsidR="002C1328" w:rsidRDefault="002C1328">
      <w:pPr>
        <w:pStyle w:val="ConsPlusTitle"/>
        <w:jc w:val="center"/>
      </w:pPr>
      <w:r>
        <w:t>"О КОНТРАКТНОЙ СИСТЕМЕ В СФЕРЕ ЗАКУПОК ТОВАРОВ, РАБОТ,</w:t>
      </w:r>
    </w:p>
    <w:p w:rsidR="002C1328" w:rsidRDefault="002C1328">
      <w:pPr>
        <w:pStyle w:val="ConsPlusTitle"/>
        <w:jc w:val="center"/>
      </w:pPr>
      <w:r>
        <w:t>УСЛУГ ДЛЯ ОБЕСПЕЧЕНИЯ ГОСУДАРСТВЕННЫХ И МУНИЦИПАЛЬНЫХ</w:t>
      </w:r>
    </w:p>
    <w:p w:rsidR="002C1328" w:rsidRDefault="002C1328">
      <w:pPr>
        <w:pStyle w:val="ConsPlusTitle"/>
        <w:jc w:val="center"/>
      </w:pPr>
      <w:r>
        <w:t>НУЖД" ПРИ ОСУЩЕСТВЛЕНИИ КОНТРОЛЯ В СФЕРЕ ЗАКУПОК</w:t>
      </w:r>
    </w:p>
    <w:p w:rsidR="002C1328" w:rsidRDefault="002C1328">
      <w:pPr>
        <w:pStyle w:val="ConsPlusNormal"/>
        <w:jc w:val="center"/>
      </w:pPr>
    </w:p>
    <w:p w:rsidR="002C1328" w:rsidRDefault="002C1328">
      <w:pPr>
        <w:pStyle w:val="ConsPlusNormal"/>
        <w:ind w:firstLine="540"/>
        <w:jc w:val="both"/>
      </w:pPr>
      <w:r>
        <w:t xml:space="preserve">В связи с поступающими вопросами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N 44-ФЗ) при осуществлении контроля в сфере закупок Минфин России и ФАС России сообщают следующее.</w:t>
      </w:r>
    </w:p>
    <w:p w:rsidR="002C1328" w:rsidRDefault="002C1328">
      <w:pPr>
        <w:pStyle w:val="ConsPlusNormal"/>
        <w:spacing w:before="220"/>
        <w:ind w:firstLine="540"/>
        <w:jc w:val="both"/>
      </w:pPr>
      <w:r>
        <w:t xml:space="preserve">1. </w:t>
      </w:r>
      <w:hyperlink r:id="rId7" w:history="1">
        <w:proofErr w:type="gramStart"/>
        <w:r>
          <w:rPr>
            <w:color w:val="0000FF"/>
          </w:rPr>
          <w:t>Частью 3 статьи 99</w:t>
        </w:r>
      </w:hyperlink>
      <w:r>
        <w:t xml:space="preserve"> Закона N 44-ФЗ установлены виды проверок, осуществляемых федеральным органом исполнительной власти, уполномоченным на осуществление контроля в сфере закупок (далее - контрольный орган в сфере закупок федерального уровня), органами исполнительной власти субъекта Российской Федерации, органами местного самоуправления муниципального района, органами местного самоуправления городского округа, уполномоченными на осуществление контроля в сфере закупок (далее - контрольные органы в сфере закупок регионального</w:t>
      </w:r>
      <w:proofErr w:type="gramEnd"/>
      <w:r>
        <w:t xml:space="preserve"> и </w:t>
      </w:r>
      <w:proofErr w:type="gramStart"/>
      <w:r>
        <w:t>муниципального</w:t>
      </w:r>
      <w:proofErr w:type="gramEnd"/>
      <w:r>
        <w:t xml:space="preserve"> уровней соответственно), - плановая и внеплановая.</w:t>
      </w:r>
    </w:p>
    <w:p w:rsidR="002C1328" w:rsidRDefault="002C1328">
      <w:pPr>
        <w:pStyle w:val="ConsPlusNormal"/>
        <w:spacing w:before="220"/>
        <w:ind w:firstLine="540"/>
        <w:jc w:val="both"/>
      </w:pPr>
      <w:r>
        <w:t>Контрольный орган в сфере закупок каждого уровня наделен полномочиями по проведению плановых проверок в отношении закупок для обеспечения нужд соответствующего уровня.</w:t>
      </w:r>
    </w:p>
    <w:p w:rsidR="002C1328" w:rsidRDefault="002C1328">
      <w:pPr>
        <w:pStyle w:val="ConsPlusNormal"/>
        <w:spacing w:before="220"/>
        <w:ind w:firstLine="540"/>
        <w:jc w:val="both"/>
      </w:pPr>
      <w:proofErr w:type="gramStart"/>
      <w:r>
        <w:t>При этом контрольный орган в сфере закупок муниципального уровня наделен полномочиями по проведению внеплановых проверок в отношении закупок для обеспечения исключительно муниципальных нужд, контрольный орган в сфере закупок регионального уровня - нужд субъекта Российской Федерации и муниципальных нужд муниципальных образований, находящихся на территории субъекта Российской Федерации, контрольный орган в сфере закупок федерального уровня - любых нужд.</w:t>
      </w:r>
      <w:proofErr w:type="gramEnd"/>
    </w:p>
    <w:p w:rsidR="002C1328" w:rsidRDefault="002C132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частью 4 статьи 99</w:t>
        </w:r>
      </w:hyperlink>
      <w:r>
        <w:t xml:space="preserve"> Закона N 44-ФЗ контроль в отношении операторов электронных площадок, а также при проведении электронного аукциона (с момента размещения в единой информационной системе извещения о проведении электронного аукциона до момента заключения контракта) в отношении иных субъектов контроля (заказчиков,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</w:t>
      </w:r>
      <w:proofErr w:type="gramEnd"/>
      <w:r>
        <w:t xml:space="preserve"> организаций) осуществляется федеральным органом исполнительной власти, уполномоченным на осуществление контроля в сфере закупок, контрольным органом в сфере государственного оборонного заказа, которыми в настоящее время является ФАС России.</w:t>
      </w:r>
    </w:p>
    <w:p w:rsidR="002C1328" w:rsidRDefault="002C1328">
      <w:pPr>
        <w:pStyle w:val="ConsPlusNormal"/>
        <w:spacing w:before="220"/>
        <w:ind w:firstLine="540"/>
        <w:jc w:val="both"/>
      </w:pPr>
      <w:proofErr w:type="gramStart"/>
      <w:r>
        <w:t xml:space="preserve">Учитывая исключительные полномочия контрольного органа в сфере закупок федерального уровня в отношении субъектов контроля в период проведения электронного аукциона, по мнению </w:t>
      </w:r>
      <w:r>
        <w:lastRenderedPageBreak/>
        <w:t>Минфина России и ФАС России, не допускается проведение плановых и внеплановых проверок контрольными органами регионального и муниципального уровня с момента размещения в единой информационной системе извещения о проведении электронного аукциона (в том числе проводимого для обеспечения нужд субъекта Российской</w:t>
      </w:r>
      <w:proofErr w:type="gramEnd"/>
      <w:r>
        <w:t xml:space="preserve"> </w:t>
      </w:r>
      <w:proofErr w:type="gramStart"/>
      <w:r>
        <w:t>Федерации, муниципальных нужд) до момента заключения контракта по итогам его проведения.</w:t>
      </w:r>
      <w:proofErr w:type="gramEnd"/>
    </w:p>
    <w:p w:rsidR="002C1328" w:rsidRDefault="002C1328">
      <w:pPr>
        <w:pStyle w:val="ConsPlusNormal"/>
        <w:spacing w:before="220"/>
        <w:ind w:firstLine="540"/>
        <w:jc w:val="both"/>
      </w:pPr>
      <w:proofErr w:type="gramStart"/>
      <w:r>
        <w:t>При этом в отношении закупки, проводимой в форме электронного аукциона, допускается проведение плановых и внеплановых проверок контрольными органами в сфере закупок регионального и муниципального уровня до момента размещения извещения о проведении такого аукциона и после заключения контракта в отношении действий субъектов контроля, за исключением оператора электронной площадки, в том числе совершенных в период проведения электронного аукциона с момента размещения извещения</w:t>
      </w:r>
      <w:proofErr w:type="gramEnd"/>
      <w:r>
        <w:t xml:space="preserve"> о таком аукционе до заключения контракта.</w:t>
      </w:r>
    </w:p>
    <w:p w:rsidR="002C1328" w:rsidRDefault="002C1328">
      <w:pPr>
        <w:pStyle w:val="ConsPlusNormal"/>
        <w:spacing w:before="220"/>
        <w:ind w:firstLine="540"/>
        <w:jc w:val="both"/>
      </w:pPr>
      <w:proofErr w:type="gramStart"/>
      <w:r>
        <w:t>Учитывая изложенное, по мнению Минфина России и ФАС России, в случае получения контрольным органом в сфере закупок регионального и муниципального уровня в период, начиная с момента размещения извещения о проведении такого аукциона до момента заключения контракта (период определения поставщика (подрядчика, исполнителя)), информации, содержащей признаки нарушений законодательства Российской Федерации и иных нормативных правовых актов о контрактной системе в сфере закупок, для</w:t>
      </w:r>
      <w:proofErr w:type="gramEnd"/>
      <w:r>
        <w:t xml:space="preserve"> </w:t>
      </w:r>
      <w:proofErr w:type="gramStart"/>
      <w:r>
        <w:t xml:space="preserve">проведения внеплановой проверки в отношении электронного аукциона в соответствии с </w:t>
      </w:r>
      <w:hyperlink r:id="rId9" w:history="1">
        <w:r>
          <w:rPr>
            <w:color w:val="0000FF"/>
          </w:rPr>
          <w:t>частью 15 статьи 99</w:t>
        </w:r>
      </w:hyperlink>
      <w:r>
        <w:t xml:space="preserve"> Закона N 44-ФЗ, в целях предупреждения и пресечения нарушений законодательства Российской Федерации о контрактной системе в сфере закупок такая информация подлежит передаче в контрольный орган в сфере закупок федерального уровня в возможно короткий срок, но не позднее срока, установленного </w:t>
      </w:r>
      <w:hyperlink r:id="rId10" w:history="1">
        <w:r>
          <w:rPr>
            <w:color w:val="0000FF"/>
          </w:rPr>
          <w:t>частью 3 статьи 8</w:t>
        </w:r>
      </w:hyperlink>
      <w:r>
        <w:t xml:space="preserve"> Федерального закона от</w:t>
      </w:r>
      <w:proofErr w:type="gramEnd"/>
      <w:r>
        <w:t xml:space="preserve"> 02.05.2006 N 59-ФЗ "О порядке рассмотрения обращений граждан Российской Федерации".</w:t>
      </w:r>
    </w:p>
    <w:p w:rsidR="002C1328" w:rsidRDefault="002C132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частью 22 статьи 99</w:t>
        </w:r>
      </w:hyperlink>
      <w:r>
        <w:t xml:space="preserve"> Закона N 44-ФЗ при выявлении в результате проведения контрольным органом в сфере закупок плановых и внеплановых проверок, а также в результате рассмотрения жалобы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 составлять протоколы об административных правонарушениях, связанных с нарушениями законодательства</w:t>
      </w:r>
      <w:proofErr w:type="gramEnd"/>
      <w:r>
        <w:t xml:space="preserve"> Российской Федерации и иных нормативных правовых актов о контрактной системе в сфере закупок,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правонарушениях.</w:t>
      </w:r>
    </w:p>
    <w:p w:rsidR="002C1328" w:rsidRDefault="002C132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2" w:history="1">
        <w:r>
          <w:rPr>
            <w:color w:val="0000FF"/>
          </w:rPr>
          <w:t>частью 1 статьи 23.66</w:t>
        </w:r>
      </w:hyperlink>
      <w:r>
        <w:t xml:space="preserve"> КоАП РФ контрольные органы в сфере закупок рассматривают дела об административных правонарушениях, предусмотренных </w:t>
      </w:r>
      <w:hyperlink r:id="rId13" w:history="1">
        <w:r>
          <w:rPr>
            <w:color w:val="0000FF"/>
          </w:rPr>
          <w:t>частями 1</w:t>
        </w:r>
      </w:hyperlink>
      <w:r>
        <w:t xml:space="preserve"> - </w:t>
      </w:r>
      <w:hyperlink r:id="rId14" w:history="1">
        <w:r>
          <w:rPr>
            <w:color w:val="0000FF"/>
          </w:rPr>
          <w:t>2.1 статьи 7.29</w:t>
        </w:r>
      </w:hyperlink>
      <w:r>
        <w:t xml:space="preserve">, </w:t>
      </w:r>
      <w:hyperlink r:id="rId15" w:history="1">
        <w:r>
          <w:rPr>
            <w:color w:val="0000FF"/>
          </w:rPr>
          <w:t>частями 1</w:t>
        </w:r>
      </w:hyperlink>
      <w:r>
        <w:t xml:space="preserve"> - </w:t>
      </w:r>
      <w:hyperlink r:id="rId16" w:history="1">
        <w:r>
          <w:rPr>
            <w:color w:val="0000FF"/>
          </w:rPr>
          <w:t>4.2</w:t>
        </w:r>
      </w:hyperlink>
      <w:r>
        <w:t xml:space="preserve">, </w:t>
      </w:r>
      <w:hyperlink r:id="rId17" w:history="1">
        <w:r>
          <w:rPr>
            <w:color w:val="0000FF"/>
          </w:rPr>
          <w:t>6</w:t>
        </w:r>
      </w:hyperlink>
      <w:r>
        <w:t xml:space="preserve"> - </w:t>
      </w:r>
      <w:hyperlink r:id="rId18" w:history="1">
        <w:r>
          <w:rPr>
            <w:color w:val="0000FF"/>
          </w:rPr>
          <w:t>8</w:t>
        </w:r>
      </w:hyperlink>
      <w:r>
        <w:t xml:space="preserve">, </w:t>
      </w:r>
      <w:hyperlink r:id="rId19" w:history="1">
        <w:r>
          <w:rPr>
            <w:color w:val="0000FF"/>
          </w:rPr>
          <w:t>10</w:t>
        </w:r>
      </w:hyperlink>
      <w:r>
        <w:t xml:space="preserve">, </w:t>
      </w:r>
      <w:hyperlink r:id="rId20" w:history="1">
        <w:r>
          <w:rPr>
            <w:color w:val="0000FF"/>
          </w:rPr>
          <w:t>11</w:t>
        </w:r>
      </w:hyperlink>
      <w:r>
        <w:t xml:space="preserve">, </w:t>
      </w:r>
      <w:hyperlink r:id="rId21" w:history="1">
        <w:r>
          <w:rPr>
            <w:color w:val="0000FF"/>
          </w:rPr>
          <w:t>13</w:t>
        </w:r>
      </w:hyperlink>
      <w:r>
        <w:t xml:space="preserve">, </w:t>
      </w:r>
      <w:hyperlink r:id="rId22" w:history="1">
        <w:r>
          <w:rPr>
            <w:color w:val="0000FF"/>
          </w:rPr>
          <w:t>14 статьи 7.30</w:t>
        </w:r>
      </w:hyperlink>
      <w:r>
        <w:t xml:space="preserve">, </w:t>
      </w:r>
      <w:hyperlink r:id="rId23" w:history="1">
        <w:r>
          <w:rPr>
            <w:color w:val="0000FF"/>
          </w:rPr>
          <w:t>частью 2 статьи 7.31</w:t>
        </w:r>
      </w:hyperlink>
      <w:r>
        <w:t xml:space="preserve">, </w:t>
      </w:r>
      <w:hyperlink r:id="rId24" w:history="1">
        <w:r>
          <w:rPr>
            <w:color w:val="0000FF"/>
          </w:rPr>
          <w:t>статьей 7.31.1</w:t>
        </w:r>
      </w:hyperlink>
      <w:r>
        <w:t xml:space="preserve">, </w:t>
      </w:r>
      <w:hyperlink r:id="rId25" w:history="1">
        <w:r>
          <w:rPr>
            <w:color w:val="0000FF"/>
          </w:rPr>
          <w:t>частями 1</w:t>
        </w:r>
      </w:hyperlink>
      <w:r>
        <w:t xml:space="preserve"> - </w:t>
      </w:r>
      <w:hyperlink r:id="rId26" w:history="1">
        <w:r>
          <w:rPr>
            <w:color w:val="0000FF"/>
          </w:rPr>
          <w:t>6 статьи 7.32</w:t>
        </w:r>
      </w:hyperlink>
      <w:r>
        <w:t xml:space="preserve">, </w:t>
      </w:r>
      <w:hyperlink r:id="rId27" w:history="1">
        <w:r>
          <w:rPr>
            <w:color w:val="0000FF"/>
          </w:rPr>
          <w:t>частью 1 статьи 7.32.5</w:t>
        </w:r>
      </w:hyperlink>
      <w:r>
        <w:t xml:space="preserve">, </w:t>
      </w:r>
      <w:hyperlink r:id="rId28" w:history="1">
        <w:r>
          <w:rPr>
            <w:color w:val="0000FF"/>
          </w:rPr>
          <w:t>частью 11 статьи 9.16</w:t>
        </w:r>
      </w:hyperlink>
      <w:r>
        <w:t xml:space="preserve"> (за исключением сферы государственного оборонного заказа и сферы государственной тайны), </w:t>
      </w:r>
      <w:hyperlink r:id="rId29" w:history="1">
        <w:r>
          <w:rPr>
            <w:color w:val="0000FF"/>
          </w:rPr>
          <w:t>частью 7 статьи 19.5</w:t>
        </w:r>
      </w:hyperlink>
      <w:r>
        <w:t xml:space="preserve">, </w:t>
      </w:r>
      <w:hyperlink r:id="rId30" w:history="1">
        <w:r>
          <w:rPr>
            <w:color w:val="0000FF"/>
          </w:rPr>
          <w:t>статьей 19.7.2</w:t>
        </w:r>
      </w:hyperlink>
      <w:r>
        <w:t xml:space="preserve"> (за исключением сферы государственного оборонного заказа и сферы государственной тайны) КоАП РФ.</w:t>
      </w:r>
      <w:proofErr w:type="gramEnd"/>
    </w:p>
    <w:p w:rsidR="002C1328" w:rsidRDefault="002C1328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соответствии с </w:t>
      </w:r>
      <w:hyperlink r:id="rId31" w:history="1">
        <w:r>
          <w:rPr>
            <w:color w:val="0000FF"/>
          </w:rPr>
          <w:t>частью 2 статьи 23.66</w:t>
        </w:r>
      </w:hyperlink>
      <w:r>
        <w:t xml:space="preserve"> КоАП РФ рассматривать дела об административных правонарушениях от имени контрольных органов в сфере закупок, указанных в </w:t>
      </w:r>
      <w:hyperlink r:id="rId32" w:history="1">
        <w:r>
          <w:rPr>
            <w:color w:val="0000FF"/>
          </w:rPr>
          <w:t>части 1 статьи 23.66</w:t>
        </w:r>
      </w:hyperlink>
      <w:r>
        <w:t xml:space="preserve"> КоАП РФ, в пределах своих полномочий, вправе должностные лица федеральных органов исполнительной власти в сфере закупок, органов исполнительной власти субъектов Российской Федерации в сфере закупок.</w:t>
      </w:r>
      <w:proofErr w:type="gramEnd"/>
    </w:p>
    <w:p w:rsidR="002C1328" w:rsidRDefault="002C132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3" w:history="1">
        <w:r>
          <w:rPr>
            <w:color w:val="0000FF"/>
          </w:rPr>
          <w:t>частью 1 статьи 28.3</w:t>
        </w:r>
      </w:hyperlink>
      <w:r>
        <w:t xml:space="preserve"> КоАП РФ протоколы об административных правонарушениях составляются должностными лицами органов, уполномоченных рассматривать дела об административных правонарушениях в соответствии с </w:t>
      </w:r>
      <w:hyperlink r:id="rId34" w:history="1">
        <w:r>
          <w:rPr>
            <w:color w:val="0000FF"/>
          </w:rPr>
          <w:t>главой 23</w:t>
        </w:r>
      </w:hyperlink>
      <w:r>
        <w:t xml:space="preserve"> КоАП РФ, в пределах компетенции соответствующего органа. При этом среди административных правонарушений, в </w:t>
      </w:r>
      <w:r>
        <w:lastRenderedPageBreak/>
        <w:t xml:space="preserve">отношении которых в соответствии с </w:t>
      </w:r>
      <w:hyperlink r:id="rId35" w:history="1">
        <w:r>
          <w:rPr>
            <w:color w:val="0000FF"/>
          </w:rPr>
          <w:t>частью 7 статьи 28.3</w:t>
        </w:r>
      </w:hyperlink>
      <w:r>
        <w:t xml:space="preserve"> КоАП РФ должностные лица органов местного самоуправления вправе составлять протоколы об административных правонарушениях, отсутствуют правонарушения, отнесенные в </w:t>
      </w:r>
      <w:hyperlink r:id="rId36" w:history="1">
        <w:r>
          <w:rPr>
            <w:color w:val="0000FF"/>
          </w:rPr>
          <w:t>статье 23.66</w:t>
        </w:r>
      </w:hyperlink>
      <w:r>
        <w:t xml:space="preserve"> КоАП РФ к компетенции контрольных органов в сфере закупок.</w:t>
      </w:r>
    </w:p>
    <w:p w:rsidR="002C1328" w:rsidRDefault="002C1328">
      <w:pPr>
        <w:pStyle w:val="ConsPlusNormal"/>
        <w:spacing w:before="220"/>
        <w:ind w:firstLine="540"/>
        <w:jc w:val="both"/>
      </w:pPr>
      <w:r>
        <w:t xml:space="preserve">Таким образом, контрольные органы в сфере закупок муниципального уровня не наделены полномочиями по составлению протоколов об административных правонарушениях, рассмотрению дел об административных правонарушениях в соответствии с </w:t>
      </w:r>
      <w:hyperlink r:id="rId37" w:history="1">
        <w:r>
          <w:rPr>
            <w:color w:val="0000FF"/>
          </w:rPr>
          <w:t>частью 1 статьи 23.66</w:t>
        </w:r>
      </w:hyperlink>
      <w:r>
        <w:t xml:space="preserve"> КоАП РФ.</w:t>
      </w:r>
    </w:p>
    <w:p w:rsidR="002C1328" w:rsidRDefault="002C1328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2C1328" w:rsidRDefault="002C1328">
      <w:pPr>
        <w:pStyle w:val="ConsPlusNormal"/>
        <w:ind w:firstLine="540"/>
        <w:jc w:val="both"/>
      </w:pPr>
    </w:p>
    <w:p w:rsidR="002C1328" w:rsidRDefault="002C1328">
      <w:pPr>
        <w:pStyle w:val="ConsPlusNormal"/>
        <w:jc w:val="right"/>
      </w:pPr>
      <w:r>
        <w:t>Заместитель министра финансов</w:t>
      </w:r>
    </w:p>
    <w:p w:rsidR="002C1328" w:rsidRDefault="002C1328">
      <w:pPr>
        <w:pStyle w:val="ConsPlusNormal"/>
        <w:jc w:val="right"/>
      </w:pPr>
      <w:r>
        <w:t>Российской Федерации</w:t>
      </w:r>
    </w:p>
    <w:p w:rsidR="002C1328" w:rsidRDefault="002C1328">
      <w:pPr>
        <w:pStyle w:val="ConsPlusNormal"/>
        <w:jc w:val="right"/>
      </w:pPr>
      <w:r>
        <w:t>А.М.ЛАВРОВ</w:t>
      </w:r>
    </w:p>
    <w:p w:rsidR="002C1328" w:rsidRDefault="002C1328">
      <w:pPr>
        <w:pStyle w:val="ConsPlusNormal"/>
        <w:jc w:val="right"/>
      </w:pPr>
    </w:p>
    <w:p w:rsidR="002C1328" w:rsidRDefault="002C1328">
      <w:pPr>
        <w:pStyle w:val="ConsPlusNormal"/>
        <w:jc w:val="right"/>
      </w:pPr>
      <w:r>
        <w:t>Заместитель руководителя</w:t>
      </w:r>
    </w:p>
    <w:p w:rsidR="002C1328" w:rsidRDefault="002C1328">
      <w:pPr>
        <w:pStyle w:val="ConsPlusNormal"/>
        <w:jc w:val="right"/>
      </w:pPr>
      <w:r>
        <w:t>Федеральной антимонопольной службы</w:t>
      </w:r>
    </w:p>
    <w:p w:rsidR="002C1328" w:rsidRDefault="002C1328">
      <w:pPr>
        <w:pStyle w:val="ConsPlusNormal"/>
        <w:jc w:val="right"/>
      </w:pPr>
      <w:r>
        <w:t>Р.А.ПЕТРОСЯН</w:t>
      </w:r>
    </w:p>
    <w:p w:rsidR="002C1328" w:rsidRDefault="002C1328">
      <w:pPr>
        <w:pStyle w:val="ConsPlusNormal"/>
        <w:ind w:firstLine="540"/>
        <w:jc w:val="both"/>
      </w:pPr>
    </w:p>
    <w:p w:rsidR="002C1328" w:rsidRDefault="002C1328">
      <w:pPr>
        <w:pStyle w:val="ConsPlusNormal"/>
        <w:ind w:firstLine="540"/>
        <w:jc w:val="both"/>
      </w:pPr>
    </w:p>
    <w:p w:rsidR="002C1328" w:rsidRDefault="002C13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251E" w:rsidRDefault="00DC251E">
      <w:bookmarkStart w:id="0" w:name="_GoBack"/>
      <w:bookmarkEnd w:id="0"/>
    </w:p>
    <w:sectPr w:rsidR="00DC251E" w:rsidSect="00EC5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28"/>
    <w:rsid w:val="002C1328"/>
    <w:rsid w:val="00D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1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13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1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13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DDBB35C7804E4952D6BA5ABAEAF8E8F3966EB8F1A9899C5069E7131E90A92275F35E3EB70EF1AA7B62K" TargetMode="External"/><Relationship Id="rId13" Type="http://schemas.openxmlformats.org/officeDocument/2006/relationships/hyperlink" Target="consultantplus://offline/ref=35DDBB35C7804E4952D6BA5ABAEAF8E8F39C66BFFCAE899C5069E7131E90A92275F35E3BBE097F67K" TargetMode="External"/><Relationship Id="rId18" Type="http://schemas.openxmlformats.org/officeDocument/2006/relationships/hyperlink" Target="consultantplus://offline/ref=35DDBB35C7804E4952D6BA5ABAEAF8E8F39C66BFFCAE899C5069E7131E90A92275F35E3AB70F7F62K" TargetMode="External"/><Relationship Id="rId26" Type="http://schemas.openxmlformats.org/officeDocument/2006/relationships/hyperlink" Target="consultantplus://offline/ref=35DDBB35C7804E4952D6BA5ABAEAF8E8F39C66BFFCAE899C5069E7131E90A92275F35E3AB70B7F67K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5DDBB35C7804E4952D6BA5ABAEAF8E8F39C66BFFCAE899C5069E7131E90A92275F35E3AB70F7F6AK" TargetMode="External"/><Relationship Id="rId34" Type="http://schemas.openxmlformats.org/officeDocument/2006/relationships/hyperlink" Target="consultantplus://offline/ref=35DDBB35C7804E4952D6BA5ABAEAF8E8F39C66BFFCAE899C5069E7131E90A92275F35E3EB70EFAA57B6AK" TargetMode="External"/><Relationship Id="rId7" Type="http://schemas.openxmlformats.org/officeDocument/2006/relationships/hyperlink" Target="consultantplus://offline/ref=35DDBB35C7804E4952D6BA5ABAEAF8E8F3966EB8F1A9899C5069E7131E90A92275F35E3EB70EF1AB7B60K" TargetMode="External"/><Relationship Id="rId12" Type="http://schemas.openxmlformats.org/officeDocument/2006/relationships/hyperlink" Target="consultantplus://offline/ref=35DDBB35C7804E4952D6BA5ABAEAF8E8F39C66BFFCAE899C5069E7131E90A92275F35E38BE0C7F60K" TargetMode="External"/><Relationship Id="rId17" Type="http://schemas.openxmlformats.org/officeDocument/2006/relationships/hyperlink" Target="consultantplus://offline/ref=35DDBB35C7804E4952D6BA5ABAEAF8E8F39C66BFFCAE899C5069E7131E90A92275F35E3BBE067F64K" TargetMode="External"/><Relationship Id="rId25" Type="http://schemas.openxmlformats.org/officeDocument/2006/relationships/hyperlink" Target="consultantplus://offline/ref=35DDBB35C7804E4952D6BA5ABAEAF8E8F39C66BFFCAE899C5069E7131E90A92275F35E3AB70C7F67K" TargetMode="External"/><Relationship Id="rId33" Type="http://schemas.openxmlformats.org/officeDocument/2006/relationships/hyperlink" Target="consultantplus://offline/ref=35DDBB35C7804E4952D6BA5ABAEAF8E8F39C66BFFCAE899C5069E7131E90A92275F35E3EB70DF7AA7B64K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5DDBB35C7804E4952D6BA5ABAEAF8E8F39C66BFFCAE899C5069E7131E90A92275F35E3BBE067F61K" TargetMode="External"/><Relationship Id="rId20" Type="http://schemas.openxmlformats.org/officeDocument/2006/relationships/hyperlink" Target="consultantplus://offline/ref=35DDBB35C7804E4952D6BA5ABAEAF8E8F39C66BFFCAE899C5069E7131E90A92275F35E3AB70F7F67K" TargetMode="External"/><Relationship Id="rId29" Type="http://schemas.openxmlformats.org/officeDocument/2006/relationships/hyperlink" Target="consultantplus://offline/ref=35DDBB35C7804E4952D6BA5ABAEAF8E8F39C66BFFCAE899C5069E7131E90A92275F35E3AB5097F6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5DDBB35C7804E4952D6BA5ABAEAF8E8F3966EB8F1A9899C5069E7131E7960K" TargetMode="External"/><Relationship Id="rId11" Type="http://schemas.openxmlformats.org/officeDocument/2006/relationships/hyperlink" Target="consultantplus://offline/ref=35DDBB35C7804E4952D6BA5ABAEAF8E8F3966EB8F1A9899C5069E7131E90A92275F35E3EB70EF6A77B62K" TargetMode="External"/><Relationship Id="rId24" Type="http://schemas.openxmlformats.org/officeDocument/2006/relationships/hyperlink" Target="consultantplus://offline/ref=35DDBB35C7804E4952D6BA5ABAEAF8E8F39C66BFFCAE899C5069E7131E90A92275F35E3AB70D7F63K" TargetMode="External"/><Relationship Id="rId32" Type="http://schemas.openxmlformats.org/officeDocument/2006/relationships/hyperlink" Target="consultantplus://offline/ref=35DDBB35C7804E4952D6BA5ABAEAF8E8F39C66BFFCAE899C5069E7131E90A92275F35E38BE0C7F60K" TargetMode="External"/><Relationship Id="rId37" Type="http://schemas.openxmlformats.org/officeDocument/2006/relationships/hyperlink" Target="consultantplus://offline/ref=35DDBB35C7804E4952D6BA5ABAEAF8E8F39C66BFFCAE899C5069E7131E90A92275F35E38BE0C7F60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5DDBB35C7804E4952D6BA5ABAEAF8E8F39C66BFFCAE899C5069E7131E90A92275F35E3BBE087F61K" TargetMode="External"/><Relationship Id="rId23" Type="http://schemas.openxmlformats.org/officeDocument/2006/relationships/hyperlink" Target="consultantplus://offline/ref=35DDBB35C7804E4952D6BA5ABAEAF8E8F39C66BFFCAE899C5069E7131E90A92275F35E3AB70E7F6AK" TargetMode="External"/><Relationship Id="rId28" Type="http://schemas.openxmlformats.org/officeDocument/2006/relationships/hyperlink" Target="consultantplus://offline/ref=35DDBB35C7804E4952D6BA5ABAEAF8E8F39C66BFFCAE899C5069E7131E90A92275F35E3AB70B7F65K" TargetMode="External"/><Relationship Id="rId36" Type="http://schemas.openxmlformats.org/officeDocument/2006/relationships/hyperlink" Target="consultantplus://offline/ref=35DDBB35C7804E4952D6BA5ABAEAF8E8F39C66BFFCAE899C5069E7131E90A92275F35E3ABE087F6AK" TargetMode="External"/><Relationship Id="rId10" Type="http://schemas.openxmlformats.org/officeDocument/2006/relationships/hyperlink" Target="consultantplus://offline/ref=35DDBB35C7804E4952D6BA5ABAEAF8E8F39C6CB9FFA6899C5069E7131E90A92275F35E3EB70FF2A77B61K" TargetMode="External"/><Relationship Id="rId19" Type="http://schemas.openxmlformats.org/officeDocument/2006/relationships/hyperlink" Target="consultantplus://offline/ref=35DDBB35C7804E4952D6BA5ABAEAF8E8F39C66BFFCAE899C5069E7131E90A92275F35E3AB70F7F61K" TargetMode="External"/><Relationship Id="rId31" Type="http://schemas.openxmlformats.org/officeDocument/2006/relationships/hyperlink" Target="consultantplus://offline/ref=35DDBB35C7804E4952D6BA5ABAEAF8E8F39C66BFFCAE899C5069E7131E90A92275F35E3ABE077F6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DDBB35C7804E4952D6BA5ABAEAF8E8F3966EB8F1A9899C5069E7131E90A92275F35E3EB70EF6A07B62K" TargetMode="External"/><Relationship Id="rId14" Type="http://schemas.openxmlformats.org/officeDocument/2006/relationships/hyperlink" Target="consultantplus://offline/ref=35DDBB35C7804E4952D6BA5ABAEAF8E8F39C66BFFCAE899C5069E7131E90A92275F35E3BBE097F6BK" TargetMode="External"/><Relationship Id="rId22" Type="http://schemas.openxmlformats.org/officeDocument/2006/relationships/hyperlink" Target="consultantplus://offline/ref=35DDBB35C7804E4952D6BA5ABAEAF8E8F39C66BFFCAE899C5069E7131E90A92275F35E3AB70E7F62K" TargetMode="External"/><Relationship Id="rId27" Type="http://schemas.openxmlformats.org/officeDocument/2006/relationships/hyperlink" Target="consultantplus://offline/ref=35DDBB35C7804E4952D6BA5ABAEAF8E8F39C66BFFCAE899C5069E7131E90A92275F35E38BE0D7F61K" TargetMode="External"/><Relationship Id="rId30" Type="http://schemas.openxmlformats.org/officeDocument/2006/relationships/hyperlink" Target="consultantplus://offline/ref=35DDBB35C7804E4952D6BA5ABAEAF8E8F39C66BFFCAE899C5069E7131E90A92275F35E38B40B7F6BK" TargetMode="External"/><Relationship Id="rId35" Type="http://schemas.openxmlformats.org/officeDocument/2006/relationships/hyperlink" Target="consultantplus://offline/ref=35DDBB35C7804E4952D6BA5ABAEAF8E8F39C66BFFCAE899C5069E7131E90A92275F35E38BE067F6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2018-06-22T10:58:00Z</dcterms:created>
  <dcterms:modified xsi:type="dcterms:W3CDTF">2018-06-22T10:59:00Z</dcterms:modified>
</cp:coreProperties>
</file>