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43" w:rsidRDefault="00450B4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50B43" w:rsidRDefault="00450B43">
      <w:pPr>
        <w:pStyle w:val="ConsPlusNormal"/>
        <w:jc w:val="both"/>
        <w:outlineLvl w:val="0"/>
      </w:pPr>
    </w:p>
    <w:p w:rsidR="00450B43" w:rsidRDefault="00450B43">
      <w:pPr>
        <w:pStyle w:val="ConsPlusTitle"/>
        <w:jc w:val="center"/>
      </w:pPr>
      <w:r>
        <w:t>МИНИСТЕРСТВО ФИНАНСОВ РОССИЙСКОЙ ФЕДЕРАЦИИ</w:t>
      </w:r>
    </w:p>
    <w:p w:rsidR="00450B43" w:rsidRDefault="00450B43">
      <w:pPr>
        <w:pStyle w:val="ConsPlusTitle"/>
        <w:jc w:val="center"/>
      </w:pPr>
    </w:p>
    <w:p w:rsidR="00450B43" w:rsidRDefault="00450B43">
      <w:pPr>
        <w:pStyle w:val="ConsPlusTitle"/>
        <w:jc w:val="center"/>
      </w:pPr>
      <w:r>
        <w:t>ПИСЬМО</w:t>
      </w:r>
    </w:p>
    <w:p w:rsidR="00450B43" w:rsidRDefault="00450B43">
      <w:pPr>
        <w:pStyle w:val="ConsPlusTitle"/>
        <w:jc w:val="center"/>
      </w:pPr>
      <w:r>
        <w:t>от 18 июля 2019 г. N 09-01-08/53562</w:t>
      </w:r>
    </w:p>
    <w:p w:rsidR="00450B43" w:rsidRDefault="00450B43">
      <w:pPr>
        <w:pStyle w:val="ConsPlusNormal"/>
        <w:jc w:val="both"/>
      </w:pPr>
    </w:p>
    <w:p w:rsidR="00450B43" w:rsidRDefault="00450B43">
      <w:pPr>
        <w:pStyle w:val="ConsPlusNormal"/>
        <w:ind w:firstLine="540"/>
        <w:jc w:val="both"/>
      </w:pPr>
      <w:r>
        <w:t>Министерство финансов Российской Федерации (далее - Департамент) рассмотрело обращение Государственной корпорации по космической деятельности "Роскосмос" по вопросу разъяснения законодательства Российской Федерации, регулирующего вопросы казначейского сопровождения, и сообщает следующее.</w:t>
      </w:r>
    </w:p>
    <w:p w:rsidR="00450B43" w:rsidRDefault="00450B4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Министерстве финансов Российской Федерации, утвержденным постановлением Правительства Российской Федерации от 30 июня 2004 г. N 329, Министерству финансов Российской Федерации не предоставлено право </w:t>
      </w:r>
      <w:proofErr w:type="gramStart"/>
      <w:r>
        <w:t>давать</w:t>
      </w:r>
      <w:proofErr w:type="gramEnd"/>
      <w: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</w:t>
      </w:r>
    </w:p>
    <w:p w:rsidR="00450B43" w:rsidRDefault="00450B43">
      <w:pPr>
        <w:pStyle w:val="ConsPlusNormal"/>
        <w:spacing w:before="220"/>
        <w:ind w:firstLine="540"/>
        <w:jc w:val="both"/>
      </w:pPr>
      <w:r>
        <w:t>Вместе с тем Минфин России считает возможным высказать мнение по поставленному в обращении вопросу.</w:t>
      </w:r>
    </w:p>
    <w:p w:rsidR="00450B43" w:rsidRDefault="00450B43">
      <w:pPr>
        <w:pStyle w:val="ConsPlusNormal"/>
        <w:spacing w:before="220"/>
        <w:ind w:firstLine="540"/>
        <w:jc w:val="both"/>
      </w:pPr>
      <w:r>
        <w:t>Нормы о казначейском сопровождении ежегодно устанавливаются федеральным законом о федеральном бюджете на соответствующий финансовый год и плановый период и принимаемыми во исполнение указанного федерального закона актами Правительства Российской Федерации и Минфина России.</w:t>
      </w:r>
    </w:p>
    <w:p w:rsidR="00450B43" w:rsidRDefault="00450B43">
      <w:pPr>
        <w:pStyle w:val="ConsPlusNormal"/>
        <w:spacing w:before="220"/>
        <w:ind w:firstLine="540"/>
        <w:jc w:val="both"/>
      </w:pPr>
      <w:proofErr w:type="gramStart"/>
      <w:r>
        <w:t xml:space="preserve">Казначейское сопровождение в 2019 году осуществляется в соответствии с положениями </w:t>
      </w:r>
      <w:hyperlink r:id="rId7" w:history="1">
        <w:r>
          <w:rPr>
            <w:color w:val="0000FF"/>
          </w:rPr>
          <w:t>статьи 5</w:t>
        </w:r>
      </w:hyperlink>
      <w:r>
        <w:t xml:space="preserve"> Федерального закона от 29 ноября 2018 г. N 459-ФЗ "О федеральном бюджете на 2019 год и на плановый период 2020 и 2021 годов" (далее - Федеральный закон N 459-ФЗ), </w:t>
      </w:r>
      <w:hyperlink r:id="rId8" w:history="1">
        <w:r>
          <w:rPr>
            <w:color w:val="0000FF"/>
          </w:rPr>
          <w:t>Правил</w:t>
        </w:r>
      </w:hyperlink>
      <w:r>
        <w:t xml:space="preserve"> казначейского сопровождения средств в случаях, предусмотренных Федеральным законом "О федеральном бюджете на 2019 год и на плановый период 2020</w:t>
      </w:r>
      <w:proofErr w:type="gramEnd"/>
      <w:r>
        <w:t xml:space="preserve"> </w:t>
      </w:r>
      <w:proofErr w:type="gramStart"/>
      <w:r>
        <w:t xml:space="preserve">и 2021 годов", утвержденных постановлением Правительства Российской Федерации от 30 декабря 2018 г. N 1765, </w:t>
      </w:r>
      <w:hyperlink r:id="rId9" w:history="1">
        <w:r>
          <w:rPr>
            <w:color w:val="0000FF"/>
          </w:rPr>
          <w:t>Правил</w:t>
        </w:r>
      </w:hyperlink>
      <w:r>
        <w:t xml:space="preserve"> казначейского сопровождения средств государственного оборонного заказа в валюте Российской Федерации в случаях, предусмотренных Федеральным законом "О федеральном бюджете на 2019 год и на плановый период 2020 и 2021 годов", утвержденных постановлением Правительства Российской Федерации от 28 декабря 2018 г. N 1702, и иными нормативными</w:t>
      </w:r>
      <w:proofErr w:type="gramEnd"/>
      <w:r>
        <w:t xml:space="preserve"> правовыми актами, принимаемыми во исполнение указанного федерального закона.</w:t>
      </w:r>
    </w:p>
    <w:p w:rsidR="00450B43" w:rsidRDefault="00450B43">
      <w:pPr>
        <w:pStyle w:val="ConsPlusNormal"/>
        <w:spacing w:before="220"/>
        <w:ind w:firstLine="540"/>
        <w:jc w:val="both"/>
      </w:pPr>
      <w:hyperlink r:id="rId10" w:history="1">
        <w:proofErr w:type="gramStart"/>
        <w:r>
          <w:rPr>
            <w:color w:val="0000FF"/>
          </w:rPr>
          <w:t>Статьей 5</w:t>
        </w:r>
      </w:hyperlink>
      <w:r>
        <w:t xml:space="preserve"> Федерального закона N 459-ФЗ установлен перечень средств в валюте Российской Федерации, указанных в </w:t>
      </w:r>
      <w:hyperlink r:id="rId11" w:history="1">
        <w:r>
          <w:rPr>
            <w:color w:val="0000FF"/>
          </w:rPr>
          <w:t>части 2</w:t>
        </w:r>
      </w:hyperlink>
      <w:r>
        <w:t xml:space="preserve"> (с учетом положений </w:t>
      </w:r>
      <w:hyperlink r:id="rId12" w:history="1">
        <w:r>
          <w:rPr>
            <w:color w:val="0000FF"/>
          </w:rPr>
          <w:t>частей 3</w:t>
        </w:r>
      </w:hyperlink>
      <w:r>
        <w:t xml:space="preserve"> - </w:t>
      </w:r>
      <w:hyperlink r:id="rId13" w:history="1">
        <w:r>
          <w:rPr>
            <w:color w:val="0000FF"/>
          </w:rPr>
          <w:t>6</w:t>
        </w:r>
      </w:hyperlink>
      <w:r>
        <w:t xml:space="preserve">) данной статьи, подлежащих казначейскому сопровождению, в том числе средства, получаемые юридическими лицами на основании договоров о предоставлении бюджетных инвестиций, в соответствии со </w:t>
      </w:r>
      <w:hyperlink r:id="rId14" w:history="1">
        <w:r>
          <w:rPr>
            <w:color w:val="0000FF"/>
          </w:rPr>
          <w:t>статьей 80</w:t>
        </w:r>
      </w:hyperlink>
      <w:r>
        <w:t xml:space="preserve"> Бюджетного кодекса Российской Федерации, а также авансовые платежи по контрактам (договорам), заключаемым в</w:t>
      </w:r>
      <w:proofErr w:type="gramEnd"/>
      <w:r>
        <w:t xml:space="preserve"> </w:t>
      </w:r>
      <w:proofErr w:type="gramStart"/>
      <w:r>
        <w:t>рамках</w:t>
      </w:r>
      <w:proofErr w:type="gramEnd"/>
      <w:r>
        <w:t xml:space="preserve"> их исполнения.</w:t>
      </w:r>
    </w:p>
    <w:p w:rsidR="00450B43" w:rsidRDefault="00450B43">
      <w:pPr>
        <w:pStyle w:val="ConsPlusNormal"/>
        <w:spacing w:before="220"/>
        <w:ind w:firstLine="540"/>
        <w:jc w:val="both"/>
      </w:pPr>
      <w:r>
        <w:t xml:space="preserve">Учитывая вышеуказанные положения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N 459-ФЗ, казначейскому сопровождению подлежат бюджетные инвестиции, предоставляемые юридическим лицам в соответствии со </w:t>
      </w:r>
      <w:hyperlink r:id="rId16" w:history="1">
        <w:r>
          <w:rPr>
            <w:color w:val="0000FF"/>
          </w:rPr>
          <w:t>статьей 80</w:t>
        </w:r>
      </w:hyperlink>
      <w:r>
        <w:t xml:space="preserve"> Бюджетного кодекса Российской Федерации, а также авансовые платежи, получаемые исполнителями (соисполнителями) контрактов (договоров), заключаемых в целях исполнения обязательств по договорам о предоставлении указанных бюджетных инвестиций.</w:t>
      </w:r>
    </w:p>
    <w:p w:rsidR="00450B43" w:rsidRDefault="00450B43">
      <w:pPr>
        <w:pStyle w:val="ConsPlusNormal"/>
        <w:spacing w:before="220"/>
        <w:ind w:firstLine="540"/>
        <w:jc w:val="both"/>
      </w:pPr>
      <w:r>
        <w:t>В дополнение считаем возможными сообщить следующее.</w:t>
      </w:r>
    </w:p>
    <w:p w:rsidR="00450B43" w:rsidRDefault="00450B43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соответствии с положениями </w:t>
      </w:r>
      <w:hyperlink r:id="rId17" w:history="1">
        <w:r>
          <w:rPr>
            <w:color w:val="0000FF"/>
          </w:rPr>
          <w:t>части 5 статьи 15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при предоставлении юридическому лицу бюджетных инвестиций в соответствии со </w:t>
      </w:r>
      <w:hyperlink r:id="rId18" w:history="1">
        <w:r>
          <w:rPr>
            <w:color w:val="0000FF"/>
          </w:rPr>
          <w:t>статьей 80</w:t>
        </w:r>
      </w:hyperlink>
      <w:r>
        <w:t xml:space="preserve"> Бюджетного кодекса Российской Федерации, на юридическое лицо, которому предоставлены указанные бюджетные инвестиции, при осуществлении им закупок за</w:t>
      </w:r>
      <w:proofErr w:type="gramEnd"/>
      <w:r>
        <w:t xml:space="preserve"> счет указанных средств распространяются положения данного Федерального </w:t>
      </w:r>
      <w:hyperlink r:id="rId19" w:history="1">
        <w:r>
          <w:rPr>
            <w:color w:val="0000FF"/>
          </w:rPr>
          <w:t>закона</w:t>
        </w:r>
      </w:hyperlink>
      <w:r>
        <w:t>, регулирующие деятельность заказчика, в случаях и в пределах, которые определены в соответствии с бюджетным законодательством Российской Федерации в рамках договоров об участии Российской Федерации, субъекта Российской Федерации или муниципального образования в собственности субъекта инвестиций.</w:t>
      </w:r>
    </w:p>
    <w:p w:rsidR="00450B43" w:rsidRDefault="00450B43">
      <w:pPr>
        <w:pStyle w:val="ConsPlusNormal"/>
        <w:spacing w:before="220"/>
        <w:ind w:firstLine="540"/>
        <w:jc w:val="both"/>
      </w:pPr>
      <w:r>
        <w:t xml:space="preserve">Вместе с тем необходимо отметить, что в соответствии с Бюджетным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 полномочиями заключения государственных (муниципальных) контрактов от имени соответствующего публично-правового образования наделены получатели бюджетных средств (участники бюджетного процесса).</w:t>
      </w:r>
    </w:p>
    <w:p w:rsidR="00450B43" w:rsidRDefault="00450B43">
      <w:pPr>
        <w:pStyle w:val="ConsPlusNormal"/>
        <w:jc w:val="both"/>
      </w:pPr>
    </w:p>
    <w:p w:rsidR="00450B43" w:rsidRDefault="00450B43">
      <w:pPr>
        <w:pStyle w:val="ConsPlusNormal"/>
        <w:jc w:val="right"/>
      </w:pPr>
      <w:r>
        <w:t>А.М.ЛАВРОВ</w:t>
      </w:r>
    </w:p>
    <w:p w:rsidR="00450B43" w:rsidRDefault="00450B43">
      <w:pPr>
        <w:pStyle w:val="ConsPlusNormal"/>
        <w:jc w:val="both"/>
      </w:pPr>
    </w:p>
    <w:p w:rsidR="00450B43" w:rsidRDefault="00450B43">
      <w:pPr>
        <w:pStyle w:val="ConsPlusNormal"/>
        <w:jc w:val="both"/>
      </w:pPr>
    </w:p>
    <w:p w:rsidR="00450B43" w:rsidRDefault="00450B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4AE" w:rsidRDefault="00FB64AE">
      <w:bookmarkStart w:id="0" w:name="_GoBack"/>
      <w:bookmarkEnd w:id="0"/>
    </w:p>
    <w:sectPr w:rsidR="00FB64AE" w:rsidSect="00C9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43"/>
    <w:rsid w:val="00450B43"/>
    <w:rsid w:val="00F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B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B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21ADE6CE6439B0760B39D4BCDA6CC05D82A44124E3F8F9BB076052CB83B4B2FBFCBA67DCAD335F8E91FDED5558D301CFDDCC094A74215A6Q9M" TargetMode="External"/><Relationship Id="rId13" Type="http://schemas.openxmlformats.org/officeDocument/2006/relationships/hyperlink" Target="consultantplus://offline/ref=6BE21ADE6CE6439B0760B39D4BCDA6CC05DA2647184B3F8F9BB076052CB83B4B2FBFCBA67DCAD234F6E91FDED5558D301CFDDCC094A74215A6Q9M" TargetMode="External"/><Relationship Id="rId18" Type="http://schemas.openxmlformats.org/officeDocument/2006/relationships/hyperlink" Target="consultantplus://offline/ref=6BE21ADE6CE6439B0760B39D4BCDA6CC05DB284C15413F8F9BB076052CB83B4B2FBFCBA67DC9D231F3E91FDED5558D301CFDDCC094A74215A6Q9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BE21ADE6CE6439B0760B39D4BCDA6CC05DA2647184B3F8F9BB076052CB83B4B2FBFCBA67DCAD333F9E91FDED5558D301CFDDCC094A74215A6Q9M" TargetMode="External"/><Relationship Id="rId12" Type="http://schemas.openxmlformats.org/officeDocument/2006/relationships/hyperlink" Target="consultantplus://offline/ref=6BE21ADE6CE6439B0760B39D4BCDA6CC05DA2647184B3F8F9BB076052CB83B4B2FBFCBA67DCAD33DF5E91FDED5558D301CFDDCC094A74215A6Q9M" TargetMode="External"/><Relationship Id="rId17" Type="http://schemas.openxmlformats.org/officeDocument/2006/relationships/hyperlink" Target="consultantplus://offline/ref=6BE21ADE6CE6439B0760B39D4BCDA6CC05DD2D4618493F8F9BB076052CB83B4B2FBFCBA67CCBD53EA5B30FDA9C02892C15E2C2C38AA7A4Q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BE21ADE6CE6439B0760B39D4BCDA6CC05DB284C15413F8F9BB076052CB83B4B2FBFCBA67DC9D231F3E91FDED5558D301CFDDCC094A74215A6Q9M" TargetMode="External"/><Relationship Id="rId20" Type="http://schemas.openxmlformats.org/officeDocument/2006/relationships/hyperlink" Target="consultantplus://offline/ref=6BE21ADE6CE6439B0760B39D4BCDA6CC05DB284C15413F8F9BB076052CB83B4B2FBFCBA474C8DB3EA5B30FDA9C02892C15E2C2C38AA7A4Q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E21ADE6CE6439B0760B39D4BCDA6CC05DA2A4C18413F8F9BB076052CB83B4B2FBFCBA67DCAD334F6E91FDED5558D301CFDDCC094A74215A6Q9M" TargetMode="External"/><Relationship Id="rId11" Type="http://schemas.openxmlformats.org/officeDocument/2006/relationships/hyperlink" Target="consultantplus://offline/ref=6BE21ADE6CE6439B0760B39D4BCDA6CC05DA2647184B3F8F9BB076052CB83B4B2FBFCBA67DCAD332F2E91FDED5558D301CFDDCC094A74215A6Q9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BE21ADE6CE6439B0760B39D4BCDA6CC05DA2647184B3F8F9BB076052CB83B4B3DBF93AA7FC3CD35F0FC498F93A0Q0M" TargetMode="External"/><Relationship Id="rId10" Type="http://schemas.openxmlformats.org/officeDocument/2006/relationships/hyperlink" Target="consultantplus://offline/ref=6BE21ADE6CE6439B0760B39D4BCDA6CC05DA2647184B3F8F9BB076052CB83B4B2FBFCBA67DCAD333F8E91FDED5558D301CFDDCC094A74215A6Q9M" TargetMode="External"/><Relationship Id="rId19" Type="http://schemas.openxmlformats.org/officeDocument/2006/relationships/hyperlink" Target="consultantplus://offline/ref=6BE21ADE6CE6439B0760B39D4BCDA6CC05DD2D4618493F8F9BB076052CB83B4B3DBF93AA7FC3CD35F0FC498F93A0Q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E21ADE6CE6439B0760B39D4BCDA6CC05D82A4411483F8F9BB076052CB83B4B2FBFCBA67DCAD335F9E91FDED5558D301CFDDCC094A74215A6Q9M" TargetMode="External"/><Relationship Id="rId14" Type="http://schemas.openxmlformats.org/officeDocument/2006/relationships/hyperlink" Target="consultantplus://offline/ref=6BE21ADE6CE6439B0760B39D4BCDA6CC05DB284C15413F8F9BB076052CB83B4B2FBFCBA67DC9D231F3E91FDED5558D301CFDDCC094A74215A6Q9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2020-01-29T12:16:00Z</dcterms:created>
  <dcterms:modified xsi:type="dcterms:W3CDTF">2020-01-29T12:16:00Z</dcterms:modified>
</cp:coreProperties>
</file>