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07D" w:rsidRDefault="00D2207D">
      <w:pPr>
        <w:pStyle w:val="ConsPlusTitlePage"/>
      </w:pPr>
      <w:r>
        <w:t xml:space="preserve">Документ предоставлен </w:t>
      </w:r>
      <w:hyperlink r:id="rId5" w:history="1">
        <w:r>
          <w:rPr>
            <w:color w:val="0000FF"/>
          </w:rPr>
          <w:t>КонсультантПлюс</w:t>
        </w:r>
      </w:hyperlink>
      <w:r>
        <w:br/>
      </w:r>
    </w:p>
    <w:p w:rsidR="00D2207D" w:rsidRDefault="00D2207D">
      <w:pPr>
        <w:pStyle w:val="ConsPlusNormal"/>
        <w:jc w:val="both"/>
      </w:pPr>
    </w:p>
    <w:p w:rsidR="00D2207D" w:rsidRDefault="00D2207D">
      <w:pPr>
        <w:pStyle w:val="ConsPlusNormal"/>
        <w:ind w:firstLine="540"/>
        <w:jc w:val="both"/>
      </w:pPr>
      <w:r>
        <w:rPr>
          <w:b/>
        </w:rPr>
        <w:t>Вопрос:</w:t>
      </w:r>
      <w:r>
        <w:t xml:space="preserve"> О взыскании заказчиком неустойки (штрафа, пени) из средств банковской гарантии.</w:t>
      </w:r>
    </w:p>
    <w:p w:rsidR="00D2207D" w:rsidRDefault="00D2207D">
      <w:pPr>
        <w:pStyle w:val="ConsPlusNormal"/>
        <w:jc w:val="both"/>
      </w:pPr>
    </w:p>
    <w:p w:rsidR="00D2207D" w:rsidRDefault="00D2207D">
      <w:pPr>
        <w:pStyle w:val="ConsPlusNormal"/>
        <w:ind w:firstLine="540"/>
        <w:jc w:val="both"/>
      </w:pPr>
      <w:r>
        <w:rPr>
          <w:b/>
        </w:rPr>
        <w:t>Ответ:</w:t>
      </w:r>
    </w:p>
    <w:p w:rsidR="00D2207D" w:rsidRDefault="00D2207D">
      <w:pPr>
        <w:pStyle w:val="ConsPlusTitle"/>
        <w:jc w:val="center"/>
      </w:pPr>
      <w:r>
        <w:t>МИНИСТЕРСТВО ЭКОНОМИЧЕСКОГО РАЗВИТИЯ РОССИЙСКОЙ ФЕДЕРАЦИИ</w:t>
      </w:r>
    </w:p>
    <w:p w:rsidR="00D2207D" w:rsidRDefault="00D2207D">
      <w:pPr>
        <w:pStyle w:val="ConsPlusTitle"/>
        <w:jc w:val="center"/>
      </w:pPr>
    </w:p>
    <w:p w:rsidR="00D2207D" w:rsidRDefault="00D2207D">
      <w:pPr>
        <w:pStyle w:val="ConsPlusTitle"/>
        <w:jc w:val="center"/>
      </w:pPr>
      <w:r>
        <w:t>ПИСЬМО</w:t>
      </w:r>
    </w:p>
    <w:p w:rsidR="00D2207D" w:rsidRDefault="00D2207D">
      <w:pPr>
        <w:pStyle w:val="ConsPlusTitle"/>
        <w:jc w:val="center"/>
      </w:pPr>
      <w:r>
        <w:t>от 15 февраля 2016 г. N Д28и-416</w:t>
      </w:r>
    </w:p>
    <w:p w:rsidR="00D2207D" w:rsidRDefault="00D2207D">
      <w:pPr>
        <w:pStyle w:val="ConsPlusNormal"/>
        <w:jc w:val="both"/>
      </w:pPr>
    </w:p>
    <w:p w:rsidR="00D2207D" w:rsidRDefault="00D2207D">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D2207D" w:rsidRDefault="00D2207D">
      <w:pPr>
        <w:pStyle w:val="ConsPlusNormal"/>
        <w:ind w:firstLine="540"/>
        <w:jc w:val="both"/>
      </w:pPr>
      <w:proofErr w:type="gramStart"/>
      <w:r>
        <w:t xml:space="preserve">Согласно </w:t>
      </w:r>
      <w:hyperlink r:id="rId7" w:history="1">
        <w:r>
          <w:rPr>
            <w:color w:val="0000FF"/>
          </w:rPr>
          <w:t>части 6 статьи 34</w:t>
        </w:r>
      </w:hyperlink>
      <w:r>
        <w:t xml:space="preserve">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D2207D" w:rsidRDefault="00D2207D">
      <w:pPr>
        <w:pStyle w:val="ConsPlusNormal"/>
        <w:ind w:firstLine="540"/>
        <w:jc w:val="both"/>
      </w:pPr>
      <w:r>
        <w:t>Кроме того, для взыскания неустойки (штрафа, пени) оплату по контракту целесообразно производить за вычетом соответствующего размера неустойки (штрафа, пени) или заказчик вправе вернуть обеспечение исполнения контракта, уменьшенное на размер начисленных штрафов, пеней.</w:t>
      </w:r>
    </w:p>
    <w:p w:rsidR="00D2207D" w:rsidRDefault="00D2207D">
      <w:pPr>
        <w:pStyle w:val="ConsPlusNormal"/>
        <w:ind w:firstLine="540"/>
        <w:jc w:val="both"/>
      </w:pPr>
      <w:r>
        <w:t xml:space="preserve">При этом отмечаем, что положениями </w:t>
      </w:r>
      <w:hyperlink r:id="rId8" w:history="1">
        <w:r>
          <w:rPr>
            <w:color w:val="0000FF"/>
          </w:rPr>
          <w:t>Закона</w:t>
        </w:r>
      </w:hyperlink>
      <w:r>
        <w:t xml:space="preserve"> N 44-ФЗ вопрос удержания неустойки (штрафа, пени) из банковской гарантии, предоставленной поставщиком (подрядчиком, исполнителем) в качестве обеспечения исполнения контракта, не регламентирован.</w:t>
      </w:r>
    </w:p>
    <w:p w:rsidR="00D2207D" w:rsidRDefault="00D2207D">
      <w:pPr>
        <w:pStyle w:val="ConsPlusNormal"/>
        <w:ind w:firstLine="540"/>
        <w:jc w:val="both"/>
      </w:pPr>
      <w:r>
        <w:t>Судебная практика по вопросу взыскания неустойки (штрафов, пеней) из обеспечения, предоставленного в форме банковской гарантии, отсутствует.</w:t>
      </w:r>
    </w:p>
    <w:p w:rsidR="00D2207D" w:rsidRDefault="00D2207D">
      <w:pPr>
        <w:pStyle w:val="ConsPlusNormal"/>
        <w:ind w:firstLine="540"/>
        <w:jc w:val="both"/>
      </w:pPr>
      <w:r>
        <w:t xml:space="preserve">При этом косвенно данный вопрос рассматривался в ряде судебных решений Федерального арбитражного суда Московского округа </w:t>
      </w:r>
      <w:hyperlink r:id="rId9" w:history="1">
        <w:r>
          <w:rPr>
            <w:color w:val="0000FF"/>
          </w:rPr>
          <w:t>(N А40-115471/12-46-87)</w:t>
        </w:r>
      </w:hyperlink>
      <w:r>
        <w:t xml:space="preserve">, Седьмого арбитражного апелляционного суда </w:t>
      </w:r>
      <w:hyperlink r:id="rId10" w:history="1">
        <w:r>
          <w:rPr>
            <w:color w:val="0000FF"/>
          </w:rPr>
          <w:t>(N А03-9427/2015)</w:t>
        </w:r>
      </w:hyperlink>
      <w:r>
        <w:t xml:space="preserve">, Девятого арбитражного апелляционного суда </w:t>
      </w:r>
      <w:hyperlink r:id="rId11" w:history="1">
        <w:r>
          <w:rPr>
            <w:color w:val="0000FF"/>
          </w:rPr>
          <w:t>(N А40-71040/2015)</w:t>
        </w:r>
      </w:hyperlink>
      <w:r>
        <w:t>, Арбитражного суда РСО-Алания (N А61-2359/2015). В указанных делах судами не рассматривался вопрос правомерности взыскания заказчиком неустойки (штрафов, пеней) из средств банковской гарантии, но при этом в случаях, когда заказчиком такие взыскания производились, а гарантом осуществлялись выплаты, судами это не было отмечено как неправомерные действия сторон.</w:t>
      </w:r>
    </w:p>
    <w:p w:rsidR="00D2207D" w:rsidRDefault="00D2207D">
      <w:pPr>
        <w:pStyle w:val="ConsPlusNormal"/>
        <w:ind w:firstLine="540"/>
        <w:jc w:val="both"/>
      </w:pPr>
      <w:r>
        <w:t>В постановлениях Высшего Арбитражного Суда Российской Федерации и Верховного Суда Российской Федерации указанный вопрос не рассматривался.</w:t>
      </w:r>
    </w:p>
    <w:p w:rsidR="00D2207D" w:rsidRDefault="00D2207D">
      <w:pPr>
        <w:pStyle w:val="ConsPlusNormal"/>
        <w:ind w:firstLine="540"/>
        <w:jc w:val="both"/>
      </w:pPr>
      <w:r>
        <w:t>При этом, по мнению Департамента, неустойка может быть уплачена из средств банковской гарантии, в случае если условиями выдачи банковской гарантии не предусмотрено иное.</w:t>
      </w:r>
    </w:p>
    <w:p w:rsidR="00D2207D" w:rsidRDefault="00D2207D">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2"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наделено компетенцией по разъяснению законодательства Российской Федерации.</w:t>
      </w:r>
    </w:p>
    <w:p w:rsidR="00D2207D" w:rsidRDefault="00D2207D">
      <w:pPr>
        <w:pStyle w:val="ConsPlusNormal"/>
        <w:jc w:val="both"/>
      </w:pPr>
    </w:p>
    <w:p w:rsidR="00D2207D" w:rsidRDefault="00D2207D">
      <w:pPr>
        <w:pStyle w:val="ConsPlusNormal"/>
        <w:jc w:val="right"/>
      </w:pPr>
      <w:r>
        <w:t>Директор Департамента</w:t>
      </w:r>
    </w:p>
    <w:p w:rsidR="00D2207D" w:rsidRDefault="00D2207D">
      <w:pPr>
        <w:pStyle w:val="ConsPlusNormal"/>
        <w:jc w:val="right"/>
      </w:pPr>
      <w:r>
        <w:t>развития контрактной системы</w:t>
      </w:r>
    </w:p>
    <w:p w:rsidR="00D2207D" w:rsidRDefault="00D2207D">
      <w:pPr>
        <w:pStyle w:val="ConsPlusNormal"/>
        <w:jc w:val="right"/>
      </w:pPr>
      <w:r>
        <w:t>М.В.ЧЕМЕРИСОВ</w:t>
      </w:r>
    </w:p>
    <w:p w:rsidR="00D2207D" w:rsidRDefault="00D2207D">
      <w:pPr>
        <w:pStyle w:val="ConsPlusNormal"/>
      </w:pPr>
      <w:r>
        <w:lastRenderedPageBreak/>
        <w:t>15.02.2016</w:t>
      </w:r>
    </w:p>
    <w:p w:rsidR="00D2207D" w:rsidRDefault="00D2207D">
      <w:pPr>
        <w:pStyle w:val="ConsPlusNormal"/>
      </w:pPr>
    </w:p>
    <w:p w:rsidR="00D2207D" w:rsidRDefault="00D2207D">
      <w:pPr>
        <w:pStyle w:val="ConsPlusNormal"/>
      </w:pPr>
    </w:p>
    <w:p w:rsidR="00D2207D" w:rsidRDefault="00D2207D">
      <w:pPr>
        <w:pStyle w:val="ConsPlusNormal"/>
        <w:pBdr>
          <w:top w:val="single" w:sz="6" w:space="0" w:color="auto"/>
        </w:pBdr>
        <w:spacing w:before="100" w:after="100"/>
        <w:jc w:val="both"/>
        <w:rPr>
          <w:sz w:val="2"/>
          <w:szCs w:val="2"/>
        </w:rPr>
      </w:pPr>
    </w:p>
    <w:p w:rsidR="00495A46" w:rsidRDefault="00495A46">
      <w:bookmarkStart w:id="0" w:name="_GoBack"/>
      <w:bookmarkEnd w:id="0"/>
    </w:p>
    <w:sectPr w:rsidR="00495A46" w:rsidSect="00020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7D"/>
    <w:rsid w:val="00495A46"/>
    <w:rsid w:val="00D22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2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207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2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20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2965F5276B9C061FB479C7A4C32FA8915CB8605062056275512FF8E0wER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B2965F5276B9C061FB479C7A4C32FA8915CB8605062056275512FF8E0EDD645687816D05127117BwBR8H" TargetMode="External"/><Relationship Id="rId12" Type="http://schemas.openxmlformats.org/officeDocument/2006/relationships/hyperlink" Target="consultantplus://offline/ref=8B2965F5276B9C061FB479C7A4C32FA8915CBB6E5763056275512FF8E0EDD645687816D051261678wBR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2965F5276B9C061FB479C7A4C32FA8915CB8605062056275512FF8E0wERDH" TargetMode="External"/><Relationship Id="rId11" Type="http://schemas.openxmlformats.org/officeDocument/2006/relationships/hyperlink" Target="consultantplus://offline/ref=8B2965F5276B9C061FB478C7A1BA7AFB9D5CBA645561093F7F5976F4E2EAwDR9H"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8B2965F5276B9C061FB467C7A3AB71A5975EE76A5C6C0E312B0E74A5B7E4DC12w2RFH" TargetMode="External"/><Relationship Id="rId4" Type="http://schemas.openxmlformats.org/officeDocument/2006/relationships/webSettings" Target="webSettings.xml"/><Relationship Id="rId9" Type="http://schemas.openxmlformats.org/officeDocument/2006/relationships/hyperlink" Target="consultantplus://offline/ref=8B2965F5276B9C061FB466CBA0C32FA8915DB86F5262056275512FF8E0wER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2016-04-21T07:17:00Z</dcterms:created>
  <dcterms:modified xsi:type="dcterms:W3CDTF">2016-04-21T07:17:00Z</dcterms:modified>
</cp:coreProperties>
</file>