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19" w:rsidRDefault="002C1719">
      <w:pPr>
        <w:pStyle w:val="ConsPlusTitlePage"/>
      </w:pPr>
      <w:r>
        <w:t xml:space="preserve">Документ предоставлен </w:t>
      </w:r>
      <w:hyperlink r:id="rId5" w:history="1">
        <w:r>
          <w:rPr>
            <w:color w:val="0000FF"/>
          </w:rPr>
          <w:t>КонсультантПлюс</w:t>
        </w:r>
      </w:hyperlink>
      <w:r>
        <w:br/>
      </w:r>
    </w:p>
    <w:p w:rsidR="002C1719" w:rsidRDefault="002C1719">
      <w:pPr>
        <w:pStyle w:val="ConsPlusNormal"/>
        <w:jc w:val="both"/>
      </w:pPr>
    </w:p>
    <w:p w:rsidR="002C1719" w:rsidRDefault="002C1719">
      <w:pPr>
        <w:pStyle w:val="ConsPlusNormal"/>
        <w:ind w:firstLine="540"/>
        <w:jc w:val="both"/>
      </w:pPr>
      <w:r>
        <w:rPr>
          <w:b/>
        </w:rPr>
        <w:t>Вопрос:</w:t>
      </w:r>
      <w:r>
        <w:t xml:space="preserve"> О закупке у единственного поставщика (подрядчика, исполнителя) услуг связи и аренды сооружений связи в РФ.</w:t>
      </w:r>
    </w:p>
    <w:p w:rsidR="002C1719" w:rsidRDefault="002C1719">
      <w:pPr>
        <w:pStyle w:val="ConsPlusNormal"/>
        <w:jc w:val="both"/>
      </w:pPr>
    </w:p>
    <w:p w:rsidR="002C1719" w:rsidRDefault="002C1719">
      <w:pPr>
        <w:pStyle w:val="ConsPlusNormal"/>
        <w:ind w:firstLine="540"/>
        <w:jc w:val="both"/>
      </w:pPr>
      <w:r>
        <w:rPr>
          <w:b/>
        </w:rPr>
        <w:t>Ответ:</w:t>
      </w:r>
    </w:p>
    <w:p w:rsidR="002C1719" w:rsidRDefault="002C1719">
      <w:pPr>
        <w:pStyle w:val="ConsPlusTitle"/>
        <w:jc w:val="center"/>
      </w:pPr>
      <w:r>
        <w:t>МИНИСТЕРСТВО ЭКОНОМИЧЕСКОГО РАЗВИТИЯ РОССИЙСКОЙ ФЕДЕРАЦИИ</w:t>
      </w:r>
    </w:p>
    <w:p w:rsidR="002C1719" w:rsidRDefault="002C1719">
      <w:pPr>
        <w:pStyle w:val="ConsPlusTitle"/>
        <w:jc w:val="center"/>
      </w:pPr>
    </w:p>
    <w:p w:rsidR="002C1719" w:rsidRDefault="002C1719">
      <w:pPr>
        <w:pStyle w:val="ConsPlusTitle"/>
        <w:jc w:val="center"/>
      </w:pPr>
      <w:r>
        <w:t>ПИСЬМО</w:t>
      </w:r>
    </w:p>
    <w:p w:rsidR="002C1719" w:rsidRDefault="002C1719">
      <w:pPr>
        <w:pStyle w:val="ConsPlusTitle"/>
        <w:jc w:val="center"/>
      </w:pPr>
      <w:r>
        <w:t>от 18 февраля 2016 г. N Д28и-383</w:t>
      </w:r>
    </w:p>
    <w:p w:rsidR="002C1719" w:rsidRDefault="002C1719">
      <w:pPr>
        <w:pStyle w:val="ConsPlusNormal"/>
        <w:jc w:val="both"/>
      </w:pPr>
    </w:p>
    <w:p w:rsidR="002C1719" w:rsidRDefault="002C1719">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2C1719" w:rsidRDefault="002C1719">
      <w:pPr>
        <w:pStyle w:val="ConsPlusNormal"/>
        <w:ind w:firstLine="540"/>
        <w:jc w:val="both"/>
      </w:pPr>
      <w:r>
        <w:t xml:space="preserve">Согласно </w:t>
      </w:r>
      <w:hyperlink r:id="rId7" w:history="1">
        <w:r>
          <w:rPr>
            <w:color w:val="0000FF"/>
          </w:rPr>
          <w:t>части 1 статьи 24</w:t>
        </w:r>
      </w:hyperlink>
      <w:r>
        <w:t xml:space="preserve"> Закона N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2C1719" w:rsidRDefault="002C1719">
      <w:pPr>
        <w:pStyle w:val="ConsPlusNormal"/>
        <w:ind w:firstLine="540"/>
        <w:jc w:val="both"/>
      </w:pPr>
      <w:r>
        <w:t xml:space="preserve">Заключение контрактов с единственным поставщиком (подрядчиком, исполнителем) осуществляется исключительно в случаях, определенных </w:t>
      </w:r>
      <w:hyperlink r:id="rId8" w:history="1">
        <w:r>
          <w:rPr>
            <w:color w:val="0000FF"/>
          </w:rPr>
          <w:t>частью 1 статьи 93</w:t>
        </w:r>
      </w:hyperlink>
      <w:r>
        <w:t xml:space="preserve"> Закона N 44-ФЗ.</w:t>
      </w:r>
    </w:p>
    <w:p w:rsidR="002C1719" w:rsidRDefault="002C1719">
      <w:pPr>
        <w:pStyle w:val="ConsPlusNormal"/>
        <w:ind w:firstLine="540"/>
        <w:jc w:val="both"/>
      </w:pPr>
      <w:proofErr w:type="gramStart"/>
      <w:r>
        <w:t xml:space="preserve">Так, в соответствии с </w:t>
      </w:r>
      <w:hyperlink r:id="rId9" w:history="1">
        <w:r>
          <w:rPr>
            <w:color w:val="0000FF"/>
          </w:rPr>
          <w:t>пунктом 1 части 1 статьи 93</w:t>
        </w:r>
      </w:hyperlink>
      <w:r>
        <w:t xml:space="preserve">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которые относятся к сфере деятельности субъектов естественных монополий в соответствии с Федеральным </w:t>
      </w:r>
      <w:hyperlink r:id="rId10" w:history="1">
        <w:r>
          <w:rPr>
            <w:color w:val="0000FF"/>
          </w:rPr>
          <w:t>законом</w:t>
        </w:r>
      </w:hyperlink>
      <w:r>
        <w:t xml:space="preserve"> от 17 августа 1995 года N 147-ФЗ "О естественных монополиях" (далее - Закон N 147-ФЗ), а также услуг</w:t>
      </w:r>
      <w:proofErr w:type="gramEnd"/>
      <w:r>
        <w:t xml:space="preserve"> центрального депозитария.</w:t>
      </w:r>
    </w:p>
    <w:p w:rsidR="002C1719" w:rsidRDefault="002C1719">
      <w:pPr>
        <w:pStyle w:val="ConsPlusNormal"/>
        <w:ind w:firstLine="540"/>
        <w:jc w:val="both"/>
      </w:pPr>
      <w:r>
        <w:t xml:space="preserve">Согласно </w:t>
      </w:r>
      <w:hyperlink r:id="rId11" w:history="1">
        <w:r>
          <w:rPr>
            <w:color w:val="0000FF"/>
          </w:rPr>
          <w:t>статье 4</w:t>
        </w:r>
      </w:hyperlink>
      <w:r>
        <w:t xml:space="preserve"> Закона N 147-ФЗ к сферам действия естественных монополий относятся услуги общедоступной электросвязи. При этом постановлением Правительства Российской Федерации от 24 октября 2005 г. N 637 утвержден </w:t>
      </w:r>
      <w:hyperlink r:id="rId12" w:history="1">
        <w:r>
          <w:rPr>
            <w:color w:val="0000FF"/>
          </w:rPr>
          <w:t>Перечень</w:t>
        </w:r>
      </w:hyperlink>
      <w:r>
        <w:t xml:space="preserve"> услуг общедоступной электросвязи и общедоступной почтовой связи (далее - Перечень). Услуги, указанные в обращении, не относятся к сфере деятельности субъектов естественной монополии, указанных в </w:t>
      </w:r>
      <w:hyperlink r:id="rId13" w:history="1">
        <w:r>
          <w:rPr>
            <w:color w:val="0000FF"/>
          </w:rPr>
          <w:t>Перечне</w:t>
        </w:r>
      </w:hyperlink>
      <w:r>
        <w:t>.</w:t>
      </w:r>
    </w:p>
    <w:p w:rsidR="002C1719" w:rsidRDefault="002C1719">
      <w:pPr>
        <w:pStyle w:val="ConsPlusNormal"/>
        <w:ind w:firstLine="540"/>
        <w:jc w:val="both"/>
      </w:pPr>
      <w:r>
        <w:t xml:space="preserve">Также отмечаем, что согласно </w:t>
      </w:r>
      <w:hyperlink r:id="rId14" w:history="1">
        <w:r>
          <w:rPr>
            <w:color w:val="0000FF"/>
          </w:rPr>
          <w:t>пункту 4 части 1 статьи 93</w:t>
        </w:r>
      </w:hyperlink>
      <w:r>
        <w:t xml:space="preserve"> Закона N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2C1719" w:rsidRDefault="002C1719">
      <w:pPr>
        <w:pStyle w:val="ConsPlusNormal"/>
        <w:ind w:firstLine="540"/>
        <w:jc w:val="both"/>
      </w:pPr>
      <w:r>
        <w:t xml:space="preserve">Таким образом, заказчик вправе осуществить закупку услуг, указанных в обращении, в соответствии с </w:t>
      </w:r>
      <w:hyperlink r:id="rId15" w:history="1">
        <w:r>
          <w:rPr>
            <w:color w:val="0000FF"/>
          </w:rPr>
          <w:t>пунктом 4 части 1 статьи 93</w:t>
        </w:r>
      </w:hyperlink>
      <w:r>
        <w:t xml:space="preserve"> Закона N 44-ФЗ.</w:t>
      </w:r>
    </w:p>
    <w:p w:rsidR="002C1719" w:rsidRDefault="002C1719">
      <w:pPr>
        <w:pStyle w:val="ConsPlusNormal"/>
        <w:ind w:firstLine="540"/>
        <w:jc w:val="both"/>
      </w:pPr>
      <w:r>
        <w:t xml:space="preserve">Кроме того, согласно </w:t>
      </w:r>
      <w:hyperlink r:id="rId16" w:history="1">
        <w:r>
          <w:rPr>
            <w:color w:val="0000FF"/>
          </w:rPr>
          <w:t>пункту 27 статьи 2</w:t>
        </w:r>
      </w:hyperlink>
      <w:r>
        <w:t xml:space="preserve"> Федерального закона от 7 июля 2003 г. N 126-ФЗ "О связи" сооружения связи - это объекты инженерной инфраструктуры (в том числе линейно-кабельные сооружения связи), созданные или приспособленные для размещения сре</w:t>
      </w:r>
      <w:proofErr w:type="gramStart"/>
      <w:r>
        <w:t>дств св</w:t>
      </w:r>
      <w:proofErr w:type="gramEnd"/>
      <w:r>
        <w:t>язи, кабелей связи.</w:t>
      </w:r>
    </w:p>
    <w:p w:rsidR="002C1719" w:rsidRDefault="002C1719">
      <w:pPr>
        <w:pStyle w:val="ConsPlusNormal"/>
        <w:ind w:firstLine="540"/>
        <w:jc w:val="both"/>
      </w:pPr>
      <w:proofErr w:type="gramStart"/>
      <w:r>
        <w:t xml:space="preserve">В соответствии с </w:t>
      </w:r>
      <w:hyperlink r:id="rId17" w:history="1">
        <w:r>
          <w:rPr>
            <w:color w:val="0000FF"/>
          </w:rPr>
          <w:t>пунктом 32 части 1 статьи 93</w:t>
        </w:r>
      </w:hyperlink>
      <w:r>
        <w:t xml:space="preserve"> Закона N 44-ФЗ закупка у единственного поставщика (подрядчика, исполнителя) может осуществляться заказчиком в случае аренды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аренды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roofErr w:type="gramEnd"/>
    </w:p>
    <w:p w:rsidR="002C1719" w:rsidRDefault="002C1719">
      <w:pPr>
        <w:pStyle w:val="ConsPlusNormal"/>
        <w:ind w:firstLine="540"/>
        <w:jc w:val="both"/>
      </w:pPr>
      <w:r>
        <w:t xml:space="preserve">Таким образом, по мнению Департамента, заказчик вправе осуществлять закупку у единственного поставщика (подрядчика, исполнителя) в соответствии с </w:t>
      </w:r>
      <w:hyperlink r:id="rId18" w:history="1">
        <w:r>
          <w:rPr>
            <w:color w:val="0000FF"/>
          </w:rPr>
          <w:t>пунктом 32 части 1 статьи 93</w:t>
        </w:r>
      </w:hyperlink>
      <w:r>
        <w:t xml:space="preserve"> Закона N 44-ФЗ, в том числе в случае аренды на территории Российской Федерации </w:t>
      </w:r>
      <w:r>
        <w:lastRenderedPageBreak/>
        <w:t>сооружений связи для обеспечения федеральных нужд, нужд субъекта Российской Федерации, муниципальных нужд.</w:t>
      </w:r>
    </w:p>
    <w:p w:rsidR="002C1719" w:rsidRDefault="002C1719">
      <w:pPr>
        <w:pStyle w:val="ConsPlusNormal"/>
        <w:ind w:firstLine="540"/>
        <w:jc w:val="both"/>
      </w:pPr>
      <w:r>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w:t>
      </w:r>
    </w:p>
    <w:p w:rsidR="002C1719" w:rsidRDefault="002C1719">
      <w:pPr>
        <w:pStyle w:val="ConsPlusNormal"/>
        <w:ind w:firstLine="540"/>
        <w:jc w:val="both"/>
      </w:pPr>
      <w:r>
        <w:t xml:space="preserve">В соответствии с </w:t>
      </w:r>
      <w:hyperlink r:id="rId19" w:history="1">
        <w:r>
          <w:rPr>
            <w:color w:val="0000FF"/>
          </w:rPr>
          <w:t>Положением</w:t>
        </w:r>
      </w:hyperlink>
      <w:r>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2C1719" w:rsidRDefault="002C1719">
      <w:pPr>
        <w:pStyle w:val="ConsPlusNormal"/>
        <w:jc w:val="both"/>
      </w:pPr>
    </w:p>
    <w:p w:rsidR="002C1719" w:rsidRDefault="002C1719">
      <w:pPr>
        <w:pStyle w:val="ConsPlusNormal"/>
        <w:jc w:val="right"/>
      </w:pPr>
      <w:r>
        <w:t>Врио директора</w:t>
      </w:r>
    </w:p>
    <w:p w:rsidR="002C1719" w:rsidRDefault="002C1719">
      <w:pPr>
        <w:pStyle w:val="ConsPlusNormal"/>
        <w:jc w:val="right"/>
      </w:pPr>
      <w:r>
        <w:t>Департамента развития</w:t>
      </w:r>
    </w:p>
    <w:p w:rsidR="002C1719" w:rsidRDefault="002C1719">
      <w:pPr>
        <w:pStyle w:val="ConsPlusNormal"/>
        <w:jc w:val="right"/>
      </w:pPr>
      <w:r>
        <w:t>контрактной системы</w:t>
      </w:r>
    </w:p>
    <w:p w:rsidR="002C1719" w:rsidRDefault="002C1719">
      <w:pPr>
        <w:pStyle w:val="ConsPlusNormal"/>
        <w:jc w:val="right"/>
      </w:pPr>
      <w:r>
        <w:t>Д.А.ГОТОВЦЕВ</w:t>
      </w:r>
    </w:p>
    <w:p w:rsidR="002C1719" w:rsidRDefault="002C1719">
      <w:pPr>
        <w:pStyle w:val="ConsPlusNormal"/>
      </w:pPr>
      <w:r>
        <w:t>18.02.2016</w:t>
      </w:r>
    </w:p>
    <w:p w:rsidR="002C1719" w:rsidRDefault="002C1719">
      <w:pPr>
        <w:pStyle w:val="ConsPlusNormal"/>
      </w:pPr>
    </w:p>
    <w:p w:rsidR="002C1719" w:rsidRDefault="002C1719">
      <w:pPr>
        <w:pStyle w:val="ConsPlusNormal"/>
      </w:pPr>
    </w:p>
    <w:p w:rsidR="002C1719" w:rsidRDefault="002C1719">
      <w:pPr>
        <w:pStyle w:val="ConsPlusNormal"/>
        <w:pBdr>
          <w:top w:val="single" w:sz="6" w:space="0" w:color="auto"/>
        </w:pBdr>
        <w:spacing w:before="100" w:after="100"/>
        <w:jc w:val="both"/>
        <w:rPr>
          <w:sz w:val="2"/>
          <w:szCs w:val="2"/>
        </w:rPr>
      </w:pPr>
    </w:p>
    <w:p w:rsidR="00862F76" w:rsidRDefault="00862F76">
      <w:bookmarkStart w:id="0" w:name="_GoBack"/>
      <w:bookmarkEnd w:id="0"/>
    </w:p>
    <w:sectPr w:rsidR="00862F76" w:rsidSect="00A43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19"/>
    <w:rsid w:val="002C1719"/>
    <w:rsid w:val="00862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17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171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7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17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17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B790352ADAB026202980F8D836A9EBBC0A9FF63E965A7790D2B1B1DEDA72A1039D6A12E35C9A7112x7H" TargetMode="External"/><Relationship Id="rId13" Type="http://schemas.openxmlformats.org/officeDocument/2006/relationships/hyperlink" Target="consultantplus://offline/ref=13B790352ADAB026202980F8D836A9EBBC0B9BF63F975A7790D2B1B1DEDA72A1039D6A12E35D997712x7H" TargetMode="External"/><Relationship Id="rId18" Type="http://schemas.openxmlformats.org/officeDocument/2006/relationships/hyperlink" Target="consultantplus://offline/ref=13B790352ADAB026202980F8D836A9EBBC0A9FF63E965A7790D2B1B1DEDA72A1039D6A12E35C917212x5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13B790352ADAB026202980F8D836A9EBBC0A9FF63E965A7790D2B1B1DEDA72A1039D6A12E35D9A7212x6H" TargetMode="External"/><Relationship Id="rId12" Type="http://schemas.openxmlformats.org/officeDocument/2006/relationships/hyperlink" Target="consultantplus://offline/ref=13B790352ADAB026202980F8D836A9EBBC0B9BF63F975A7790D2B1B1DEDA72A1039D6A12E35D997712x7H" TargetMode="External"/><Relationship Id="rId17" Type="http://schemas.openxmlformats.org/officeDocument/2006/relationships/hyperlink" Target="consultantplus://offline/ref=13B790352ADAB026202980F8D836A9EBBC0A9FF63E965A7790D2B1B1DEDA72A1039D6A12E35C917212x5H" TargetMode="External"/><Relationship Id="rId2" Type="http://schemas.microsoft.com/office/2007/relationships/stylesWithEffects" Target="stylesWithEffects.xml"/><Relationship Id="rId16" Type="http://schemas.openxmlformats.org/officeDocument/2006/relationships/hyperlink" Target="consultantplus://offline/ref=13B790352ADAB026202980F8D836A9EBBC0B9DF43F985A7790D2B1B1DEDA72A1039D6A12E115x5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3B790352ADAB026202980F8D836A9EBBC0A9FF63E965A7790D2B1B1DE1DxAH" TargetMode="External"/><Relationship Id="rId11" Type="http://schemas.openxmlformats.org/officeDocument/2006/relationships/hyperlink" Target="consultantplus://offline/ref=13B790352ADAB026202980F8D836A9EBBC0B98F83D965A7790D2B1B1DEDA72A1039D6A12E35D997212x8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3B790352ADAB026202980F8D836A9EBBC0A9FF63E965A7790D2B1B1DEDA72A1039D6A12E35C917112x7H" TargetMode="External"/><Relationship Id="rId10" Type="http://schemas.openxmlformats.org/officeDocument/2006/relationships/hyperlink" Target="consultantplus://offline/ref=13B790352ADAB026202980F8D836A9EBBC0B98F83D965A7790D2B1B1DE1DxAH" TargetMode="External"/><Relationship Id="rId19" Type="http://schemas.openxmlformats.org/officeDocument/2006/relationships/hyperlink" Target="consultantplus://offline/ref=13B790352ADAB026202980F8D836A9EBBC0A9DF733955A7790D2B1B1DEDA72A1039D6A12E35D987612x6H" TargetMode="External"/><Relationship Id="rId4" Type="http://schemas.openxmlformats.org/officeDocument/2006/relationships/webSettings" Target="webSettings.xml"/><Relationship Id="rId9" Type="http://schemas.openxmlformats.org/officeDocument/2006/relationships/hyperlink" Target="consultantplus://offline/ref=13B790352ADAB026202980F8D836A9EBBC0A9FF63E965A7790D2B1B1DEDA72A1039D6A12E35C917112x6H" TargetMode="External"/><Relationship Id="rId14" Type="http://schemas.openxmlformats.org/officeDocument/2006/relationships/hyperlink" Target="consultantplus://offline/ref=13B790352ADAB026202980F8D836A9EBBC0A9FF63E965A7790D2B1B1DEDA72A1039D6A12E35C917112x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2016-03-14T07:49:00Z</dcterms:created>
  <dcterms:modified xsi:type="dcterms:W3CDTF">2016-03-14T07:50:00Z</dcterms:modified>
</cp:coreProperties>
</file>