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02" w:rsidRDefault="0047140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71402" w:rsidRDefault="00471402">
      <w:pPr>
        <w:pStyle w:val="ConsPlusNormal"/>
        <w:jc w:val="both"/>
      </w:pPr>
    </w:p>
    <w:p w:rsidR="00471402" w:rsidRDefault="0047140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определении начальной (максимальной) цены контракта методом сопоставимых рыночных цен (анализа рынка).</w:t>
      </w:r>
    </w:p>
    <w:p w:rsidR="00471402" w:rsidRDefault="00471402">
      <w:pPr>
        <w:pStyle w:val="ConsPlusNormal"/>
        <w:jc w:val="both"/>
      </w:pPr>
    </w:p>
    <w:p w:rsidR="00471402" w:rsidRDefault="00471402">
      <w:pPr>
        <w:pStyle w:val="ConsPlusNormal"/>
        <w:ind w:firstLine="540"/>
        <w:jc w:val="both"/>
      </w:pPr>
      <w:r>
        <w:rPr>
          <w:b/>
        </w:rPr>
        <w:t>Ответ:</w:t>
      </w:r>
    </w:p>
    <w:p w:rsidR="00471402" w:rsidRDefault="00471402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71402" w:rsidRDefault="00471402">
      <w:pPr>
        <w:pStyle w:val="ConsPlusTitle"/>
        <w:jc w:val="center"/>
      </w:pPr>
    </w:p>
    <w:p w:rsidR="00471402" w:rsidRDefault="00471402">
      <w:pPr>
        <w:pStyle w:val="ConsPlusTitle"/>
        <w:jc w:val="center"/>
      </w:pPr>
      <w:r>
        <w:t>ПИСЬМО</w:t>
      </w:r>
    </w:p>
    <w:p w:rsidR="00471402" w:rsidRDefault="00471402">
      <w:pPr>
        <w:pStyle w:val="ConsPlusTitle"/>
        <w:jc w:val="center"/>
      </w:pPr>
      <w:r>
        <w:t>от 18 декабря 2015 г. N Д28и-3771</w:t>
      </w:r>
    </w:p>
    <w:p w:rsidR="00471402" w:rsidRDefault="00471402">
      <w:pPr>
        <w:pStyle w:val="ConsPlusNormal"/>
        <w:jc w:val="both"/>
      </w:pPr>
    </w:p>
    <w:p w:rsidR="00471402" w:rsidRDefault="00471402">
      <w:pPr>
        <w:pStyle w:val="ConsPlusNormal"/>
        <w:ind w:firstLine="540"/>
        <w:jc w:val="both"/>
      </w:pPr>
      <w:r>
        <w:t>Департамент развития контрактной системы Минэкономразвития России рассмотрел обращение по вопросу о разъяснении рекомендаций по формированию начальной (максимальной) цены контракта и сообщает.</w:t>
      </w:r>
    </w:p>
    <w:p w:rsidR="00471402" w:rsidRDefault="00471402">
      <w:pPr>
        <w:pStyle w:val="ConsPlusNormal"/>
        <w:ind w:firstLine="540"/>
        <w:jc w:val="both"/>
      </w:pPr>
      <w:hyperlink r:id="rId6" w:history="1">
        <w:proofErr w:type="gramStart"/>
        <w:r>
          <w:rPr>
            <w:color w:val="0000FF"/>
          </w:rPr>
          <w:t>Статья 22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Закон) предусматривает возможность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(далее - НМЦК), несколькими методами, причем метод сопоставимых рыночных цен (анализ рынка) является приоритетным.</w:t>
      </w:r>
      <w:proofErr w:type="gramEnd"/>
    </w:p>
    <w:p w:rsidR="00471402" w:rsidRDefault="00471402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20 статьи 22</w:t>
        </w:r>
      </w:hyperlink>
      <w:r>
        <w:t xml:space="preserve"> Закона приказом Минэкономразвития России от 2 октября 2013 г. N 567 утверждены Методические </w:t>
      </w:r>
      <w:hyperlink r:id="rId8" w:history="1">
        <w:r>
          <w:rPr>
            <w:color w:val="0000FF"/>
          </w:rPr>
          <w:t>рекомендации</w:t>
        </w:r>
      </w:hyperlink>
      <w: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(далее - Методические рекомендации).</w:t>
      </w:r>
    </w:p>
    <w:p w:rsidR="00471402" w:rsidRDefault="00471402">
      <w:pPr>
        <w:pStyle w:val="ConsPlusNormal"/>
        <w:ind w:firstLine="540"/>
        <w:jc w:val="both"/>
      </w:pPr>
      <w:r>
        <w:t>Определение НМЦК заказчик должен осуществлять с учетом необходимости достижения заданных целей обеспечения государственных и муниципальных нужд, из принципа ответственности за их достижение, а также соблюдения принципа обеспечения конкуренции.</w:t>
      </w:r>
    </w:p>
    <w:p w:rsidR="00471402" w:rsidRDefault="00471402">
      <w:pPr>
        <w:pStyle w:val="ConsPlusNormal"/>
        <w:ind w:firstLine="540"/>
        <w:jc w:val="both"/>
      </w:pPr>
      <w:r>
        <w:t xml:space="preserve">Методическими </w:t>
      </w:r>
      <w:hyperlink r:id="rId9" w:history="1">
        <w:r>
          <w:rPr>
            <w:color w:val="0000FF"/>
          </w:rPr>
          <w:t>рекомендациями</w:t>
        </w:r>
      </w:hyperlink>
      <w:r>
        <w:t xml:space="preserve"> установлено, что для обоснования НМЦК методом анализа рынка заказчик вправе направить соответствующие запросы о предоставлении ценовой информации не менее пяти поставщикам (подрядчикам, исполнителям) и воспользоваться информацией, полученной по такому запросу не менее чем от трех поставщиков (подрядчиков, исполнителей).</w:t>
      </w:r>
    </w:p>
    <w:p w:rsidR="00471402" w:rsidRDefault="00471402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3.21</w:t>
        </w:r>
      </w:hyperlink>
      <w:r>
        <w:t xml:space="preserve"> Методических рекомендаций НМЦК методом сопоставимых рыночных цен (анализа рынка) определяется по формуле:</w:t>
      </w:r>
    </w:p>
    <w:p w:rsidR="00471402" w:rsidRDefault="00471402">
      <w:pPr>
        <w:pStyle w:val="ConsPlusNormal"/>
        <w:ind w:firstLine="540"/>
        <w:jc w:val="both"/>
      </w:pPr>
    </w:p>
    <w:p w:rsidR="00471402" w:rsidRDefault="00471402">
      <w:pPr>
        <w:pStyle w:val="ConsPlusNormal"/>
        <w:jc w:val="center"/>
      </w:pPr>
      <w:r w:rsidRPr="000B40D8">
        <w:rPr>
          <w:position w:val="-24"/>
        </w:rPr>
        <w:pict>
          <v:shape id="_x0000_i1025" style="width:126pt;height:34.5pt" coordsize="" o:spt="100" adj="0,,0" path="" filled="f" stroked="f">
            <v:stroke joinstyle="miter"/>
            <v:imagedata r:id="rId11" o:title="base_32820_12308_1"/>
            <v:formulas/>
            <v:path o:connecttype="segments"/>
          </v:shape>
        </w:pict>
      </w:r>
      <w:r>
        <w:t>,</w:t>
      </w:r>
    </w:p>
    <w:p w:rsidR="00471402" w:rsidRDefault="00471402">
      <w:pPr>
        <w:pStyle w:val="ConsPlusNormal"/>
        <w:ind w:firstLine="540"/>
        <w:jc w:val="both"/>
      </w:pPr>
    </w:p>
    <w:p w:rsidR="00471402" w:rsidRDefault="00471402">
      <w:pPr>
        <w:pStyle w:val="ConsPlusNormal"/>
        <w:ind w:firstLine="540"/>
        <w:jc w:val="both"/>
      </w:pPr>
      <w:r>
        <w:t>где:</w:t>
      </w:r>
    </w:p>
    <w:p w:rsidR="00471402" w:rsidRDefault="00471402">
      <w:pPr>
        <w:pStyle w:val="ConsPlusNormal"/>
        <w:ind w:firstLine="540"/>
        <w:jc w:val="both"/>
      </w:pPr>
      <w:r>
        <w:t>НМЦК</w:t>
      </w:r>
      <w:r>
        <w:rPr>
          <w:vertAlign w:val="superscript"/>
        </w:rPr>
        <w:t>рын</w:t>
      </w:r>
      <w:r>
        <w:t xml:space="preserve"> - НМЦК, </w:t>
      </w:r>
      <w:proofErr w:type="gramStart"/>
      <w:r>
        <w:t>определяемая</w:t>
      </w:r>
      <w:proofErr w:type="gramEnd"/>
      <w:r>
        <w:t xml:space="preserve"> методом сопоставимых рыночных цен (анализа рынка);</w:t>
      </w:r>
    </w:p>
    <w:p w:rsidR="00471402" w:rsidRDefault="00471402">
      <w:pPr>
        <w:pStyle w:val="ConsPlusNormal"/>
        <w:ind w:firstLine="540"/>
        <w:jc w:val="both"/>
      </w:pPr>
      <w:r>
        <w:t>v - количество (объем) закупаемого товара (работы, услуги);</w:t>
      </w:r>
    </w:p>
    <w:p w:rsidR="00471402" w:rsidRDefault="00471402">
      <w:pPr>
        <w:pStyle w:val="ConsPlusNormal"/>
        <w:ind w:firstLine="540"/>
        <w:jc w:val="both"/>
      </w:pPr>
      <w:r>
        <w:t>n - количество значений, используемых в расчете;</w:t>
      </w:r>
    </w:p>
    <w:p w:rsidR="00471402" w:rsidRDefault="00471402">
      <w:pPr>
        <w:pStyle w:val="ConsPlusNormal"/>
        <w:ind w:firstLine="540"/>
        <w:jc w:val="both"/>
      </w:pPr>
      <w:r>
        <w:t>i - номер источника ценовой информации;</w:t>
      </w:r>
    </w:p>
    <w:p w:rsidR="00471402" w:rsidRDefault="00471402">
      <w:pPr>
        <w:pStyle w:val="ConsPlusNormal"/>
        <w:ind w:firstLine="540"/>
        <w:jc w:val="both"/>
      </w:pPr>
      <w:r>
        <w:t>ц</w:t>
      </w:r>
      <w:proofErr w:type="gramStart"/>
      <w:r>
        <w:rPr>
          <w:vertAlign w:val="subscript"/>
        </w:rPr>
        <w:t>i</w:t>
      </w:r>
      <w:proofErr w:type="gramEnd"/>
      <w: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</w:t>
      </w:r>
      <w:hyperlink r:id="rId12" w:history="1">
        <w:r>
          <w:rPr>
            <w:color w:val="0000FF"/>
          </w:rPr>
          <w:t>пунктом 3.17</w:t>
        </w:r>
      </w:hyperlink>
      <w:r>
        <w:t xml:space="preserve"> указанных рекомендаций.</w:t>
      </w:r>
    </w:p>
    <w:p w:rsidR="00471402" w:rsidRDefault="00471402">
      <w:pPr>
        <w:pStyle w:val="ConsPlusNormal"/>
        <w:ind w:firstLine="540"/>
        <w:jc w:val="both"/>
      </w:pPr>
      <w:r>
        <w:t xml:space="preserve">В случае использования в расчете цены товара, работы, услуги, полученной в ответ на запросы ценовой информации, предусмотренные </w:t>
      </w:r>
      <w:hyperlink r:id="rId13" w:history="1">
        <w:r>
          <w:rPr>
            <w:color w:val="0000FF"/>
          </w:rPr>
          <w:t>пунктами 3.7.1</w:t>
        </w:r>
      </w:hyperlink>
      <w:r>
        <w:t xml:space="preserve"> и </w:t>
      </w:r>
      <w:hyperlink r:id="rId14" w:history="1">
        <w:r>
          <w:rPr>
            <w:color w:val="0000FF"/>
          </w:rPr>
          <w:t>3.7.2</w:t>
        </w:r>
      </w:hyperlink>
      <w:r>
        <w:t xml:space="preserve"> настоящих Рекомендаций, корректировка условий не производится, за исключением случаев, когда </w:t>
      </w:r>
      <w:r>
        <w:lastRenderedPageBreak/>
        <w:t xml:space="preserve">используется ценовая информация, полученная менее чем за шесть месяцев до периода определения НМЦК. В указанных случаях корректировка осуществляется с применением коэффициента </w:t>
      </w:r>
      <w:proofErr w:type="gramStart"/>
      <w:r>
        <w:t>k</w:t>
      </w:r>
      <w:proofErr w:type="gramEnd"/>
      <w:r>
        <w:rPr>
          <w:vertAlign w:val="superscript"/>
        </w:rPr>
        <w:t>пп</w:t>
      </w:r>
      <w:r>
        <w:t xml:space="preserve">, рассчитываемого в порядке, предусмотренном </w:t>
      </w:r>
      <w:hyperlink r:id="rId15" w:history="1">
        <w:r>
          <w:rPr>
            <w:color w:val="0000FF"/>
          </w:rPr>
          <w:t>пунктом 3.18</w:t>
        </w:r>
      </w:hyperlink>
      <w:r>
        <w:t xml:space="preserve"> Методических рекомендаций.</w:t>
      </w:r>
    </w:p>
    <w:p w:rsidR="00471402" w:rsidRDefault="00471402">
      <w:pPr>
        <w:pStyle w:val="ConsPlusNormal"/>
        <w:ind w:firstLine="540"/>
        <w:jc w:val="both"/>
      </w:pPr>
      <w:r>
        <w:t xml:space="preserve">Вместе с тем необходимо отметить, что согласно </w:t>
      </w:r>
      <w:hyperlink r:id="rId16" w:history="1">
        <w:r>
          <w:rPr>
            <w:color w:val="0000FF"/>
          </w:rPr>
          <w:t>статье 72</w:t>
        </w:r>
      </w:hyperlink>
      <w:r>
        <w:t xml:space="preserve"> Бюджетного кодекса Российской Федерации государственные (муниципальные) контракты оплачиваются в пределах лимитов бюджетных обязательств.</w:t>
      </w:r>
    </w:p>
    <w:p w:rsidR="00471402" w:rsidRDefault="00471402">
      <w:pPr>
        <w:pStyle w:val="ConsPlusNormal"/>
        <w:ind w:firstLine="540"/>
        <w:jc w:val="both"/>
      </w:pPr>
      <w:r>
        <w:t>Таким образом, НМЦК определяется заказчиком в пределах лимитов бюджетных обязательств, выделенных на предполагаемую закупку. При этом</w:t>
      </w:r>
      <w:proofErr w:type="gramStart"/>
      <w:r>
        <w:t>,</w:t>
      </w:r>
      <w:proofErr w:type="gramEnd"/>
      <w:r>
        <w:t xml:space="preserve"> в случае если среднее значение цены, рассчитанное в результате рассмотрения предложений поставщиков (подрядчиков, исполнителей) в целях определения НМЦК, превышает указанные лимиты, заказчик снижает НМЦК до уровня выделенных лимитов.</w:t>
      </w:r>
    </w:p>
    <w:p w:rsidR="00471402" w:rsidRDefault="00471402">
      <w:pPr>
        <w:pStyle w:val="ConsPlusNormal"/>
        <w:ind w:firstLine="540"/>
        <w:jc w:val="both"/>
      </w:pPr>
      <w:r>
        <w:t xml:space="preserve">Вместе с тем отмечаем, что Методические </w:t>
      </w:r>
      <w:hyperlink r:id="rId17" w:history="1">
        <w:r>
          <w:rPr>
            <w:color w:val="0000FF"/>
          </w:rPr>
          <w:t>рекомендации</w:t>
        </w:r>
      </w:hyperlink>
      <w:r>
        <w:t xml:space="preserve"> не носят нормативного характера.</w:t>
      </w:r>
    </w:p>
    <w:p w:rsidR="00471402" w:rsidRDefault="00471402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471402" w:rsidRDefault="00471402">
      <w:pPr>
        <w:pStyle w:val="ConsPlusNormal"/>
        <w:jc w:val="both"/>
      </w:pPr>
    </w:p>
    <w:p w:rsidR="00471402" w:rsidRDefault="00471402">
      <w:pPr>
        <w:pStyle w:val="ConsPlusNormal"/>
        <w:jc w:val="right"/>
      </w:pPr>
      <w:r>
        <w:t>Директор Департамента</w:t>
      </w:r>
    </w:p>
    <w:p w:rsidR="00471402" w:rsidRDefault="00471402">
      <w:pPr>
        <w:pStyle w:val="ConsPlusNormal"/>
        <w:jc w:val="right"/>
      </w:pPr>
      <w:r>
        <w:t>развития контрактной системы</w:t>
      </w:r>
    </w:p>
    <w:p w:rsidR="00471402" w:rsidRDefault="00471402">
      <w:pPr>
        <w:pStyle w:val="ConsPlusNormal"/>
        <w:jc w:val="right"/>
      </w:pPr>
      <w:r>
        <w:t>М.В.ЧЕМЕРИСОВ</w:t>
      </w:r>
    </w:p>
    <w:p w:rsidR="00471402" w:rsidRDefault="00471402">
      <w:pPr>
        <w:pStyle w:val="ConsPlusNormal"/>
      </w:pPr>
      <w:r>
        <w:t>18.12.2015</w:t>
      </w:r>
    </w:p>
    <w:p w:rsidR="00471402" w:rsidRDefault="00471402">
      <w:pPr>
        <w:pStyle w:val="ConsPlusNormal"/>
      </w:pPr>
    </w:p>
    <w:p w:rsidR="00471402" w:rsidRDefault="00471402">
      <w:pPr>
        <w:pStyle w:val="ConsPlusNormal"/>
      </w:pPr>
    </w:p>
    <w:p w:rsidR="00471402" w:rsidRDefault="004714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182" w:rsidRDefault="00CB2182">
      <w:bookmarkStart w:id="0" w:name="_GoBack"/>
      <w:bookmarkEnd w:id="0"/>
    </w:p>
    <w:sectPr w:rsidR="00CB2182" w:rsidSect="00E3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02"/>
    <w:rsid w:val="00471402"/>
    <w:rsid w:val="00C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1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14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1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14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248655C22D418B66C32235EA3AD3C5577F6B439ABD4B6ED2FE0D5B0314FDF56A39AC25EB8EA0F5p4E7M" TargetMode="External"/><Relationship Id="rId13" Type="http://schemas.openxmlformats.org/officeDocument/2006/relationships/hyperlink" Target="consultantplus://offline/ref=12248655C22D418B66C32235EA3AD3C5577F6B439ABD4B6ED2FE0D5B0314FDF56A39AC25EB8EA0F0p4EEM" TargetMode="External"/><Relationship Id="rId18" Type="http://schemas.openxmlformats.org/officeDocument/2006/relationships/hyperlink" Target="consultantplus://offline/ref=12248655C22D418B66C32235EA3AD3C55772604699BA4B6ED2FE0D5B0314FDF56A39AC25EB8EA0F7p4E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248655C22D418B66C32235EA3AD3C5577D6E4499BF4B6ED2FE0D5B0314FDF56A39AC25EB8EA2F0p4EDM" TargetMode="External"/><Relationship Id="rId12" Type="http://schemas.openxmlformats.org/officeDocument/2006/relationships/hyperlink" Target="consultantplus://offline/ref=12248655C22D418B66C32235EA3AD3C5577F6B439ABD4B6ED2FE0D5B0314FDF56A39AC25EB8EA0FDp4EBM" TargetMode="External"/><Relationship Id="rId17" Type="http://schemas.openxmlformats.org/officeDocument/2006/relationships/hyperlink" Target="consultantplus://offline/ref=12248655C22D418B66C32235EA3AD3C5577F6B439ABD4B6ED2FE0D5B0314FDF56A39AC25EB8EA0F5p4E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248655C22D418B66C32235EA3AD3C55772604398BE4B6ED2FE0D5B0314FDF56A39AC25EB8DA4F6p4EE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248655C22D418B66C32235EA3AD3C5577D6E4499BF4B6ED2FE0D5B0314FDF56A39AC25EB8EA2F4p4E6M" TargetMode="External"/><Relationship Id="rId11" Type="http://schemas.openxmlformats.org/officeDocument/2006/relationships/image" Target="media/image1.wmf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2248655C22D418B66C32235EA3AD3C5577F6B439ABD4B6ED2FE0D5B0314FDF56A39AC25EB8EA0FCp4E7M" TargetMode="External"/><Relationship Id="rId10" Type="http://schemas.openxmlformats.org/officeDocument/2006/relationships/hyperlink" Target="consultantplus://offline/ref=12248655C22D418B66C32235EA3AD3C5577F6B439ABD4B6ED2FE0D5B0314FDF56A39AC25EB8EA1F4p4E9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248655C22D418B66C32235EA3AD3C5577F6B439ABD4B6ED2FE0D5B0314FDF56A39AC25EB8EA0F6p4EAM" TargetMode="External"/><Relationship Id="rId14" Type="http://schemas.openxmlformats.org/officeDocument/2006/relationships/hyperlink" Target="consultantplus://offline/ref=12248655C22D418B66C32235EA3AD3C5577F6B439ABD4B6ED2FE0D5B0314FDF56A39AC25EB8EA0F0p4E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2016-03-21T12:04:00Z</dcterms:created>
  <dcterms:modified xsi:type="dcterms:W3CDTF">2016-03-21T12:04:00Z</dcterms:modified>
</cp:coreProperties>
</file>