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218" w:rsidRDefault="00ED621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D6218" w:rsidRDefault="00ED6218">
      <w:pPr>
        <w:pStyle w:val="ConsPlusNormal"/>
        <w:jc w:val="both"/>
        <w:outlineLvl w:val="0"/>
      </w:pPr>
    </w:p>
    <w:p w:rsidR="00ED6218" w:rsidRDefault="00ED6218">
      <w:pPr>
        <w:pStyle w:val="ConsPlusTitle"/>
        <w:jc w:val="center"/>
      </w:pPr>
      <w:r>
        <w:t>МИНИСТЕРСТВО ФИНАНСОВ РОССИЙСКОЙ ФЕДЕРАЦИИ</w:t>
      </w:r>
    </w:p>
    <w:p w:rsidR="00ED6218" w:rsidRDefault="00ED6218">
      <w:pPr>
        <w:pStyle w:val="ConsPlusTitle"/>
        <w:jc w:val="center"/>
      </w:pPr>
    </w:p>
    <w:p w:rsidR="00ED6218" w:rsidRDefault="00ED6218">
      <w:pPr>
        <w:pStyle w:val="ConsPlusTitle"/>
        <w:jc w:val="center"/>
      </w:pPr>
      <w:r>
        <w:t>ПИСЬМО</w:t>
      </w:r>
    </w:p>
    <w:p w:rsidR="00ED6218" w:rsidRDefault="00ED6218">
      <w:pPr>
        <w:pStyle w:val="ConsPlusTitle"/>
        <w:jc w:val="center"/>
      </w:pPr>
      <w:r>
        <w:t>от 18 марта 2021 г. N 24-04-07/19432</w:t>
      </w:r>
    </w:p>
    <w:p w:rsidR="00ED6218" w:rsidRDefault="00ED6218">
      <w:pPr>
        <w:pStyle w:val="ConsPlusTitle"/>
        <w:jc w:val="center"/>
      </w:pPr>
    </w:p>
    <w:p w:rsidR="00ED6218" w:rsidRDefault="00ED6218">
      <w:pPr>
        <w:pStyle w:val="ConsPlusTitle"/>
        <w:jc w:val="center"/>
      </w:pPr>
      <w:r>
        <w:t>О НАПРАВЛЕНИИ</w:t>
      </w:r>
    </w:p>
    <w:p w:rsidR="00ED6218" w:rsidRDefault="00ED6218">
      <w:pPr>
        <w:pStyle w:val="ConsPlusTitle"/>
        <w:jc w:val="center"/>
      </w:pPr>
      <w:r>
        <w:t>ИНФОРМАЦИИ ПО ВОПРОСАМ ОСУЩЕСТВЛЕНИЯ КОНТРОЛЯ В СФЕРЕ</w:t>
      </w:r>
    </w:p>
    <w:p w:rsidR="00ED6218" w:rsidRDefault="00ED6218">
      <w:pPr>
        <w:pStyle w:val="ConsPlusTitle"/>
        <w:jc w:val="center"/>
      </w:pPr>
      <w:r>
        <w:t xml:space="preserve">ЗАКУПОК, СОГЛАСОВАНИЯ ЗАКЛЮЧЕНИЯ КОНТРАКТА С </w:t>
      </w:r>
      <w:proofErr w:type="gramStart"/>
      <w:r>
        <w:t>ЕДИНСТВЕННЫМ</w:t>
      </w:r>
      <w:proofErr w:type="gramEnd"/>
    </w:p>
    <w:p w:rsidR="00ED6218" w:rsidRDefault="00ED6218">
      <w:pPr>
        <w:pStyle w:val="ConsPlusTitle"/>
        <w:jc w:val="center"/>
      </w:pPr>
      <w:r>
        <w:t>ПОСТАВЩИКОМ (ПОДРЯДЧИКОМ, ИСПОЛНИТЕЛЕМ)</w:t>
      </w:r>
    </w:p>
    <w:p w:rsidR="00ED6218" w:rsidRDefault="00ED6218">
      <w:pPr>
        <w:pStyle w:val="ConsPlusNormal"/>
        <w:jc w:val="both"/>
      </w:pPr>
    </w:p>
    <w:p w:rsidR="00ED6218" w:rsidRDefault="00ED6218">
      <w:pPr>
        <w:pStyle w:val="ConsPlusNormal"/>
        <w:ind w:firstLine="540"/>
        <w:jc w:val="both"/>
      </w:pPr>
      <w:proofErr w:type="gramStart"/>
      <w:r>
        <w:t xml:space="preserve">В связи с поступлением вопросов о применении положений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Департамент бюджетной политики в сфере контрактной системы Минфина России (далее - Департамент), руководствуясь </w:t>
      </w:r>
      <w:hyperlink r:id="rId6" w:history="1">
        <w:r>
          <w:rPr>
            <w:color w:val="0000FF"/>
          </w:rPr>
          <w:t>пунктом 4.6</w:t>
        </w:r>
      </w:hyperlink>
      <w:r>
        <w:t xml:space="preserve"> Положения о Департаменте бюджетной политики в сфере контрактной системы Министерства финансов Российской Федерации, утвержденного приказом</w:t>
      </w:r>
      <w:proofErr w:type="gramEnd"/>
      <w:r>
        <w:t xml:space="preserve"> </w:t>
      </w:r>
      <w:proofErr w:type="gramStart"/>
      <w:r>
        <w:t xml:space="preserve">Минфина России от 29 мая 2017 г. N 389 "Об утверждении Положения о Департаменте бюджетной политики в сфере контрактной системы Министерства финансов Российской Федерации", настоящим сообщает позицию по отдельным вопросам осуществления контроля в сфере закупок и согласования заключения контракта с единственным поставщиком (подрядчиком, исполнителем), предусмотренного </w:t>
      </w:r>
      <w:hyperlink r:id="rId7" w:history="1">
        <w:r>
          <w:rPr>
            <w:color w:val="0000FF"/>
          </w:rPr>
          <w:t>пунктом 4 части 5 статьи 93</w:t>
        </w:r>
      </w:hyperlink>
      <w:r>
        <w:t xml:space="preserve"> Федерального закона от 5 апреля 2013 г. N 44-ФЗ</w:t>
      </w:r>
      <w:proofErr w:type="gramEnd"/>
      <w:r>
        <w:t xml:space="preserve"> "О контрактной системе в сфере закупок товаров, работ, услуг для обеспечения государственных и муниципальных нужд" (далее - Закон N 44-ФЗ).</w:t>
      </w:r>
    </w:p>
    <w:p w:rsidR="00ED6218" w:rsidRDefault="00ED6218">
      <w:pPr>
        <w:pStyle w:val="ConsPlusNormal"/>
        <w:spacing w:before="220"/>
        <w:ind w:firstLine="540"/>
        <w:jc w:val="both"/>
      </w:pPr>
      <w:r>
        <w:t xml:space="preserve">1. О сроке подписания участником закупки проекта контракта в случае необходимости согласования, предусмотренного </w:t>
      </w:r>
      <w:hyperlink r:id="rId8" w:history="1">
        <w:r>
          <w:rPr>
            <w:color w:val="0000FF"/>
          </w:rPr>
          <w:t>пунктом 4 части 5 статьи 93</w:t>
        </w:r>
      </w:hyperlink>
      <w:r>
        <w:t xml:space="preserve"> Закона N 44-ФЗ.</w:t>
      </w:r>
    </w:p>
    <w:p w:rsidR="00ED6218" w:rsidRDefault="00ED6218">
      <w:pPr>
        <w:pStyle w:val="ConsPlusNormal"/>
        <w:spacing w:before="220"/>
        <w:ind w:firstLine="540"/>
        <w:jc w:val="both"/>
      </w:pPr>
      <w:r>
        <w:t xml:space="preserve">Согласно положениям </w:t>
      </w:r>
      <w:hyperlink r:id="rId9" w:history="1">
        <w:r>
          <w:rPr>
            <w:color w:val="0000FF"/>
          </w:rPr>
          <w:t>статьи 93</w:t>
        </w:r>
      </w:hyperlink>
      <w:r>
        <w:t xml:space="preserve"> Закона N 44-ФЗ:</w:t>
      </w:r>
    </w:p>
    <w:p w:rsidR="00ED6218" w:rsidRDefault="00ED6218">
      <w:pPr>
        <w:pStyle w:val="ConsPlusNormal"/>
        <w:spacing w:before="220"/>
        <w:ind w:firstLine="540"/>
        <w:jc w:val="both"/>
      </w:pPr>
      <w:proofErr w:type="gramStart"/>
      <w:r>
        <w:t xml:space="preserve">заключение контракта с единственным поставщиком (подрядчиком, исполнителем) в случае признания определения поставщика (подрядчика, исполнителя) несостоявшимся осуществляется в соответствии с </w:t>
      </w:r>
      <w:hyperlink r:id="rId10" w:history="1">
        <w:r>
          <w:rPr>
            <w:color w:val="0000FF"/>
          </w:rPr>
          <w:t>пунктом 25 части 1 статьи 93</w:t>
        </w:r>
      </w:hyperlink>
      <w:r>
        <w:t xml:space="preserve"> Закона N 44-ФЗ в порядке, установленном Законом N 44-ФЗ для заключения контракта с победителем соответствующего способа определения поставщика (подрядчика, исполнителя), с учетом положений </w:t>
      </w:r>
      <w:hyperlink r:id="rId11" w:history="1">
        <w:r>
          <w:rPr>
            <w:color w:val="0000FF"/>
          </w:rPr>
          <w:t>части 9 статьи 93</w:t>
        </w:r>
      </w:hyperlink>
      <w:r>
        <w:t xml:space="preserve"> Закона N 44-ФЗ </w:t>
      </w:r>
      <w:hyperlink r:id="rId12" w:history="1">
        <w:r>
          <w:rPr>
            <w:color w:val="0000FF"/>
          </w:rPr>
          <w:t>(пункт 3 части 5)</w:t>
        </w:r>
      </w:hyperlink>
      <w:r>
        <w:t>;</w:t>
      </w:r>
      <w:proofErr w:type="gramEnd"/>
    </w:p>
    <w:p w:rsidR="00ED6218" w:rsidRDefault="00ED6218">
      <w:pPr>
        <w:pStyle w:val="ConsPlusNormal"/>
        <w:spacing w:before="220"/>
        <w:ind w:firstLine="540"/>
        <w:jc w:val="both"/>
      </w:pPr>
      <w:r>
        <w:t xml:space="preserve">срок для подписания заказчиком проекта контракта подлежит исчислению со дня, следующего за днем получения заказчиком (уполномоченным органом или уполномоченным учреждением) решения о согласовании заключения контракта с единственным поставщиком (подрядчиком, исполнителем) </w:t>
      </w:r>
      <w:hyperlink r:id="rId13" w:history="1">
        <w:r>
          <w:rPr>
            <w:color w:val="0000FF"/>
          </w:rPr>
          <w:t>(пункт 1 части 9)</w:t>
        </w:r>
      </w:hyperlink>
      <w:r>
        <w:t>;</w:t>
      </w:r>
    </w:p>
    <w:p w:rsidR="00ED6218" w:rsidRDefault="00ED6218">
      <w:pPr>
        <w:pStyle w:val="ConsPlusNormal"/>
        <w:spacing w:before="220"/>
        <w:ind w:firstLine="540"/>
        <w:jc w:val="both"/>
      </w:pPr>
      <w:proofErr w:type="gramStart"/>
      <w:r>
        <w:t xml:space="preserve">контракт заключается не ранее чем через десять дней со дня размещения в единой информационной системе или подписания соответствующего протокола, указанного в </w:t>
      </w:r>
      <w:hyperlink r:id="rId14" w:history="1">
        <w:r>
          <w:rPr>
            <w:color w:val="0000FF"/>
          </w:rPr>
          <w:t>части 6 статьи 93</w:t>
        </w:r>
      </w:hyperlink>
      <w:r>
        <w:t xml:space="preserve"> Закона N 44-ФЗ, и не позднее чем через двадцать дней с даты получения заказчиком (уполномоченным органом или уполномоченным учреждением) решения о согласовании заключения контракта с единственным поставщиком (подрядчиком, исполнителем).</w:t>
      </w:r>
      <w:proofErr w:type="gramEnd"/>
      <w:r>
        <w:t xml:space="preserve"> Заключение контракта до получения такого решения не допускается </w:t>
      </w:r>
      <w:hyperlink r:id="rId15" w:history="1">
        <w:r>
          <w:rPr>
            <w:color w:val="0000FF"/>
          </w:rPr>
          <w:t>(пункт 3 части 9)</w:t>
        </w:r>
      </w:hyperlink>
      <w:r>
        <w:t>.</w:t>
      </w:r>
    </w:p>
    <w:p w:rsidR="00ED6218" w:rsidRDefault="00ED6218">
      <w:pPr>
        <w:pStyle w:val="ConsPlusNormal"/>
        <w:spacing w:before="220"/>
        <w:ind w:firstLine="540"/>
        <w:jc w:val="both"/>
      </w:pPr>
      <w:r>
        <w:t xml:space="preserve">При этом </w:t>
      </w:r>
      <w:hyperlink r:id="rId16" w:history="1">
        <w:r>
          <w:rPr>
            <w:color w:val="0000FF"/>
          </w:rPr>
          <w:t>частью 8 статьи 83.2</w:t>
        </w:r>
      </w:hyperlink>
      <w:r>
        <w:t xml:space="preserve"> Закона N 44-ФЗ установлено, что контракт считается заключенным с момента размещения в единой информационной системе контракта, подписанного заказчиком.</w:t>
      </w:r>
    </w:p>
    <w:p w:rsidR="00ED6218" w:rsidRDefault="00ED6218">
      <w:pPr>
        <w:pStyle w:val="ConsPlusNormal"/>
        <w:spacing w:before="220"/>
        <w:ind w:firstLine="540"/>
        <w:jc w:val="both"/>
      </w:pPr>
      <w:r>
        <w:lastRenderedPageBreak/>
        <w:t xml:space="preserve">Таким образом, учитывая, что заключение контракта в соответствии с </w:t>
      </w:r>
      <w:hyperlink r:id="rId17" w:history="1">
        <w:r>
          <w:rPr>
            <w:color w:val="0000FF"/>
          </w:rPr>
          <w:t>пунктом 25 части 1 статьи 93</w:t>
        </w:r>
      </w:hyperlink>
      <w:r>
        <w:t xml:space="preserve"> Закона N 44-ФЗ осуществляется по общим правилам, предусмотренным </w:t>
      </w:r>
      <w:hyperlink r:id="rId18" w:history="1">
        <w:r>
          <w:rPr>
            <w:color w:val="0000FF"/>
          </w:rPr>
          <w:t>статьей 83.2</w:t>
        </w:r>
      </w:hyperlink>
      <w:r>
        <w:t xml:space="preserve"> Закона N 44-ФЗ, и с учетом особенностей, установленных </w:t>
      </w:r>
      <w:hyperlink r:id="rId19" w:history="1">
        <w:r>
          <w:rPr>
            <w:color w:val="0000FF"/>
          </w:rPr>
          <w:t>статьей 93</w:t>
        </w:r>
      </w:hyperlink>
      <w:r>
        <w:t xml:space="preserve"> Закона N 44-ФЗ:</w:t>
      </w:r>
    </w:p>
    <w:p w:rsidR="00ED6218" w:rsidRDefault="00ED6218">
      <w:pPr>
        <w:pStyle w:val="ConsPlusNormal"/>
        <w:spacing w:before="220"/>
        <w:ind w:firstLine="540"/>
        <w:jc w:val="both"/>
      </w:pPr>
      <w:r>
        <w:t xml:space="preserve">1) заказчик направляет без своей подписи проект контракта на подпись участнику закупки в порядке и в срок, установленные </w:t>
      </w:r>
      <w:hyperlink r:id="rId20" w:history="1">
        <w:r>
          <w:rPr>
            <w:color w:val="0000FF"/>
          </w:rPr>
          <w:t>статьей 83.2</w:t>
        </w:r>
      </w:hyperlink>
      <w:r>
        <w:t xml:space="preserve"> Закона N 44-ФЗ, то есть до получения решения о согласовании заключения контракта с единственным поставщиком (подрядчиком, исполнителем);</w:t>
      </w:r>
    </w:p>
    <w:p w:rsidR="00ED6218" w:rsidRDefault="00ED6218">
      <w:pPr>
        <w:pStyle w:val="ConsPlusNormal"/>
        <w:spacing w:before="220"/>
        <w:ind w:firstLine="540"/>
        <w:jc w:val="both"/>
      </w:pPr>
      <w:r>
        <w:t xml:space="preserve">2) участник подписывает указанный проект контракта по правилам </w:t>
      </w:r>
      <w:hyperlink r:id="rId21" w:history="1">
        <w:r>
          <w:rPr>
            <w:color w:val="0000FF"/>
          </w:rPr>
          <w:t>статьи 83.2</w:t>
        </w:r>
      </w:hyperlink>
      <w:r>
        <w:t xml:space="preserve"> Закона N 44-ФЗ, в том числе до получения заказчиком решения о согласовании заключения контракта с единственным поставщиком (подрядчиком, исполнителем), то есть предусмотренные </w:t>
      </w:r>
      <w:hyperlink r:id="rId22" w:history="1">
        <w:r>
          <w:rPr>
            <w:color w:val="0000FF"/>
          </w:rPr>
          <w:t>статьей 83.2</w:t>
        </w:r>
      </w:hyperlink>
      <w:r>
        <w:t xml:space="preserve"> Закона N 44-ФЗ действия осуществляются участником закупки вне зависимости от получения заказчиком указанного решения;</w:t>
      </w:r>
    </w:p>
    <w:p w:rsidR="00ED6218" w:rsidRDefault="00ED6218">
      <w:pPr>
        <w:pStyle w:val="ConsPlusNormal"/>
        <w:spacing w:before="220"/>
        <w:ind w:firstLine="540"/>
        <w:jc w:val="both"/>
      </w:pPr>
      <w:r>
        <w:t xml:space="preserve">3) заказчик подписывает контракт после получения заказчиком решения о согласовании заключения контракта с единственным поставщиком (подрядчиком, исполнителем) в срок, предусмотренный </w:t>
      </w:r>
      <w:hyperlink r:id="rId23" w:history="1">
        <w:r>
          <w:rPr>
            <w:color w:val="0000FF"/>
          </w:rPr>
          <w:t>пунктом 3 части 9 статьи 93</w:t>
        </w:r>
      </w:hyperlink>
      <w:r>
        <w:t xml:space="preserve"> Закона N 44-ФЗ.</w:t>
      </w:r>
    </w:p>
    <w:p w:rsidR="00ED6218" w:rsidRDefault="00ED6218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О выявлении контрольным органом в сфере закупок нарушений при рассмотрении обращения заказчика о согласовании заключения контракта с единственным поставщиком</w:t>
      </w:r>
      <w:proofErr w:type="gramEnd"/>
      <w:r>
        <w:t xml:space="preserve"> (подрядчиком, исполнителем).</w:t>
      </w:r>
    </w:p>
    <w:p w:rsidR="00ED6218" w:rsidRDefault="00ED6218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24" w:history="1">
        <w:r>
          <w:rPr>
            <w:color w:val="0000FF"/>
          </w:rPr>
          <w:t>части 18 статьи 99</w:t>
        </w:r>
      </w:hyperlink>
      <w:r>
        <w:t xml:space="preserve"> Закона N 44-ФЗ решение уполномоченного на осуществление контроля в сфере закупок органа исполнительной власти субъекта Российской Федерации, которое принято по результатам проведения внеплановой проверки, не может противоречить решению уполномоченного на осуществление контроля в сфере закупок федерального органа исполнительной власти, которое принято по результатам проведения внеплановых проверок одной и той же закупки.</w:t>
      </w:r>
      <w:proofErr w:type="gramEnd"/>
    </w:p>
    <w:p w:rsidR="00ED6218" w:rsidRDefault="00ED6218">
      <w:pPr>
        <w:pStyle w:val="ConsPlusNormal"/>
        <w:spacing w:before="220"/>
        <w:ind w:firstLine="540"/>
        <w:jc w:val="both"/>
      </w:pPr>
      <w:hyperlink r:id="rId25" w:history="1">
        <w:r>
          <w:rPr>
            <w:color w:val="0000FF"/>
          </w:rPr>
          <w:t>Закон</w:t>
        </w:r>
      </w:hyperlink>
      <w:r>
        <w:t xml:space="preserve"> N 44-ФЗ не устанавливает содержания понятия вышеуказанного противоречия, в </w:t>
      </w:r>
      <w:proofErr w:type="gramStart"/>
      <w:r>
        <w:t>связи</w:t>
      </w:r>
      <w:proofErr w:type="gramEnd"/>
      <w:r>
        <w:t xml:space="preserve"> с чем его содержание определяется в конкретном случае, в том числе исходя из признаков противоречия, наличие которого предполагается одним из участников правоотношений.</w:t>
      </w:r>
    </w:p>
    <w:p w:rsidR="00ED6218" w:rsidRDefault="00ED6218">
      <w:pPr>
        <w:pStyle w:val="ConsPlusNormal"/>
        <w:spacing w:before="220"/>
        <w:ind w:firstLine="540"/>
        <w:jc w:val="both"/>
      </w:pPr>
      <w:r>
        <w:t>При этом по общему правилу содержание понятия "противоречие" предусматривает ситуацию, при которой одно обстоятельство исключает или отрицает другое, несовместимое с ним.</w:t>
      </w:r>
    </w:p>
    <w:p w:rsidR="00ED6218" w:rsidRDefault="00ED6218">
      <w:pPr>
        <w:pStyle w:val="ConsPlusNormal"/>
        <w:spacing w:before="220"/>
        <w:ind w:firstLine="540"/>
        <w:jc w:val="both"/>
      </w:pPr>
      <w:proofErr w:type="gramStart"/>
      <w:r>
        <w:t>Например, в случае установления контрольным органом в сфере закупок регионального уровня нарушения при рассмотрении обращения о согласовании заключения контракта с единственным поставщиком (подрядчиком, исполнителем) в условиях, при которых ранее в отношении этой закупки контрольным органом в сфере закупок федерального уровня рассматривалась жалоба и проводилась внеплановая проверка, по результатам которой такое нарушение не выявлено, - отсутствует вышеуказанная ситуация, при которой одно обстоятельство</w:t>
      </w:r>
      <w:proofErr w:type="gramEnd"/>
      <w:r>
        <w:t xml:space="preserve"> исключает другое.</w:t>
      </w:r>
    </w:p>
    <w:p w:rsidR="00ED6218" w:rsidRDefault="00ED6218">
      <w:pPr>
        <w:pStyle w:val="ConsPlusNormal"/>
        <w:spacing w:before="220"/>
        <w:ind w:firstLine="540"/>
        <w:jc w:val="both"/>
      </w:pPr>
      <w:r>
        <w:t xml:space="preserve">Так, нарушение устанавливается соответствующим контрольным органом в сфере закупок в случае его выявления, - в </w:t>
      </w:r>
      <w:proofErr w:type="gramStart"/>
      <w:r>
        <w:t>связи</w:t>
      </w:r>
      <w:proofErr w:type="gramEnd"/>
      <w:r>
        <w:t xml:space="preserve"> с чем также возможны ситуации, при которых нарушение не выявлено с учетом представленных пояснений, информации и документов, а также рассмотренных контрольным органом в сфере закупок конкретных обстоятельств.</w:t>
      </w:r>
    </w:p>
    <w:p w:rsidR="00ED6218" w:rsidRDefault="00ED6218">
      <w:pPr>
        <w:pStyle w:val="ConsPlusNormal"/>
        <w:spacing w:before="220"/>
        <w:ind w:firstLine="540"/>
        <w:jc w:val="both"/>
      </w:pPr>
      <w:r>
        <w:t>Однако это не исключает ситуацию, при которой имеющееся нарушение может быть установлено впоследствии, в том числе иным контрольным органом в сфере закупок, при представлении или выявлении подтверждающих информации и документов.</w:t>
      </w:r>
    </w:p>
    <w:p w:rsidR="00ED6218" w:rsidRDefault="00ED6218">
      <w:pPr>
        <w:pStyle w:val="ConsPlusNormal"/>
        <w:spacing w:before="220"/>
        <w:ind w:firstLine="540"/>
        <w:jc w:val="both"/>
      </w:pPr>
      <w:r>
        <w:t xml:space="preserve">3. О выполнении решений и предписаний контрольных органов в сфере закупок федерального и регионального уровня в отношении одних и тех же действий (бездействия) </w:t>
      </w:r>
      <w:r>
        <w:lastRenderedPageBreak/>
        <w:t>субъектов контроля.</w:t>
      </w:r>
    </w:p>
    <w:p w:rsidR="00ED6218" w:rsidRDefault="00ED6218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26" w:history="1">
        <w:r>
          <w:rPr>
            <w:color w:val="0000FF"/>
          </w:rPr>
          <w:t>части 19 статьи 99</w:t>
        </w:r>
      </w:hyperlink>
      <w:r>
        <w:t xml:space="preserve"> Закона N 44-ФЗ в случае, если федеральным органом исполнительной власти, органом исполнительной власти субъекта Российской Федерации, органом местного самоуправления муниципального района или органом местного самоуправления городского округа, уполномоченными на осуществление контроля в сфере закупок, по результатам внеплановых проверок выданы связанные с одной и той же закупкой решения в отношении одних и тех же действий (бездействия</w:t>
      </w:r>
      <w:proofErr w:type="gramEnd"/>
      <w:r>
        <w:t>) субъектов контроля, выполняется решение, принятое федеральным органом исполнительной власти, уполномоченным на осуществление контроля в сфере закупок.</w:t>
      </w:r>
    </w:p>
    <w:p w:rsidR="00ED6218" w:rsidRDefault="00ED6218">
      <w:pPr>
        <w:pStyle w:val="ConsPlusNormal"/>
        <w:spacing w:before="220"/>
        <w:ind w:firstLine="540"/>
        <w:jc w:val="both"/>
      </w:pPr>
      <w:r>
        <w:t xml:space="preserve">Аналогичные положения в отношении решения и предписания контрольного органа в сфере закупок федерального уровня предусмотрены </w:t>
      </w:r>
      <w:hyperlink r:id="rId27" w:history="1">
        <w:r>
          <w:rPr>
            <w:color w:val="0000FF"/>
          </w:rPr>
          <w:t>абзацем первым пункта 9</w:t>
        </w:r>
      </w:hyperlink>
      <w:r>
        <w:t xml:space="preserve"> правил, утвержденных постановлением Правительства Российской Федерации от 1 октября 2020 г. N 1576.</w:t>
      </w:r>
    </w:p>
    <w:p w:rsidR="00ED6218" w:rsidRDefault="00ED6218">
      <w:pPr>
        <w:pStyle w:val="ConsPlusNormal"/>
        <w:spacing w:before="220"/>
        <w:ind w:firstLine="540"/>
        <w:jc w:val="both"/>
      </w:pPr>
      <w:r>
        <w:t xml:space="preserve">Также </w:t>
      </w:r>
      <w:hyperlink r:id="rId28" w:history="1">
        <w:r>
          <w:rPr>
            <w:color w:val="0000FF"/>
          </w:rPr>
          <w:t>частью 23 статьи 99</w:t>
        </w:r>
      </w:hyperlink>
      <w:r>
        <w:t xml:space="preserve"> Закона N 44-ФЗ установлено, что контракт не может быть заключен до даты исполнения выданного предписания.</w:t>
      </w:r>
    </w:p>
    <w:p w:rsidR="00ED6218" w:rsidRDefault="00ED6218">
      <w:pPr>
        <w:pStyle w:val="ConsPlusNormal"/>
        <w:spacing w:before="220"/>
        <w:ind w:firstLine="540"/>
        <w:jc w:val="both"/>
      </w:pPr>
      <w:proofErr w:type="gramStart"/>
      <w:r>
        <w:t>Следует учитывать, что решение о согласовании заключения контракта с единственным поставщиком (подрядчиком, исполнителем) само по себе не является в полной мере тождественным решению о результатах проведения внеплановой проверки, поскольку такое решение о согласовании либо отказе в согласовании помимо результатов внеплановой проверки также содержит вывод о согласовании и, соответственно, о возможности заключить контракт, либо об отказе в таком согласовании, а также</w:t>
      </w:r>
      <w:proofErr w:type="gramEnd"/>
      <w:r>
        <w:t xml:space="preserve"> оно принимается исключительно контрольным органом в сфере закупок соответствующего уровня (федерального или регионального, или местного в зависимости от уровня закупки), в </w:t>
      </w:r>
      <w:proofErr w:type="gramStart"/>
      <w:r>
        <w:t>связи</w:t>
      </w:r>
      <w:proofErr w:type="gramEnd"/>
      <w:r>
        <w:t xml:space="preserve"> с чем оно не может быть принято иным контрольным органом в сфере закупок.</w:t>
      </w:r>
    </w:p>
    <w:p w:rsidR="00ED6218" w:rsidRDefault="00ED6218">
      <w:pPr>
        <w:pStyle w:val="ConsPlusNormal"/>
        <w:spacing w:before="220"/>
        <w:ind w:firstLine="540"/>
        <w:jc w:val="both"/>
      </w:pPr>
      <w:r>
        <w:t>В случае принятия в отношении одной закупки контрольным органом в сфере закупок федерального уровня решения и предписания по результатам проведения внеплановой проверки, а также вышеуказанного решения о согласовании контрольного органа в сфере закупок регионального уровня, целесообразно руководствоваться следующим:</w:t>
      </w:r>
    </w:p>
    <w:p w:rsidR="00ED6218" w:rsidRDefault="00ED6218">
      <w:pPr>
        <w:pStyle w:val="ConsPlusNormal"/>
        <w:spacing w:before="220"/>
        <w:ind w:firstLine="540"/>
        <w:jc w:val="both"/>
      </w:pPr>
      <w:r>
        <w:t>1) в отношении одних и тех действий (бездействия) субъектов контроля выполняются решение и предписание контрольного органа федерального уровня, принятые по результатам проведения внеплановой проверки. При этом в случае выдачи предписания контракт не заключается до его исполнения;</w:t>
      </w:r>
    </w:p>
    <w:p w:rsidR="00ED6218" w:rsidRDefault="00ED6218">
      <w:pPr>
        <w:pStyle w:val="ConsPlusNormal"/>
        <w:spacing w:before="220"/>
        <w:ind w:firstLine="540"/>
        <w:jc w:val="both"/>
      </w:pPr>
      <w:r>
        <w:t>2) решение о согласовании заключения контракта с единственным поставщиком (подрядчиком, исполнителем) может быть принято исключительно контрольным органом в сфере закупок соответствующего уровня. В частности, для нужд субъекта Российской Федерации такое решение принимается контрольным органом в сфере закупок регионального уровня;</w:t>
      </w:r>
    </w:p>
    <w:p w:rsidR="00ED6218" w:rsidRDefault="00ED6218">
      <w:pPr>
        <w:pStyle w:val="ConsPlusNormal"/>
        <w:spacing w:before="220"/>
        <w:ind w:firstLine="540"/>
        <w:jc w:val="both"/>
      </w:pPr>
      <w:r>
        <w:t>3) при принятии контрольным органом в сфере закупок регионального уровня вышеуказанного решения о согласовании либо об отказе в согласовании заключения контракта с единственным поставщиком (подрядчиком, исполнителем) также проводится внеплановая проверка, результаты проведения которой включаются в состав единого решения о согласовании либо об отказе в таком согласовании;</w:t>
      </w:r>
    </w:p>
    <w:p w:rsidR="00ED6218" w:rsidRDefault="00ED6218">
      <w:pPr>
        <w:pStyle w:val="ConsPlusNormal"/>
        <w:spacing w:before="220"/>
        <w:ind w:firstLine="540"/>
        <w:jc w:val="both"/>
      </w:pPr>
      <w:r>
        <w:t>4) выполнение вышеуказанных решения и предписания контрольного органа федерального уровня не означает во всех случаях невозможность реализации вышеуказанного решения о согласовании, принятого контрольным органом в сфере закупок регионального уровня;</w:t>
      </w:r>
    </w:p>
    <w:p w:rsidR="00ED6218" w:rsidRDefault="00ED6218">
      <w:pPr>
        <w:pStyle w:val="ConsPlusNormal"/>
        <w:spacing w:before="220"/>
        <w:ind w:firstLine="540"/>
        <w:jc w:val="both"/>
      </w:pPr>
      <w:r>
        <w:t xml:space="preserve">5) решение о согласовании заключения контракта с единственным поставщиком (подрядчиком, исполнителем), принятое контрольным органом в сфере закупок регионального уровня, исполняется в части, не противоречащей решению и предписанию, выданным </w:t>
      </w:r>
      <w:r>
        <w:lastRenderedPageBreak/>
        <w:t xml:space="preserve">контрольным органом в сфере закупок федерального уровня по результатам проведения внеплановой проверки этой закупки, за исключением ситуации, указанной в нижеследующем </w:t>
      </w:r>
      <w:hyperlink w:anchor="P40" w:history="1">
        <w:r>
          <w:rPr>
            <w:color w:val="0000FF"/>
          </w:rPr>
          <w:t>пункте 6</w:t>
        </w:r>
      </w:hyperlink>
      <w:r>
        <w:t>;</w:t>
      </w:r>
    </w:p>
    <w:p w:rsidR="00ED6218" w:rsidRDefault="00ED6218">
      <w:pPr>
        <w:pStyle w:val="ConsPlusNormal"/>
        <w:spacing w:before="220"/>
        <w:ind w:firstLine="540"/>
        <w:jc w:val="both"/>
      </w:pPr>
      <w:bookmarkStart w:id="0" w:name="P40"/>
      <w:bookmarkEnd w:id="0"/>
      <w:proofErr w:type="gramStart"/>
      <w:r>
        <w:t>6) решение о согласовании заключения контракта с единственным поставщиком (подрядчиком, исполнителем), принятое контрольным органом в сфере закупок регионального уровня, не может быть исполнено в случае, если предписание, выданное контрольным органом в сфере закупок федерального уровня по результатам проведения внеплановой проверки этой закупки, предусматривает отмену итогов определения поставщика (подрядчика, исполнителя), в соответствии с которыми определен такой единственный поставщик (подрядчик, исполнитель) (в</w:t>
      </w:r>
      <w:proofErr w:type="gramEnd"/>
      <w:r>
        <w:t xml:space="preserve"> том числе путем предписания аннулировать определение поставщика (подрядчика, исполнения) или внести изменения в извещение об осуществлении закупки и документацию о закупке, или отменить итоги определения поставщика (подрядчика, исполнителя) с целью повторного рассмотрения ранее поданных заявок на участие в закупке);</w:t>
      </w:r>
    </w:p>
    <w:p w:rsidR="00ED6218" w:rsidRDefault="00ED6218">
      <w:pPr>
        <w:pStyle w:val="ConsPlusNormal"/>
        <w:spacing w:before="220"/>
        <w:ind w:firstLine="540"/>
        <w:jc w:val="both"/>
      </w:pPr>
      <w:proofErr w:type="gramStart"/>
      <w:r>
        <w:t xml:space="preserve">7) решение об отказе в согласовании заключения контракта с единственным поставщиком (подрядчиком, исполнителем), принятое контрольным органом в сфере закупок регионального уровня, влечет невозможность заключения контракта вне зависимости от решения и предписания, выданных контрольным органом в сфере закупок федерального уровня по результатам проведения внеплановой проверки этой закупки, поскольку согласно </w:t>
      </w:r>
      <w:hyperlink r:id="rId29" w:history="1">
        <w:r>
          <w:rPr>
            <w:color w:val="0000FF"/>
          </w:rPr>
          <w:t>пункту 3 части 9 статьи 93</w:t>
        </w:r>
      </w:hyperlink>
      <w:r>
        <w:t xml:space="preserve"> Закона N 44-ФЗ заключение контракта до</w:t>
      </w:r>
      <w:proofErr w:type="gramEnd"/>
      <w:r>
        <w:t xml:space="preserve"> получения решения о согласовании заключения контракта с единственным поставщиком (подрядчиком, исполнителем) не допускается.</w:t>
      </w:r>
    </w:p>
    <w:p w:rsidR="00ED6218" w:rsidRDefault="00ED6218">
      <w:pPr>
        <w:pStyle w:val="ConsPlusNormal"/>
        <w:spacing w:before="220"/>
        <w:ind w:firstLine="540"/>
        <w:jc w:val="both"/>
      </w:pPr>
      <w:r>
        <w:t xml:space="preserve">4. О способе направления объектов контроля для осуществления контроля, предусмотренного </w:t>
      </w:r>
      <w:hyperlink r:id="rId30" w:history="1">
        <w:r>
          <w:rPr>
            <w:color w:val="0000FF"/>
          </w:rPr>
          <w:t>частями 5</w:t>
        </w:r>
      </w:hyperlink>
      <w:r>
        <w:t xml:space="preserve"> и </w:t>
      </w:r>
      <w:hyperlink r:id="rId31" w:history="1">
        <w:r>
          <w:rPr>
            <w:color w:val="0000FF"/>
          </w:rPr>
          <w:t>5.1 статьи 99</w:t>
        </w:r>
      </w:hyperlink>
      <w:r>
        <w:t xml:space="preserve"> Закона N 44-ФЗ.</w:t>
      </w:r>
    </w:p>
    <w:p w:rsidR="00ED6218" w:rsidRDefault="00ED6218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положениями </w:t>
      </w:r>
      <w:hyperlink r:id="rId32" w:history="1">
        <w:r>
          <w:rPr>
            <w:color w:val="0000FF"/>
          </w:rPr>
          <w:t>подпункта "а" пункта 13</w:t>
        </w:r>
      </w:hyperlink>
      <w:r>
        <w:t xml:space="preserve"> Правил осуществления контроля, предусмотренного частями 5 и 5.1 статьи 99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нужд", утвержденных постановлением Правительства Российской Федерации от 6 августа 2020 г. N 1193 (далее - Правила) объект контроля направляется заказчиком</w:t>
      </w:r>
      <w:proofErr w:type="gramEnd"/>
      <w:r>
        <w:t xml:space="preserve"> в соответствующий орган контроля на бумажном носителе или в электронной форме с использованием информационных систем, применяемых заказчиком и органом контроля (при наличии таких систем), с соблюдением требований законодательства Российской Федерации о защите государственной тайны.</w:t>
      </w:r>
    </w:p>
    <w:p w:rsidR="00ED6218" w:rsidRDefault="00ED6218">
      <w:pPr>
        <w:pStyle w:val="ConsPlusNormal"/>
        <w:spacing w:before="220"/>
        <w:ind w:firstLine="540"/>
        <w:jc w:val="both"/>
      </w:pPr>
      <w:r>
        <w:t>Таким образом, способ направления объекта контроля (на бумажном носителе или в электронной форме) определяется в конкретном случае, исходя из наличия и применения заказчиком и органом контроля, информационной системы, обеспечивающей возможность направления объекта контроля в электронной форме.</w:t>
      </w:r>
    </w:p>
    <w:p w:rsidR="00ED6218" w:rsidRDefault="00ED6218">
      <w:pPr>
        <w:pStyle w:val="ConsPlusNormal"/>
        <w:spacing w:before="220"/>
        <w:ind w:firstLine="540"/>
        <w:jc w:val="both"/>
      </w:pPr>
      <w:proofErr w:type="gramStart"/>
      <w:r>
        <w:t>Согласно информации, представленной Казначейством России, определенным заказчикам, осуществляющим закупки для федеральных нужд, обеспечивается возможность направления документов в территориальные органы Казначейства России посредством прикладного программного обеспечения "Система удаленного финансового документооборота" (СУФД).</w:t>
      </w:r>
      <w:proofErr w:type="gramEnd"/>
    </w:p>
    <w:p w:rsidR="00ED6218" w:rsidRDefault="00ED6218">
      <w:pPr>
        <w:pStyle w:val="ConsPlusNormal"/>
        <w:spacing w:before="220"/>
        <w:ind w:firstLine="540"/>
        <w:jc w:val="both"/>
      </w:pPr>
      <w:r>
        <w:t xml:space="preserve">5. О направлении проекта контракта в отдельных случаях закупок у единственного поставщика (подрядчика, исполнителя) для осуществления контроля, предусмотренного </w:t>
      </w:r>
      <w:hyperlink r:id="rId33" w:history="1">
        <w:r>
          <w:rPr>
            <w:color w:val="0000FF"/>
          </w:rPr>
          <w:t>частями 5</w:t>
        </w:r>
      </w:hyperlink>
      <w:r>
        <w:t xml:space="preserve"> и </w:t>
      </w:r>
      <w:hyperlink r:id="rId34" w:history="1">
        <w:r>
          <w:rPr>
            <w:color w:val="0000FF"/>
          </w:rPr>
          <w:t>5.1 статьи 99</w:t>
        </w:r>
      </w:hyperlink>
      <w:r>
        <w:t xml:space="preserve"> Закона N 44-ФЗ.</w:t>
      </w:r>
    </w:p>
    <w:p w:rsidR="00ED6218" w:rsidRDefault="00ED6218">
      <w:pPr>
        <w:pStyle w:val="ConsPlusNormal"/>
        <w:spacing w:before="220"/>
        <w:ind w:firstLine="540"/>
        <w:jc w:val="both"/>
      </w:pPr>
      <w:hyperlink r:id="rId35" w:history="1">
        <w:proofErr w:type="gramStart"/>
        <w:r>
          <w:rPr>
            <w:color w:val="0000FF"/>
          </w:rPr>
          <w:t>Частью 6 статьи 99</w:t>
        </w:r>
      </w:hyperlink>
      <w:r>
        <w:t xml:space="preserve"> Закона N 44-ФЗ Правительство Российской Федерации наделено полномочиями на утверждение порядка осуществления контроля, предусмотренного </w:t>
      </w:r>
      <w:hyperlink r:id="rId36" w:history="1">
        <w:r>
          <w:rPr>
            <w:color w:val="0000FF"/>
          </w:rPr>
          <w:t>частями 5</w:t>
        </w:r>
      </w:hyperlink>
      <w:r>
        <w:t xml:space="preserve"> и </w:t>
      </w:r>
      <w:hyperlink r:id="rId37" w:history="1">
        <w:r>
          <w:rPr>
            <w:color w:val="0000FF"/>
          </w:rPr>
          <w:t>5.1 статьи 99</w:t>
        </w:r>
      </w:hyperlink>
      <w:r>
        <w:t xml:space="preserve"> Закона N 44-ФЗ, в том числе за соответствием информации об идентификационных кодах закупок и непревышением объема финансового обеспечения для осуществления закупок, а также на определение порядка действий органов контроля при выявлении несоответствия </w:t>
      </w:r>
      <w:r>
        <w:lastRenderedPageBreak/>
        <w:t>контролируемой информации.</w:t>
      </w:r>
      <w:proofErr w:type="gramEnd"/>
      <w:r>
        <w:t xml:space="preserve"> При этом в таком порядке Правительством Российской Федерации в дополнение к указанной информации может определяться иная информация, подлежащая контролю.</w:t>
      </w:r>
    </w:p>
    <w:p w:rsidR="00ED6218" w:rsidRDefault="00ED6218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38" w:history="1">
        <w:r>
          <w:rPr>
            <w:color w:val="0000FF"/>
          </w:rPr>
          <w:t>пункту 25</w:t>
        </w:r>
      </w:hyperlink>
      <w:r>
        <w:t xml:space="preserve"> Правил при осуществлении закупок в случаях, предусмотренных </w:t>
      </w:r>
      <w:hyperlink r:id="rId39" w:history="1">
        <w:r>
          <w:rPr>
            <w:color w:val="0000FF"/>
          </w:rPr>
          <w:t>пунктами 2</w:t>
        </w:r>
      </w:hyperlink>
      <w:r>
        <w:t xml:space="preserve">, </w:t>
      </w:r>
      <w:hyperlink r:id="rId40" w:history="1">
        <w:r>
          <w:rPr>
            <w:color w:val="0000FF"/>
          </w:rPr>
          <w:t>3</w:t>
        </w:r>
      </w:hyperlink>
      <w:r>
        <w:t xml:space="preserve">, </w:t>
      </w:r>
      <w:hyperlink r:id="rId41" w:history="1">
        <w:r>
          <w:rPr>
            <w:color w:val="0000FF"/>
          </w:rPr>
          <w:t>6</w:t>
        </w:r>
      </w:hyperlink>
      <w:r>
        <w:t xml:space="preserve">, </w:t>
      </w:r>
      <w:hyperlink r:id="rId42" w:history="1">
        <w:r>
          <w:rPr>
            <w:color w:val="0000FF"/>
          </w:rPr>
          <w:t>7</w:t>
        </w:r>
      </w:hyperlink>
      <w:r>
        <w:t xml:space="preserve">, </w:t>
      </w:r>
      <w:hyperlink r:id="rId43" w:history="1">
        <w:r>
          <w:rPr>
            <w:color w:val="0000FF"/>
          </w:rPr>
          <w:t>10</w:t>
        </w:r>
      </w:hyperlink>
      <w:r>
        <w:t xml:space="preserve"> - </w:t>
      </w:r>
      <w:hyperlink r:id="rId44" w:history="1">
        <w:r>
          <w:rPr>
            <w:color w:val="0000FF"/>
          </w:rPr>
          <w:t>14</w:t>
        </w:r>
      </w:hyperlink>
      <w:r>
        <w:t xml:space="preserve">, </w:t>
      </w:r>
      <w:hyperlink r:id="rId45" w:history="1">
        <w:r>
          <w:rPr>
            <w:color w:val="0000FF"/>
          </w:rPr>
          <w:t>16</w:t>
        </w:r>
      </w:hyperlink>
      <w:r>
        <w:t xml:space="preserve">, </w:t>
      </w:r>
      <w:hyperlink r:id="rId46" w:history="1">
        <w:r>
          <w:rPr>
            <w:color w:val="0000FF"/>
          </w:rPr>
          <w:t>17</w:t>
        </w:r>
      </w:hyperlink>
      <w:r>
        <w:t xml:space="preserve">, </w:t>
      </w:r>
      <w:hyperlink r:id="rId47" w:history="1">
        <w:r>
          <w:rPr>
            <w:color w:val="0000FF"/>
          </w:rPr>
          <w:t>19</w:t>
        </w:r>
      </w:hyperlink>
      <w:r>
        <w:t>,</w:t>
      </w:r>
      <w:proofErr w:type="gramEnd"/>
      <w:r>
        <w:t xml:space="preserve"> </w:t>
      </w:r>
      <w:hyperlink r:id="rId48" w:history="1">
        <w:r>
          <w:rPr>
            <w:color w:val="0000FF"/>
          </w:rPr>
          <w:t>22</w:t>
        </w:r>
      </w:hyperlink>
      <w:r>
        <w:t xml:space="preserve">, </w:t>
      </w:r>
      <w:hyperlink r:id="rId49" w:history="1">
        <w:r>
          <w:rPr>
            <w:color w:val="0000FF"/>
          </w:rPr>
          <w:t>31</w:t>
        </w:r>
      </w:hyperlink>
      <w:r>
        <w:t xml:space="preserve"> - </w:t>
      </w:r>
      <w:hyperlink r:id="rId50" w:history="1">
        <w:r>
          <w:rPr>
            <w:color w:val="0000FF"/>
          </w:rPr>
          <w:t>33</w:t>
        </w:r>
      </w:hyperlink>
      <w:r>
        <w:t xml:space="preserve">, </w:t>
      </w:r>
      <w:hyperlink r:id="rId51" w:history="1">
        <w:r>
          <w:rPr>
            <w:color w:val="0000FF"/>
          </w:rPr>
          <w:t>35</w:t>
        </w:r>
      </w:hyperlink>
      <w:r>
        <w:t xml:space="preserve">, </w:t>
      </w:r>
      <w:hyperlink r:id="rId52" w:history="1">
        <w:r>
          <w:rPr>
            <w:color w:val="0000FF"/>
          </w:rPr>
          <w:t>37</w:t>
        </w:r>
      </w:hyperlink>
      <w:r>
        <w:t xml:space="preserve"> - </w:t>
      </w:r>
      <w:hyperlink r:id="rId53" w:history="1">
        <w:r>
          <w:rPr>
            <w:color w:val="0000FF"/>
          </w:rPr>
          <w:t>39</w:t>
        </w:r>
      </w:hyperlink>
      <w:r>
        <w:t xml:space="preserve">, </w:t>
      </w:r>
      <w:hyperlink r:id="rId54" w:history="1">
        <w:r>
          <w:rPr>
            <w:color w:val="0000FF"/>
          </w:rPr>
          <w:t>47</w:t>
        </w:r>
      </w:hyperlink>
      <w:r>
        <w:t xml:space="preserve">, </w:t>
      </w:r>
      <w:hyperlink r:id="rId55" w:history="1">
        <w:r>
          <w:rPr>
            <w:color w:val="0000FF"/>
          </w:rPr>
          <w:t>48</w:t>
        </w:r>
      </w:hyperlink>
      <w:r>
        <w:t xml:space="preserve">, </w:t>
      </w:r>
      <w:hyperlink r:id="rId56" w:history="1">
        <w:r>
          <w:rPr>
            <w:color w:val="0000FF"/>
          </w:rPr>
          <w:t>54</w:t>
        </w:r>
      </w:hyperlink>
      <w:r>
        <w:t xml:space="preserve">, </w:t>
      </w:r>
      <w:hyperlink r:id="rId57" w:history="1">
        <w:r>
          <w:rPr>
            <w:color w:val="0000FF"/>
          </w:rPr>
          <w:t>55 части 1 статьи 93</w:t>
        </w:r>
      </w:hyperlink>
      <w:r>
        <w:t xml:space="preserve"> Закона N 44-ФЗ:</w:t>
      </w:r>
    </w:p>
    <w:p w:rsidR="00ED6218" w:rsidRDefault="00ED6218">
      <w:pPr>
        <w:pStyle w:val="ConsPlusNormal"/>
        <w:spacing w:before="220"/>
        <w:ind w:firstLine="540"/>
        <w:jc w:val="both"/>
      </w:pPr>
      <w:r>
        <w:t xml:space="preserve">заказчик до направления проекта контракта участнику закупки направляет в соответствующий орган контроля проект контракта, предусмотренный </w:t>
      </w:r>
      <w:hyperlink r:id="rId58" w:history="1">
        <w:r>
          <w:rPr>
            <w:color w:val="0000FF"/>
          </w:rPr>
          <w:t>подпунктом "з" пункта 4</w:t>
        </w:r>
      </w:hyperlink>
      <w:r>
        <w:t xml:space="preserve"> Правил (</w:t>
      </w:r>
      <w:hyperlink r:id="rId59" w:history="1">
        <w:r>
          <w:rPr>
            <w:color w:val="0000FF"/>
          </w:rPr>
          <w:t>подпункт "а" пункта 25</w:t>
        </w:r>
      </w:hyperlink>
      <w:r>
        <w:t xml:space="preserve"> Правил);</w:t>
      </w:r>
    </w:p>
    <w:p w:rsidR="00ED6218" w:rsidRDefault="00ED6218">
      <w:pPr>
        <w:pStyle w:val="ConsPlusNormal"/>
        <w:spacing w:before="220"/>
        <w:ind w:firstLine="540"/>
        <w:jc w:val="both"/>
      </w:pPr>
      <w:r>
        <w:t>проект контракта в случае отсутствия уведомления о соответствии контролируемой информации Правилам участнику закупки не направляется (</w:t>
      </w:r>
      <w:hyperlink r:id="rId60" w:history="1">
        <w:r>
          <w:rPr>
            <w:color w:val="0000FF"/>
          </w:rPr>
          <w:t>подпункт "в" пункта 25</w:t>
        </w:r>
      </w:hyperlink>
      <w:r>
        <w:t xml:space="preserve"> Правил). При этом такое уведомление формируется по результатам проведения соответствующих проверок органом контроля не позднее трех рабочих дней со дня, следующего за днем поступления проекта контракта (</w:t>
      </w:r>
      <w:hyperlink r:id="rId61" w:history="1">
        <w:r>
          <w:rPr>
            <w:color w:val="0000FF"/>
          </w:rPr>
          <w:t>абзац третий подпункта "б" пункта 25</w:t>
        </w:r>
      </w:hyperlink>
      <w:r>
        <w:t xml:space="preserve"> Правил).</w:t>
      </w:r>
    </w:p>
    <w:p w:rsidR="00ED6218" w:rsidRDefault="00ED6218">
      <w:pPr>
        <w:pStyle w:val="ConsPlusNormal"/>
        <w:spacing w:before="220"/>
        <w:ind w:firstLine="540"/>
        <w:jc w:val="both"/>
      </w:pPr>
      <w:r>
        <w:t xml:space="preserve">В целях контроля контролируемой информации в предусмотренном </w:t>
      </w:r>
      <w:hyperlink r:id="rId62" w:history="1">
        <w:r>
          <w:rPr>
            <w:color w:val="0000FF"/>
          </w:rPr>
          <w:t>Законом</w:t>
        </w:r>
      </w:hyperlink>
      <w:r>
        <w:t xml:space="preserve"> N 44-ФЗ контракте, заключаемом в вышеуказанном перечне случаев с единственным поставщиком (подрядчиком, исполнителем), </w:t>
      </w:r>
      <w:hyperlink r:id="rId63" w:history="1">
        <w:r>
          <w:rPr>
            <w:color w:val="0000FF"/>
          </w:rPr>
          <w:t>Правилами</w:t>
        </w:r>
      </w:hyperlink>
      <w:r>
        <w:t xml:space="preserve"> определен порядок, в том числе дополнительно предусматривающий иную подлежащую контролю информацию, содержащуюся в проекте такого контракта.</w:t>
      </w:r>
    </w:p>
    <w:p w:rsidR="00ED6218" w:rsidRDefault="00ED6218">
      <w:pPr>
        <w:pStyle w:val="ConsPlusNormal"/>
        <w:spacing w:before="220"/>
        <w:ind w:firstLine="540"/>
        <w:jc w:val="both"/>
      </w:pPr>
      <w:r>
        <w:t xml:space="preserve">Учитывая вышеуказанное предварительное направление проекта контракта в орган контроля (до направления участнику закупки), </w:t>
      </w:r>
      <w:hyperlink r:id="rId64" w:history="1">
        <w:r>
          <w:rPr>
            <w:color w:val="0000FF"/>
          </w:rPr>
          <w:t>Правилами</w:t>
        </w:r>
      </w:hyperlink>
      <w:r>
        <w:t xml:space="preserve"> предусматривается:</w:t>
      </w:r>
    </w:p>
    <w:p w:rsidR="00ED6218" w:rsidRDefault="00ED6218">
      <w:pPr>
        <w:pStyle w:val="ConsPlusNormal"/>
        <w:spacing w:before="220"/>
        <w:ind w:firstLine="540"/>
        <w:jc w:val="both"/>
      </w:pPr>
      <w:r>
        <w:t xml:space="preserve">1) составление такого проекта контракта. При этом контракты в вышеуказанном перечне случаев закупок у единственного поставщика (подрядчика, исполнителя) не предусмотрены в </w:t>
      </w:r>
      <w:hyperlink r:id="rId65" w:history="1">
        <w:r>
          <w:rPr>
            <w:color w:val="0000FF"/>
          </w:rPr>
          <w:t>части 15 статьи 34</w:t>
        </w:r>
      </w:hyperlink>
      <w:r>
        <w:t xml:space="preserve"> Закона N 44-ФЗ, допускающей заключение контрактов в любой форме, предусмотренной Гражданским </w:t>
      </w:r>
      <w:hyperlink r:id="rId66" w:history="1">
        <w:r>
          <w:rPr>
            <w:color w:val="0000FF"/>
          </w:rPr>
          <w:t>кодексом</w:t>
        </w:r>
      </w:hyperlink>
      <w:r>
        <w:t xml:space="preserve"> Российской Федерации для совершения сделок;</w:t>
      </w:r>
    </w:p>
    <w:p w:rsidR="00ED6218" w:rsidRDefault="00ED6218">
      <w:pPr>
        <w:pStyle w:val="ConsPlusNormal"/>
        <w:spacing w:before="220"/>
        <w:ind w:firstLine="540"/>
        <w:jc w:val="both"/>
      </w:pPr>
      <w:r>
        <w:t>2) направление в орган контроля проекта контракта, не содержащего подписи участника закупки.</w:t>
      </w:r>
    </w:p>
    <w:p w:rsidR="00ED6218" w:rsidRDefault="00ED6218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67" w:history="1">
        <w:r>
          <w:rPr>
            <w:color w:val="0000FF"/>
          </w:rPr>
          <w:t>пункту 15</w:t>
        </w:r>
      </w:hyperlink>
      <w:r>
        <w:t xml:space="preserve"> Правил ведения реестра контрактов, заключенных заказчиками, утвержденных постановлением Правительства Российской Федерации от 28 ноября 2013 г. N 1084, при положительном результате проверки, предусмотренной </w:t>
      </w:r>
      <w:hyperlink r:id="rId68" w:history="1">
        <w:r>
          <w:rPr>
            <w:color w:val="0000FF"/>
          </w:rPr>
          <w:t>пунктами 13</w:t>
        </w:r>
      </w:hyperlink>
      <w:r>
        <w:t xml:space="preserve"> и </w:t>
      </w:r>
      <w:hyperlink r:id="rId69" w:history="1">
        <w:r>
          <w:rPr>
            <w:color w:val="0000FF"/>
          </w:rPr>
          <w:t>14</w:t>
        </w:r>
      </w:hyperlink>
      <w:r>
        <w:t xml:space="preserve"> указанных правил, Казначейство России формирует реестровую запись, в которую включаются информация и документы, подлежащие включению в реестр контрактов.</w:t>
      </w:r>
    </w:p>
    <w:p w:rsidR="00ED6218" w:rsidRDefault="00ED6218">
      <w:pPr>
        <w:pStyle w:val="ConsPlusNormal"/>
        <w:spacing w:before="220"/>
        <w:ind w:firstLine="540"/>
        <w:jc w:val="both"/>
      </w:pPr>
      <w:proofErr w:type="gramStart"/>
      <w:r>
        <w:t xml:space="preserve">При этом при отсутствии уведомления о соответствии контролируемой информации Правилам, указанной в объекте контроля, предусмотренном </w:t>
      </w:r>
      <w:hyperlink r:id="rId70" w:history="1">
        <w:r>
          <w:rPr>
            <w:color w:val="0000FF"/>
          </w:rPr>
          <w:t>подпунктом "з"</w:t>
        </w:r>
      </w:hyperlink>
      <w:r>
        <w:t xml:space="preserve"> (при осуществлении закупок у единственного поставщика (подрядчика, исполнителя) в вышеуказанном перечне случаев закупок у единственного поставщика (подрядчика, исполнителя)) пункта 4 Правил, Казначейство России при формировании реестровой записи проставляет отметку о непроведении проверок, предусмотренных </w:t>
      </w:r>
      <w:hyperlink r:id="rId71" w:history="1">
        <w:r>
          <w:rPr>
            <w:color w:val="0000FF"/>
          </w:rPr>
          <w:t>подпунктами "б"</w:t>
        </w:r>
      </w:hyperlink>
      <w:r>
        <w:t xml:space="preserve"> и </w:t>
      </w:r>
      <w:hyperlink r:id="rId72" w:history="1">
        <w:r>
          <w:rPr>
            <w:color w:val="0000FF"/>
          </w:rPr>
          <w:t>"в" пункта 11</w:t>
        </w:r>
      </w:hyperlink>
      <w:r>
        <w:t xml:space="preserve"> Правил, - то есть реестровая</w:t>
      </w:r>
      <w:proofErr w:type="gramEnd"/>
      <w:r>
        <w:t xml:space="preserve"> запись формируется и в ней проставляется указанная отметка о непроведении проверок.</w:t>
      </w:r>
    </w:p>
    <w:p w:rsidR="00ED6218" w:rsidRDefault="00ED6218">
      <w:pPr>
        <w:pStyle w:val="ConsPlusNormal"/>
        <w:jc w:val="both"/>
      </w:pPr>
    </w:p>
    <w:p w:rsidR="00ED6218" w:rsidRDefault="00ED6218">
      <w:pPr>
        <w:pStyle w:val="ConsPlusNormal"/>
        <w:jc w:val="right"/>
      </w:pPr>
      <w:r>
        <w:t>Директор Департамента</w:t>
      </w:r>
    </w:p>
    <w:p w:rsidR="00ED6218" w:rsidRDefault="00ED6218">
      <w:pPr>
        <w:pStyle w:val="ConsPlusNormal"/>
        <w:jc w:val="right"/>
      </w:pPr>
      <w:r>
        <w:t>Т.П.ДЕМИДОВА</w:t>
      </w:r>
    </w:p>
    <w:p w:rsidR="00ED6218" w:rsidRDefault="00ED6218">
      <w:pPr>
        <w:pStyle w:val="ConsPlusNormal"/>
        <w:jc w:val="both"/>
      </w:pPr>
    </w:p>
    <w:p w:rsidR="00ED6218" w:rsidRDefault="00ED6218">
      <w:pPr>
        <w:pStyle w:val="ConsPlusNormal"/>
        <w:jc w:val="both"/>
      </w:pPr>
    </w:p>
    <w:p w:rsidR="00ED6218" w:rsidRDefault="00ED621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7B3D" w:rsidRDefault="00EB7B3D">
      <w:bookmarkStart w:id="1" w:name="_GoBack"/>
      <w:bookmarkEnd w:id="1"/>
    </w:p>
    <w:sectPr w:rsidR="00EB7B3D" w:rsidSect="00FE2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218"/>
    <w:rsid w:val="00EB7B3D"/>
    <w:rsid w:val="00ED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62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62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62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62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62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62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461179F46314E924976B81F9009020B6841D355890F286A902F0C5E0FD8D9E6EA2953AEA1BFC974872F51D619796E0411C469ACBD4Ee8t9H" TargetMode="External"/><Relationship Id="rId18" Type="http://schemas.openxmlformats.org/officeDocument/2006/relationships/hyperlink" Target="consultantplus://offline/ref=4461179F46314E924976B81F9009020B6841D355890F286A902F0C5E0FD8D9E6EA2953A6A2B1CB2B823A408E167C771A15DE75AEBFe4tDH" TargetMode="External"/><Relationship Id="rId26" Type="http://schemas.openxmlformats.org/officeDocument/2006/relationships/hyperlink" Target="consultantplus://offline/ref=4461179F46314E924976B81F9009020B6841D355890F286A902F0C5E0FD8D9E6EA2953AEA7B7C47CD47541D2502E641816DE77AAA34E8810e7t8H" TargetMode="External"/><Relationship Id="rId39" Type="http://schemas.openxmlformats.org/officeDocument/2006/relationships/hyperlink" Target="consultantplus://offline/ref=4461179F46314E924976B81F9009020B6841D355890F286A902F0C5E0FD8D9E6EA2953AEA6B6C274872F51D619796E0411C469ACBD4Ee8t9H" TargetMode="External"/><Relationship Id="rId21" Type="http://schemas.openxmlformats.org/officeDocument/2006/relationships/hyperlink" Target="consultantplus://offline/ref=4461179F46314E924976B81F9009020B6841D355890F286A902F0C5E0FD8D9E6EA2953A6A2B1CB2B823A408E167C771A15DE75AEBFe4tDH" TargetMode="External"/><Relationship Id="rId34" Type="http://schemas.openxmlformats.org/officeDocument/2006/relationships/hyperlink" Target="consultantplus://offline/ref=4461179F46314E924976B81F9009020B6841D355890F286A902F0C5E0FD8D9E6EA2953AEA3B4C474872F51D619796E0411C469ACBD4Ee8t9H" TargetMode="External"/><Relationship Id="rId42" Type="http://schemas.openxmlformats.org/officeDocument/2006/relationships/hyperlink" Target="consultantplus://offline/ref=4461179F46314E924976B81F9009020B6841D355890F286A902F0C5E0FD8D9E6EA2953AEA7B7C279D77541D2502E641816DE77AAA34E8810e7t8H" TargetMode="External"/><Relationship Id="rId47" Type="http://schemas.openxmlformats.org/officeDocument/2006/relationships/hyperlink" Target="consultantplus://offline/ref=4461179F46314E924976B81F9009020B6841D355890F286A902F0C5E0FD8D9E6EA2953AEA7B7C278D57541D2502E641816DE77AAA34E8810e7t8H" TargetMode="External"/><Relationship Id="rId50" Type="http://schemas.openxmlformats.org/officeDocument/2006/relationships/hyperlink" Target="consultantplus://offline/ref=4461179F46314E924976B81F9009020B6841D355890F286A902F0C5E0FD8D9E6EA2953AEA7B7C777DB7541D2502E641816DE77AAA34E8810e7t8H" TargetMode="External"/><Relationship Id="rId55" Type="http://schemas.openxmlformats.org/officeDocument/2006/relationships/hyperlink" Target="consultantplus://offline/ref=4461179F46314E924976B81F9009020B6841D355890F286A902F0C5E0FD8D9E6EA2953AEA1B1CB2B823A408E167C771A15DE75AEBFe4tDH" TargetMode="External"/><Relationship Id="rId63" Type="http://schemas.openxmlformats.org/officeDocument/2006/relationships/hyperlink" Target="consultantplus://offline/ref=4461179F46314E924976B81F9009020B6841D758830F286A902F0C5E0FD8D9E6EA2953AEA7B6C07DD77541D2502E641816DE77AAA34E8810e7t8H" TargetMode="External"/><Relationship Id="rId68" Type="http://schemas.openxmlformats.org/officeDocument/2006/relationships/hyperlink" Target="consultantplus://offline/ref=4461179F46314E924976B81F9009020B6841D3558A0A286A902F0C5E0FD8D9E6EA2953AEA7B6C17BDA7541D2502E641816DE77AAA34E8810e7t8H" TargetMode="External"/><Relationship Id="rId7" Type="http://schemas.openxmlformats.org/officeDocument/2006/relationships/hyperlink" Target="consultantplus://offline/ref=4461179F46314E924976B81F9009020B6841D355890F286A902F0C5E0FD8D9E6EA2953AEA1BEC974872F51D619796E0411C469ACBD4Ee8t9H" TargetMode="External"/><Relationship Id="rId71" Type="http://schemas.openxmlformats.org/officeDocument/2006/relationships/hyperlink" Target="consultantplus://offline/ref=4461179F46314E924976B81F9009020B6841D758830F286A902F0C5E0FD8D9E6EA2953AEA7B6C07ADB7541D2502E641816DE77AAA34E8810e7t8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461179F46314E924976B81F9009020B6841D355890F286A902F0C5E0FD8D9E6EA2953A6A1B3CB2B823A408E167C771A15DE75AEBFe4tDH" TargetMode="External"/><Relationship Id="rId29" Type="http://schemas.openxmlformats.org/officeDocument/2006/relationships/hyperlink" Target="consultantplus://offline/ref=4461179F46314E924976B81F9009020B6841D355890F286A902F0C5E0FD8D9E6EA2953AEA0B6C174872F51D619796E0411C469ACBD4Ee8t9H" TargetMode="External"/><Relationship Id="rId11" Type="http://schemas.openxmlformats.org/officeDocument/2006/relationships/hyperlink" Target="consultantplus://offline/ref=4461179F46314E924976B81F9009020B6841D355890F286A902F0C5E0FD8D9E6EA2953AEA1BFC874872F51D619796E0411C469ACBD4Ee8t9H" TargetMode="External"/><Relationship Id="rId24" Type="http://schemas.openxmlformats.org/officeDocument/2006/relationships/hyperlink" Target="consultantplus://offline/ref=4461179F46314E924976B81F9009020B6841D355890F286A902F0C5E0FD8D9E6EA2953AEA7B7C47CD57541D2502E641816DE77AAA34E8810e7t8H" TargetMode="External"/><Relationship Id="rId32" Type="http://schemas.openxmlformats.org/officeDocument/2006/relationships/hyperlink" Target="consultantplus://offline/ref=4461179F46314E924976B81F9009020B6841D758830F286A902F0C5E0FD8D9E6EA2953AEA7B6C57CDB7541D2502E641816DE77AAA34E8810e7t8H" TargetMode="External"/><Relationship Id="rId37" Type="http://schemas.openxmlformats.org/officeDocument/2006/relationships/hyperlink" Target="consultantplus://offline/ref=4461179F46314E924976B81F9009020B6841D355890F286A902F0C5E0FD8D9E6EA2953AEA3B4C474872F51D619796E0411C469ACBD4Ee8t9H" TargetMode="External"/><Relationship Id="rId40" Type="http://schemas.openxmlformats.org/officeDocument/2006/relationships/hyperlink" Target="consultantplus://offline/ref=4461179F46314E924976B81F9009020B6841D355890F286A902F0C5E0FD8D9E6EA2953AEA7B7C279D37541D2502E641816DE77AAA34E8810e7t8H" TargetMode="External"/><Relationship Id="rId45" Type="http://schemas.openxmlformats.org/officeDocument/2006/relationships/hyperlink" Target="consultantplus://offline/ref=4461179F46314E924976B81F9009020B6841D355890F286A902F0C5E0FD8D9E6EA2953AEA7B7C278D07541D2502E641816DE77AAA34E8810e7t8H" TargetMode="External"/><Relationship Id="rId53" Type="http://schemas.openxmlformats.org/officeDocument/2006/relationships/hyperlink" Target="consultantplus://offline/ref=4461179F46314E924976B81F9009020B6841D355890F286A902F0C5E0FD8D9E6EA2953AEAEBFC774872F51D619796E0411C469ACBD4Ee8t9H" TargetMode="External"/><Relationship Id="rId58" Type="http://schemas.openxmlformats.org/officeDocument/2006/relationships/hyperlink" Target="consultantplus://offline/ref=4461179F46314E924976B81F9009020B6841D758830F286A902F0C5E0FD8D9E6EA2953AEA7B6C07BD77541D2502E641816DE77AAA34E8810e7t8H" TargetMode="External"/><Relationship Id="rId66" Type="http://schemas.openxmlformats.org/officeDocument/2006/relationships/hyperlink" Target="consultantplus://offline/ref=4461179F46314E924976B81F9009020B6840D858880E286A902F0C5E0FD8D9E6F8290BA2A5B1DE7FD760178316e7tAH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4461179F46314E924976B81F9009020B6841D355890F286A902F0C5E0FD8D9E6EA2953AEA0B6C174872F51D619796E0411C469ACBD4Ee8t9H" TargetMode="External"/><Relationship Id="rId23" Type="http://schemas.openxmlformats.org/officeDocument/2006/relationships/hyperlink" Target="consultantplus://offline/ref=4461179F46314E924976B81F9009020B6841D355890F286A902F0C5E0FD8D9E6EA2953AEA0B6C174872F51D619796E0411C469ACBD4Ee8t9H" TargetMode="External"/><Relationship Id="rId28" Type="http://schemas.openxmlformats.org/officeDocument/2006/relationships/hyperlink" Target="consultantplus://offline/ref=4461179F46314E924976B81F9009020B6841D355890F286A902F0C5E0FD8D9E6EA2953AEA3B3C674872F51D619796E0411C469ACBD4Ee8t9H" TargetMode="External"/><Relationship Id="rId36" Type="http://schemas.openxmlformats.org/officeDocument/2006/relationships/hyperlink" Target="consultantplus://offline/ref=4461179F46314E924976B81F9009020B6841D355890F286A902F0C5E0FD8D9E6EA2953ADA7B5C874872F51D619796E0411C469ACBD4Ee8t9H" TargetMode="External"/><Relationship Id="rId49" Type="http://schemas.openxmlformats.org/officeDocument/2006/relationships/hyperlink" Target="consultantplus://offline/ref=4461179F46314E924976B81F9009020B6841D355890F286A902F0C5E0FD8D9E6EA2953AEA7B7C777D57541D2502E641816DE77AAA34E8810e7t8H" TargetMode="External"/><Relationship Id="rId57" Type="http://schemas.openxmlformats.org/officeDocument/2006/relationships/hyperlink" Target="consultantplus://offline/ref=4461179F46314E924976B81F9009020B6841D355890F286A902F0C5E0FD8D9E6EA2953AEA7BFC674872F51D619796E0411C469ACBD4Ee8t9H" TargetMode="External"/><Relationship Id="rId61" Type="http://schemas.openxmlformats.org/officeDocument/2006/relationships/hyperlink" Target="consultantplus://offline/ref=4461179F46314E924976B81F9009020B6841D758830F286A902F0C5E0FD8D9E6EA2953AEA7B6C17CDB7541D2502E641816DE77AAA34E8810e7t8H" TargetMode="External"/><Relationship Id="rId10" Type="http://schemas.openxmlformats.org/officeDocument/2006/relationships/hyperlink" Target="consultantplus://offline/ref=4461179F46314E924976B81F9009020B6841D355890F286A902F0C5E0FD8D9E6EA2953AEA1BEC374872F51D619796E0411C469ACBD4Ee8t9H" TargetMode="External"/><Relationship Id="rId19" Type="http://schemas.openxmlformats.org/officeDocument/2006/relationships/hyperlink" Target="consultantplus://offline/ref=4461179F46314E924976B81F9009020B6841D355890F286A902F0C5E0FD8D9E6EA2953AEA7B7C27AD57541D2502E641816DE77AAA34E8810e7t8H" TargetMode="External"/><Relationship Id="rId31" Type="http://schemas.openxmlformats.org/officeDocument/2006/relationships/hyperlink" Target="consultantplus://offline/ref=4461179F46314E924976B81F9009020B6841D355890F286A902F0C5E0FD8D9E6EA2953AEA3B4C474872F51D619796E0411C469ACBD4Ee8t9H" TargetMode="External"/><Relationship Id="rId44" Type="http://schemas.openxmlformats.org/officeDocument/2006/relationships/hyperlink" Target="consultantplus://offline/ref=4461179F46314E924976B81F9009020B6841D355890F286A902F0C5E0FD8D9E6EA2953AEA7B7C97ADA7541D2502E641816DE77AAA34E8810e7t8H" TargetMode="External"/><Relationship Id="rId52" Type="http://schemas.openxmlformats.org/officeDocument/2006/relationships/hyperlink" Target="consultantplus://offline/ref=4461179F46314E924976B81F9009020B6841D355890F286A902F0C5E0FD8D9E6EA2953AEA7B7C979DB7541D2502E641816DE77AAA34E8810e7t8H" TargetMode="External"/><Relationship Id="rId60" Type="http://schemas.openxmlformats.org/officeDocument/2006/relationships/hyperlink" Target="consultantplus://offline/ref=4461179F46314E924976B81F9009020B6841D758830F286A902F0C5E0FD8D9E6EA2953AEA7B6C17BD37541D2502E641816DE77AAA34E8810e7t8H" TargetMode="External"/><Relationship Id="rId65" Type="http://schemas.openxmlformats.org/officeDocument/2006/relationships/hyperlink" Target="consultantplus://offline/ref=4461179F46314E924976B81F9009020B6841D355890F286A902F0C5E0FD8D9E6EA2953AEA0B4C374872F51D619796E0411C469ACBD4Ee8t9H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461179F46314E924976B81F9009020B6841D355890F286A902F0C5E0FD8D9E6EA2953AEA7B7C27AD57541D2502E641816DE77AAA34E8810e7t8H" TargetMode="External"/><Relationship Id="rId14" Type="http://schemas.openxmlformats.org/officeDocument/2006/relationships/hyperlink" Target="consultantplus://offline/ref=4461179F46314E924976B81F9009020B6841D355890F286A902F0C5E0FD8D9E6EA2953AEA1BFC074872F51D619796E0411C469ACBD4Ee8t9H" TargetMode="External"/><Relationship Id="rId22" Type="http://schemas.openxmlformats.org/officeDocument/2006/relationships/hyperlink" Target="consultantplus://offline/ref=4461179F46314E924976B81F9009020B6841D355890F286A902F0C5E0FD8D9E6EA2953A6A2B1CB2B823A408E167C771A15DE75AEBFe4tDH" TargetMode="External"/><Relationship Id="rId27" Type="http://schemas.openxmlformats.org/officeDocument/2006/relationships/hyperlink" Target="consultantplus://offline/ref=4461179F46314E924976B81F9009020B6841D453820F286A902F0C5E0FD8D9E6EA2953AEA7B6C07AD47541D2502E641816DE77AAA34E8810e7t8H" TargetMode="External"/><Relationship Id="rId30" Type="http://schemas.openxmlformats.org/officeDocument/2006/relationships/hyperlink" Target="consultantplus://offline/ref=4461179F46314E924976B81F9009020B6841D355890F286A902F0C5E0FD8D9E6EA2953ADA7B5C874872F51D619796E0411C469ACBD4Ee8t9H" TargetMode="External"/><Relationship Id="rId35" Type="http://schemas.openxmlformats.org/officeDocument/2006/relationships/hyperlink" Target="consultantplus://offline/ref=4461179F46314E924976B81F9009020B6841D355890F286A902F0C5E0FD8D9E6EA2953AEA3B4C874872F51D619796E0411C469ACBD4Ee8t9H" TargetMode="External"/><Relationship Id="rId43" Type="http://schemas.openxmlformats.org/officeDocument/2006/relationships/hyperlink" Target="consultantplus://offline/ref=4461179F46314E924976B81F9009020B6841D355890F286A902F0C5E0FD8D9E6EA2953AEA4B2C174872F51D619796E0411C469ACBD4Ee8t9H" TargetMode="External"/><Relationship Id="rId48" Type="http://schemas.openxmlformats.org/officeDocument/2006/relationships/hyperlink" Target="consultantplus://offline/ref=4461179F46314E924976B81F9009020B6841D355890F286A902F0C5E0FD8D9E6EA2953AEA7B7C278DA7541D2502E641816DE77AAA34E8810e7t8H" TargetMode="External"/><Relationship Id="rId56" Type="http://schemas.openxmlformats.org/officeDocument/2006/relationships/hyperlink" Target="consultantplus://offline/ref=4461179F46314E924976B81F9009020B6841D355890F286A902F0C5E0FD8D9E6EA2953AEA4B7C674872F51D619796E0411C469ACBD4Ee8t9H" TargetMode="External"/><Relationship Id="rId64" Type="http://schemas.openxmlformats.org/officeDocument/2006/relationships/hyperlink" Target="consultantplus://offline/ref=4461179F46314E924976B81F9009020B6841D758830F286A902F0C5E0FD8D9E6EA2953AEA7B6C07DD77541D2502E641816DE77AAA34E8810e7t8H" TargetMode="External"/><Relationship Id="rId69" Type="http://schemas.openxmlformats.org/officeDocument/2006/relationships/hyperlink" Target="consultantplus://offline/ref=4461179F46314E924976B81F9009020B6841D3558A0A286A902F0C5E0FD8D9E6EA2953AEA7B6C17AD67541D2502E641816DE77AAA34E8810e7t8H" TargetMode="External"/><Relationship Id="rId8" Type="http://schemas.openxmlformats.org/officeDocument/2006/relationships/hyperlink" Target="consultantplus://offline/ref=4461179F46314E924976B81F9009020B6841D355890F286A902F0C5E0FD8D9E6EA2953AEA1BEC974872F51D619796E0411C469ACBD4Ee8t9H" TargetMode="External"/><Relationship Id="rId51" Type="http://schemas.openxmlformats.org/officeDocument/2006/relationships/hyperlink" Target="consultantplus://offline/ref=4461179F46314E924976B81F9009020B6841D355890F286A902F0C5E0FD8D9E6EA2953AEA7B7C979D57541D2502E641816DE77AAA34E8810e7t8H" TargetMode="External"/><Relationship Id="rId72" Type="http://schemas.openxmlformats.org/officeDocument/2006/relationships/hyperlink" Target="consultantplus://offline/ref=4461179F46314E924976B81F9009020B6841D758830F286A902F0C5E0FD8D9E6EA2953AEA7B6C07ADA7541D2502E641816DE77AAA34E8810e7t8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4461179F46314E924976B81F9009020B6841D355890F286A902F0C5E0FD8D9E6EA2953AEA1BEC874872F51D619796E0411C469ACBD4Ee8t9H" TargetMode="External"/><Relationship Id="rId17" Type="http://schemas.openxmlformats.org/officeDocument/2006/relationships/hyperlink" Target="consultantplus://offline/ref=4461179F46314E924976B81F9009020B6841D355890F286A902F0C5E0FD8D9E6EA2953AEA1BEC374872F51D619796E0411C469ACBD4Ee8t9H" TargetMode="External"/><Relationship Id="rId25" Type="http://schemas.openxmlformats.org/officeDocument/2006/relationships/hyperlink" Target="consultantplus://offline/ref=4461179F46314E924976B81F9009020B6841D355890F286A902F0C5E0FD8D9E6F8290BA2A5B1DE7FD760178316e7tAH" TargetMode="External"/><Relationship Id="rId33" Type="http://schemas.openxmlformats.org/officeDocument/2006/relationships/hyperlink" Target="consultantplus://offline/ref=4461179F46314E924976B81F9009020B6841D355890F286A902F0C5E0FD8D9E6EA2953ADA7B5C874872F51D619796E0411C469ACBD4Ee8t9H" TargetMode="External"/><Relationship Id="rId38" Type="http://schemas.openxmlformats.org/officeDocument/2006/relationships/hyperlink" Target="consultantplus://offline/ref=4461179F46314E924976B81F9009020B6841D758830F286A902F0C5E0FD8D9E6EA2953AEA7B6C17CD77541D2502E641816DE77AAA34E8810e7t8H" TargetMode="External"/><Relationship Id="rId46" Type="http://schemas.openxmlformats.org/officeDocument/2006/relationships/hyperlink" Target="consultantplus://offline/ref=4461179F46314E924976B81F9009020B6841D355890F286A902F0C5E0FD8D9E6EA2953AEA4B2C374872F51D619796E0411C469ACBD4Ee8t9H" TargetMode="External"/><Relationship Id="rId59" Type="http://schemas.openxmlformats.org/officeDocument/2006/relationships/hyperlink" Target="consultantplus://offline/ref=4461179F46314E924976B81F9009020B6841D758830F286A902F0C5E0FD8D9E6EA2953AEA7B6C17CD67541D2502E641816DE77AAA34E8810e7t8H" TargetMode="External"/><Relationship Id="rId67" Type="http://schemas.openxmlformats.org/officeDocument/2006/relationships/hyperlink" Target="consultantplus://offline/ref=4461179F46314E924976B81F9009020B6841D3558A0A286A902F0C5E0FD8D9E6EA2953A7A3BD942E972B18811365691E0FC277ACeBtCH" TargetMode="External"/><Relationship Id="rId20" Type="http://schemas.openxmlformats.org/officeDocument/2006/relationships/hyperlink" Target="consultantplus://offline/ref=4461179F46314E924976B81F9009020B6841D355890F286A902F0C5E0FD8D9E6EA2953A6A2B1CB2B823A408E167C771A15DE75AEBFe4tDH" TargetMode="External"/><Relationship Id="rId41" Type="http://schemas.openxmlformats.org/officeDocument/2006/relationships/hyperlink" Target="consultantplus://offline/ref=4461179F46314E924976B81F9009020B6841D355890F286A902F0C5E0FD8D9E6EA2953AEAFB5C374872F51D619796E0411C469ACBD4Ee8t9H" TargetMode="External"/><Relationship Id="rId54" Type="http://schemas.openxmlformats.org/officeDocument/2006/relationships/hyperlink" Target="consultantplus://offline/ref=4461179F46314E924976B81F9009020B6841D355890F286A902F0C5E0FD8D9E6EA2953AEA1B0CB2B823A408E167C771A15DE75AEBFe4tDH" TargetMode="External"/><Relationship Id="rId62" Type="http://schemas.openxmlformats.org/officeDocument/2006/relationships/hyperlink" Target="consultantplus://offline/ref=4461179F46314E924976B81F9009020B6841D355890F286A902F0C5E0FD8D9E6F8290BA2A5B1DE7FD760178316e7tAH" TargetMode="External"/><Relationship Id="rId70" Type="http://schemas.openxmlformats.org/officeDocument/2006/relationships/hyperlink" Target="consultantplus://offline/ref=4461179F46314E924976B81F9009020B6841D758830F286A902F0C5E0FD8D9E6EA2953AEA7B6C07BD77541D2502E641816DE77AAA34E8810e7t8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461179F46314E924976B1069709020B6D4ED0508F0D286A902F0C5E0FD8D9E6EA2953AEA7B6C07DDB7541D2502E641816DE77AAA34E8810e7t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4094</Words>
  <Characters>23341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2021-04-27T07:45:00Z</dcterms:created>
  <dcterms:modified xsi:type="dcterms:W3CDTF">2021-04-27T07:45:00Z</dcterms:modified>
</cp:coreProperties>
</file>