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2" w:rsidRDefault="00650A72">
      <w:pPr>
        <w:pStyle w:val="ConsPlusTitlePage"/>
      </w:pPr>
      <w:r>
        <w:t xml:space="preserve">Документ предоставлен </w:t>
      </w:r>
      <w:hyperlink r:id="rId5" w:history="1">
        <w:r>
          <w:rPr>
            <w:color w:val="0000FF"/>
          </w:rPr>
          <w:t>КонсультантПлюс</w:t>
        </w:r>
      </w:hyperlink>
      <w:r>
        <w:br/>
      </w:r>
    </w:p>
    <w:p w:rsidR="00650A72" w:rsidRDefault="00650A72">
      <w:pPr>
        <w:pStyle w:val="ConsPlusNormal"/>
        <w:jc w:val="both"/>
        <w:outlineLvl w:val="0"/>
      </w:pPr>
    </w:p>
    <w:p w:rsidR="00650A72" w:rsidRDefault="00650A72">
      <w:pPr>
        <w:pStyle w:val="ConsPlusTitle"/>
        <w:jc w:val="center"/>
      </w:pPr>
      <w:r>
        <w:t>ФЕДЕРАЛЬНАЯ АНТИМОНОПОЛЬНАЯ СЛУЖБА</w:t>
      </w:r>
    </w:p>
    <w:p w:rsidR="00650A72" w:rsidRDefault="00650A72">
      <w:pPr>
        <w:pStyle w:val="ConsPlusTitle"/>
        <w:jc w:val="center"/>
      </w:pPr>
    </w:p>
    <w:p w:rsidR="00650A72" w:rsidRDefault="00650A72">
      <w:pPr>
        <w:pStyle w:val="ConsPlusTitle"/>
        <w:jc w:val="center"/>
      </w:pPr>
      <w:r>
        <w:t>ПИСЬМО</w:t>
      </w:r>
    </w:p>
    <w:p w:rsidR="00650A72" w:rsidRDefault="00650A72">
      <w:pPr>
        <w:pStyle w:val="ConsPlusTitle"/>
        <w:jc w:val="center"/>
      </w:pPr>
      <w:r>
        <w:t>от 14 марта 2018 г. N РП/16764/18</w:t>
      </w:r>
    </w:p>
    <w:p w:rsidR="00650A72" w:rsidRDefault="00650A72">
      <w:pPr>
        <w:pStyle w:val="ConsPlusTitle"/>
        <w:jc w:val="center"/>
      </w:pPr>
    </w:p>
    <w:p w:rsidR="00650A72" w:rsidRDefault="00650A72">
      <w:pPr>
        <w:pStyle w:val="ConsPlusTitle"/>
        <w:jc w:val="center"/>
      </w:pPr>
      <w:r>
        <w:t>О РАССМОТРЕНИИ ОБРАЩЕНИЯ</w:t>
      </w:r>
    </w:p>
    <w:p w:rsidR="00650A72" w:rsidRDefault="00650A72">
      <w:pPr>
        <w:pStyle w:val="ConsPlusNormal"/>
        <w:ind w:firstLine="540"/>
        <w:jc w:val="both"/>
      </w:pPr>
    </w:p>
    <w:p w:rsidR="00650A72" w:rsidRDefault="00650A72">
      <w:pPr>
        <w:pStyle w:val="ConsPlusNormal"/>
        <w:ind w:firstLine="540"/>
        <w:jc w:val="both"/>
      </w:pPr>
      <w:r>
        <w:t xml:space="preserve">Федеральная антимонопольная служба (далее - ФАС России), рассмотрев обращение по вопросу о применении положений </w:t>
      </w:r>
      <w:hyperlink r:id="rId6" w:history="1">
        <w:r>
          <w:rPr>
            <w:color w:val="0000FF"/>
          </w:rPr>
          <w:t>статьи 95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650A72" w:rsidRDefault="00650A72">
      <w:pPr>
        <w:pStyle w:val="ConsPlusNormal"/>
        <w:spacing w:before="220"/>
        <w:ind w:firstLine="540"/>
        <w:jc w:val="both"/>
      </w:pPr>
      <w:hyperlink r:id="rId7" w:history="1">
        <w:proofErr w:type="gramStart"/>
        <w:r>
          <w:rPr>
            <w:color w:val="0000FF"/>
          </w:rPr>
          <w:t>Частью 12 статьи 95</w:t>
        </w:r>
      </w:hyperlink>
      <w:r>
        <w:t xml:space="preserve"> Закона о контрактной системе установлено, что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w:t>
      </w:r>
      <w:proofErr w:type="gramEnd"/>
      <w:r>
        <w:t>, либо посредством факсимильной связи, либо по адресу электронной почты, либо с использованием иных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650A72" w:rsidRDefault="00650A72">
      <w:pPr>
        <w:pStyle w:val="ConsPlusNormal"/>
        <w:spacing w:before="220"/>
        <w:ind w:firstLine="540"/>
        <w:jc w:val="both"/>
      </w:pPr>
      <w:proofErr w:type="gramStart"/>
      <w:r>
        <w:t>Таким образом, в случае невозможности получения указанных подтверждения либо информации датой надлежащего уведомления поставщика (подрядчика, исполнителя) об одностороннем отказе от исполнения контракта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том числе, если тридцатый день приходится на нерабочий день.</w:t>
      </w:r>
      <w:proofErr w:type="gramEnd"/>
    </w:p>
    <w:p w:rsidR="00650A72" w:rsidRDefault="00650A72">
      <w:pPr>
        <w:pStyle w:val="ConsPlusNormal"/>
        <w:spacing w:before="220"/>
        <w:ind w:firstLine="540"/>
        <w:jc w:val="both"/>
      </w:pPr>
      <w:r>
        <w:t xml:space="preserve">ФАС России обращает внимание, что в решениях судебных органов, ссылки на которые содержатся в обращении, не давалась оценка порядку исчисления срока в соответствии с </w:t>
      </w:r>
      <w:hyperlink r:id="rId8" w:history="1">
        <w:r>
          <w:rPr>
            <w:color w:val="0000FF"/>
          </w:rPr>
          <w:t>частью 12 статьи 95</w:t>
        </w:r>
      </w:hyperlink>
      <w:r>
        <w:t xml:space="preserve"> Закона о контрактной системе.</w:t>
      </w:r>
    </w:p>
    <w:p w:rsidR="00650A72" w:rsidRDefault="00650A72">
      <w:pPr>
        <w:pStyle w:val="ConsPlusNormal"/>
        <w:spacing w:before="220"/>
        <w:ind w:firstLine="540"/>
        <w:jc w:val="both"/>
      </w:pPr>
      <w:r>
        <w:t xml:space="preserve">Согласно </w:t>
      </w:r>
      <w:hyperlink r:id="rId9" w:history="1">
        <w:r>
          <w:rPr>
            <w:color w:val="0000FF"/>
          </w:rPr>
          <w:t>части 13 статьи 95</w:t>
        </w:r>
      </w:hyperlink>
      <w:r>
        <w:t xml:space="preserve"> Закона о контрактной системе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t>с даты</w:t>
      </w:r>
      <w:proofErr w:type="gramEnd"/>
      <w:r>
        <w:t xml:space="preserve"> надлежащего уведомления заказчиком поставщика (подрядчика, исполнителя) об одностороннем отказе от исполнения контракта.</w:t>
      </w:r>
    </w:p>
    <w:p w:rsidR="00650A72" w:rsidRDefault="00650A72">
      <w:pPr>
        <w:pStyle w:val="ConsPlusNormal"/>
        <w:spacing w:before="220"/>
        <w:ind w:firstLine="540"/>
        <w:jc w:val="both"/>
      </w:pPr>
      <w:r>
        <w:t xml:space="preserve">При этом </w:t>
      </w:r>
      <w:hyperlink r:id="rId10" w:history="1">
        <w:r>
          <w:rPr>
            <w:color w:val="0000FF"/>
          </w:rPr>
          <w:t>статьей 191</w:t>
        </w:r>
      </w:hyperlink>
      <w:r>
        <w:t xml:space="preserve"> Гражданского кодекса Российской Федерации установлено, что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650A72" w:rsidRDefault="00650A72">
      <w:pPr>
        <w:pStyle w:val="ConsPlusNormal"/>
        <w:spacing w:before="220"/>
        <w:ind w:firstLine="540"/>
        <w:jc w:val="both"/>
      </w:pPr>
      <w:r>
        <w:t xml:space="preserve">Таким образом, первым днем начала исчисления срока, установленного </w:t>
      </w:r>
      <w:hyperlink r:id="rId11" w:history="1">
        <w:r>
          <w:rPr>
            <w:color w:val="0000FF"/>
          </w:rPr>
          <w:t>частью 13 статьи 95</w:t>
        </w:r>
      </w:hyperlink>
      <w:r>
        <w:t xml:space="preserve"> Закона о контрактной системе, будет день, следующий за днем надлежащего уведомления </w:t>
      </w:r>
      <w:r>
        <w:lastRenderedPageBreak/>
        <w:t xml:space="preserve">поставщика об одностороннем отказе от исполнения контракта. Следовательно, на одиннадцатый день </w:t>
      </w:r>
      <w:proofErr w:type="gramStart"/>
      <w:r>
        <w:t>с даты</w:t>
      </w:r>
      <w:proofErr w:type="gramEnd"/>
      <w:r>
        <w:t xml:space="preserve"> надлежащего уведомления заказчиком поставщика (подрядчика, исполнителя) об одностороннем отказе от исполнения контракта контракт считается расторгнутым.</w:t>
      </w:r>
    </w:p>
    <w:p w:rsidR="00650A72" w:rsidRDefault="00650A72">
      <w:pPr>
        <w:pStyle w:val="ConsPlusNormal"/>
        <w:spacing w:before="220"/>
        <w:ind w:firstLine="540"/>
        <w:jc w:val="both"/>
      </w:pPr>
      <w:r>
        <w:t xml:space="preserve">Вместе с тем, если последний день десятидневного срока, в рамках которого поставщик может устранить нарушения контракта, приходится на нерабочий день, то в соответствии со </w:t>
      </w:r>
      <w:hyperlink r:id="rId12" w:history="1">
        <w:r>
          <w:rPr>
            <w:color w:val="0000FF"/>
          </w:rPr>
          <w:t>статьей 193</w:t>
        </w:r>
      </w:hyperlink>
      <w:r>
        <w:t xml:space="preserve"> Гражданского кодекса Российской Федерации днем окончания срока считается ближайший следующий за ним рабочий день.</w:t>
      </w:r>
    </w:p>
    <w:p w:rsidR="00650A72" w:rsidRDefault="00650A72">
      <w:pPr>
        <w:pStyle w:val="ConsPlusNormal"/>
        <w:ind w:firstLine="540"/>
        <w:jc w:val="both"/>
      </w:pPr>
    </w:p>
    <w:p w:rsidR="00650A72" w:rsidRDefault="00650A72">
      <w:pPr>
        <w:pStyle w:val="ConsPlusNormal"/>
        <w:jc w:val="right"/>
      </w:pPr>
      <w:r>
        <w:t>Р.А.ПЕТРОСЯН</w:t>
      </w:r>
    </w:p>
    <w:p w:rsidR="00650A72" w:rsidRDefault="00650A72">
      <w:pPr>
        <w:pStyle w:val="ConsPlusNormal"/>
        <w:ind w:firstLine="540"/>
        <w:jc w:val="both"/>
      </w:pPr>
    </w:p>
    <w:p w:rsidR="00650A72" w:rsidRDefault="00650A72">
      <w:pPr>
        <w:pStyle w:val="ConsPlusNormal"/>
        <w:ind w:firstLine="540"/>
        <w:jc w:val="both"/>
      </w:pPr>
    </w:p>
    <w:p w:rsidR="00650A72" w:rsidRDefault="00650A72">
      <w:pPr>
        <w:pStyle w:val="ConsPlusNormal"/>
        <w:pBdr>
          <w:top w:val="single" w:sz="6" w:space="0" w:color="auto"/>
        </w:pBdr>
        <w:spacing w:before="100" w:after="100"/>
        <w:jc w:val="both"/>
        <w:rPr>
          <w:sz w:val="2"/>
          <w:szCs w:val="2"/>
        </w:rPr>
      </w:pPr>
    </w:p>
    <w:p w:rsidR="00A64A14" w:rsidRDefault="00A64A14">
      <w:bookmarkStart w:id="0" w:name="_GoBack"/>
      <w:bookmarkEnd w:id="0"/>
    </w:p>
    <w:sectPr w:rsidR="00A64A14" w:rsidSect="00777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72"/>
    <w:rsid w:val="00650A72"/>
    <w:rsid w:val="00A64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A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A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A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A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0A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0A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DC585E2CC4FD3807448EB1DBE04E3752DD57164022A2CBA0C54A2675B25AED5E348068792E08EDP2lD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8DC585E2CC4FD3807448EB1DBE04E3752DD57164022A2CBA0C54A2675B25AED5E348068792E08EDP2lDL" TargetMode="External"/><Relationship Id="rId12" Type="http://schemas.openxmlformats.org/officeDocument/2006/relationships/hyperlink" Target="consultantplus://offline/ref=98DC585E2CC4FD3807448EB1DBE04E3752D65E154E2CA2CBA0C54A2675B25AED5E348068792E01ECP2l2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DC585E2CC4FD3807448EB1DBE04E3752DD57164022A2CBA0C54A2675B25AED5E348068792E02EAP2l3L" TargetMode="External"/><Relationship Id="rId11" Type="http://schemas.openxmlformats.org/officeDocument/2006/relationships/hyperlink" Target="consultantplus://offline/ref=98DC585E2CC4FD3807448EB1DBE04E3752DD57164022A2CBA0C54A2675B25AED5E348068792E02E9P2lAL"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98DC585E2CC4FD3807448EB1DBE04E3752D65E154E2CA2CBA0C54A2675B25AED5E348068792E01EFP2l2L" TargetMode="External"/><Relationship Id="rId4" Type="http://schemas.openxmlformats.org/officeDocument/2006/relationships/webSettings" Target="webSettings.xml"/><Relationship Id="rId9" Type="http://schemas.openxmlformats.org/officeDocument/2006/relationships/hyperlink" Target="consultantplus://offline/ref=98DC585E2CC4FD3807448EB1DBE04E3752DD57164022A2CBA0C54A2675B25AED5E348068792E02E9P2l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2018-06-22T11:37:00Z</dcterms:created>
  <dcterms:modified xsi:type="dcterms:W3CDTF">2018-06-22T11:37:00Z</dcterms:modified>
</cp:coreProperties>
</file>