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C12" w:rsidRDefault="00AF5C12">
      <w:pPr>
        <w:pStyle w:val="ConsPlusTitlePage"/>
      </w:pPr>
      <w:r>
        <w:t xml:space="preserve">Документ предоставлен </w:t>
      </w:r>
      <w:hyperlink r:id="rId5" w:history="1">
        <w:r>
          <w:rPr>
            <w:color w:val="0000FF"/>
          </w:rPr>
          <w:t>КонсультантПлюс</w:t>
        </w:r>
      </w:hyperlink>
      <w:r>
        <w:br/>
      </w:r>
    </w:p>
    <w:p w:rsidR="00AF5C12" w:rsidRDefault="00AF5C12">
      <w:pPr>
        <w:pStyle w:val="ConsPlusNormal"/>
        <w:jc w:val="both"/>
      </w:pPr>
    </w:p>
    <w:p w:rsidR="00AF5C12" w:rsidRDefault="00AF5C12">
      <w:pPr>
        <w:pStyle w:val="ConsPlusNormal"/>
        <w:ind w:firstLine="540"/>
        <w:jc w:val="both"/>
      </w:pPr>
      <w:r>
        <w:rPr>
          <w:b/>
        </w:rPr>
        <w:t>Вопрос:</w:t>
      </w:r>
      <w:r>
        <w:t xml:space="preserve"> Об ответственности заказчика за просрочку исполнения, неисполнение, ненадлежащее исполнение обязательств по контракту на поставку газа.</w:t>
      </w:r>
    </w:p>
    <w:p w:rsidR="00AF5C12" w:rsidRDefault="00AF5C12">
      <w:pPr>
        <w:pStyle w:val="ConsPlusNormal"/>
        <w:jc w:val="both"/>
      </w:pPr>
    </w:p>
    <w:p w:rsidR="00AF5C12" w:rsidRDefault="00AF5C12">
      <w:pPr>
        <w:pStyle w:val="ConsPlusNormal"/>
        <w:ind w:firstLine="540"/>
        <w:jc w:val="both"/>
      </w:pPr>
      <w:r>
        <w:rPr>
          <w:b/>
        </w:rPr>
        <w:t>Ответ:</w:t>
      </w:r>
    </w:p>
    <w:p w:rsidR="00AF5C12" w:rsidRDefault="00AF5C12">
      <w:pPr>
        <w:pStyle w:val="ConsPlusTitle"/>
        <w:jc w:val="center"/>
      </w:pPr>
      <w:r>
        <w:t>МИНИСТЕРСТВО ФИНАНСОВ РОССИЙСКОЙ ФЕДЕРАЦИИ</w:t>
      </w:r>
    </w:p>
    <w:p w:rsidR="00AF5C12" w:rsidRDefault="00AF5C12">
      <w:pPr>
        <w:pStyle w:val="ConsPlusTitle"/>
        <w:jc w:val="center"/>
      </w:pPr>
    </w:p>
    <w:p w:rsidR="00AF5C12" w:rsidRDefault="00AF5C12">
      <w:pPr>
        <w:pStyle w:val="ConsPlusTitle"/>
        <w:jc w:val="center"/>
      </w:pPr>
      <w:r>
        <w:t>ПИСЬМО</w:t>
      </w:r>
    </w:p>
    <w:p w:rsidR="00AF5C12" w:rsidRDefault="00AF5C12">
      <w:pPr>
        <w:pStyle w:val="ConsPlusTitle"/>
        <w:jc w:val="center"/>
      </w:pPr>
      <w:r>
        <w:t>от 29 марта 2016 г. N 02-02-15/17609</w:t>
      </w:r>
    </w:p>
    <w:p w:rsidR="00AF5C12" w:rsidRDefault="00AF5C12">
      <w:pPr>
        <w:pStyle w:val="ConsPlusNormal"/>
        <w:jc w:val="both"/>
      </w:pPr>
    </w:p>
    <w:p w:rsidR="00AF5C12" w:rsidRDefault="00AF5C12">
      <w:pPr>
        <w:pStyle w:val="ConsPlusNormal"/>
        <w:ind w:firstLine="540"/>
        <w:jc w:val="both"/>
      </w:pPr>
      <w:proofErr w:type="gramStart"/>
      <w:r>
        <w:t xml:space="preserve">Департамент бюджетной методологии Министерства финансов Российской Федерации (далее - Департамент) в соответствии с письмом Министерства экономического развития Российской Федерации от 17.02.2016 N Д28и-408 рассмотрел обращение по вопросу применения Федерального </w:t>
      </w:r>
      <w:hyperlink r:id="rId6"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в части уплаты заказчиком неустойки и сообщает.</w:t>
      </w:r>
      <w:proofErr w:type="gramEnd"/>
    </w:p>
    <w:p w:rsidR="00AF5C12" w:rsidRDefault="00AF5C12">
      <w:pPr>
        <w:pStyle w:val="ConsPlusNormal"/>
        <w:ind w:firstLine="540"/>
        <w:jc w:val="both"/>
      </w:pPr>
      <w:r>
        <w:t xml:space="preserve">В соответствии с </w:t>
      </w:r>
      <w:hyperlink r:id="rId7" w:history="1">
        <w:r>
          <w:rPr>
            <w:color w:val="0000FF"/>
          </w:rPr>
          <w:t>пунктом 4</w:t>
        </w:r>
      </w:hyperlink>
      <w:r>
        <w:t xml:space="preserve"> Федерального закона от 02.05.2006 N 59-ФЗ "О порядке рассмотрения обращений граждан Российской Федерации" рассмотрению подлежат следующие виды обращений граждан:</w:t>
      </w:r>
    </w:p>
    <w:p w:rsidR="00AF5C12" w:rsidRDefault="00AF5C12">
      <w:pPr>
        <w:pStyle w:val="ConsPlusNormal"/>
        <w:ind w:firstLine="540"/>
        <w:jc w:val="both"/>
      </w:pPr>
      <w: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AF5C12" w:rsidRDefault="00AF5C12">
      <w:pPr>
        <w:pStyle w:val="ConsPlusNormal"/>
        <w:ind w:firstLine="540"/>
        <w:jc w:val="both"/>
      </w:pPr>
      <w: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AF5C12" w:rsidRDefault="00AF5C12">
      <w:pPr>
        <w:pStyle w:val="ConsPlusNormal"/>
        <w:ind w:firstLine="540"/>
        <w:jc w:val="both"/>
      </w:pPr>
      <w: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AF5C12" w:rsidRDefault="00AF5C12">
      <w:pPr>
        <w:pStyle w:val="ConsPlusNormal"/>
        <w:ind w:firstLine="540"/>
        <w:jc w:val="both"/>
      </w:pPr>
      <w:r>
        <w:t>При этом поставленный в обращении вопрос не соответствует приведенным видам обращений граждан, подлежащих рассмотрению федеральными органами власти. Принимая во внимание, что вопрос касается хозяйственной деятельности организации, запрос, по мнению Департамента, должен быть оформлен на бланке организации и подписан руководителем или должностным лицом, уполномоченным действовать от имени организации.</w:t>
      </w:r>
    </w:p>
    <w:p w:rsidR="00AF5C12" w:rsidRDefault="00AF5C12">
      <w:pPr>
        <w:pStyle w:val="ConsPlusNormal"/>
        <w:ind w:firstLine="540"/>
        <w:jc w:val="both"/>
      </w:pPr>
      <w:r>
        <w:t>Вместе с тем Департамент полагает возможным отметить следующее.</w:t>
      </w:r>
    </w:p>
    <w:p w:rsidR="00AF5C12" w:rsidRDefault="00AF5C12">
      <w:pPr>
        <w:pStyle w:val="ConsPlusNormal"/>
        <w:ind w:firstLine="540"/>
        <w:jc w:val="both"/>
      </w:pPr>
      <w:r>
        <w:t xml:space="preserve">В соответствии с </w:t>
      </w:r>
      <w:hyperlink r:id="rId8" w:history="1">
        <w:r>
          <w:rPr>
            <w:color w:val="0000FF"/>
          </w:rPr>
          <w:t>частью 5 статьи 34</w:t>
        </w:r>
      </w:hyperlink>
      <w:r>
        <w:t xml:space="preserve"> Федерального закона N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При этом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F5C12" w:rsidRDefault="00AF5C12">
      <w:pPr>
        <w:pStyle w:val="ConsPlusNormal"/>
        <w:ind w:firstLine="540"/>
        <w:jc w:val="both"/>
      </w:pPr>
      <w:proofErr w:type="gramStart"/>
      <w:r>
        <w:t xml:space="preserve">В соответствии с </w:t>
      </w:r>
      <w:hyperlink r:id="rId9" w:history="1">
        <w:r>
          <w:rPr>
            <w:color w:val="0000FF"/>
          </w:rPr>
          <w:t>частью 1 статьи 2</w:t>
        </w:r>
      </w:hyperlink>
      <w:r>
        <w:t xml:space="preserve"> Федерального закона N 44-ФЗ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w:t>
      </w:r>
      <w:hyperlink r:id="rId10" w:history="1">
        <w:r>
          <w:rPr>
            <w:color w:val="0000FF"/>
          </w:rPr>
          <w:t>Конституции</w:t>
        </w:r>
      </w:hyperlink>
      <w:r>
        <w:t xml:space="preserve"> Российской Федерации, Гражданского </w:t>
      </w:r>
      <w:hyperlink r:id="rId11" w:history="1">
        <w:r>
          <w:rPr>
            <w:color w:val="0000FF"/>
          </w:rPr>
          <w:t>кодекса</w:t>
        </w:r>
      </w:hyperlink>
      <w:r>
        <w:t xml:space="preserve"> Российской Федерации, Бюджетного </w:t>
      </w:r>
      <w:hyperlink r:id="rId12"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направленные на обеспечение государственных и</w:t>
      </w:r>
      <w:proofErr w:type="gramEnd"/>
      <w:r>
        <w:t xml:space="preserve"> </w:t>
      </w:r>
      <w:proofErr w:type="gramStart"/>
      <w:r>
        <w:t xml:space="preserve">муниципальных нужд в целях повышения эффективности, результативности осуществления </w:t>
      </w:r>
      <w:r>
        <w:lastRenderedPageBreak/>
        <w:t>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в частности, заключения гражданско-правового договора, предметом которого являются поставка товара, выполнение работы, оказание услуги, от имени Российской Федерации, субъекта Российской Федерации или муниципального образования, при этом нормы права, содержащиеся</w:t>
      </w:r>
      <w:proofErr w:type="gramEnd"/>
      <w:r>
        <w:t xml:space="preserve"> в других федеральных законах и регулирующие указанные отношения, должны соответствовать Федеральному закону N 44-ФЗ.</w:t>
      </w:r>
    </w:p>
    <w:p w:rsidR="00AF5C12" w:rsidRDefault="00AF5C12">
      <w:pPr>
        <w:pStyle w:val="ConsPlusNormal"/>
        <w:ind w:firstLine="540"/>
        <w:jc w:val="both"/>
      </w:pPr>
      <w:r>
        <w:t xml:space="preserve">Принимая во </w:t>
      </w:r>
      <w:proofErr w:type="gramStart"/>
      <w:r>
        <w:t>внимание</w:t>
      </w:r>
      <w:proofErr w:type="gramEnd"/>
      <w:r>
        <w:t xml:space="preserve"> изложенное, в случаях, если иным федеральным законом установлен размер неустойки, уплачиваемый заказчиком по контракту, отличный от предусмотренного законодательством о контрактной системе в сфере закупок товаров, работ, услуг для обеспечения государственных и муниципальных нужд, применяются нормы Федерального </w:t>
      </w:r>
      <w:hyperlink r:id="rId13" w:history="1">
        <w:r>
          <w:rPr>
            <w:color w:val="0000FF"/>
          </w:rPr>
          <w:t>закона</w:t>
        </w:r>
      </w:hyperlink>
      <w:r>
        <w:t xml:space="preserve"> N 44-ФЗ.</w:t>
      </w:r>
    </w:p>
    <w:p w:rsidR="00AF5C12" w:rsidRDefault="00AF5C12">
      <w:pPr>
        <w:pStyle w:val="ConsPlusNormal"/>
        <w:ind w:firstLine="540"/>
        <w:jc w:val="both"/>
      </w:pPr>
      <w:r>
        <w:t xml:space="preserve">Таким образом, по мнению Департамента, в контракты на поставку газа, заключенные заказчиком в соответствии с Федеральным </w:t>
      </w:r>
      <w:hyperlink r:id="rId14" w:history="1">
        <w:r>
          <w:rPr>
            <w:color w:val="0000FF"/>
          </w:rPr>
          <w:t>законом</w:t>
        </w:r>
      </w:hyperlink>
      <w:r>
        <w:t xml:space="preserve"> N 44-ФЗ, не может включаться условие об уплате заказчиком пени в размере, установленном </w:t>
      </w:r>
      <w:hyperlink r:id="rId15" w:history="1">
        <w:r>
          <w:rPr>
            <w:color w:val="0000FF"/>
          </w:rPr>
          <w:t>статьей 25</w:t>
        </w:r>
      </w:hyperlink>
      <w:r>
        <w:t xml:space="preserve"> Федерального закона от 31.03.1999 N 69-ФЗ "О газоснабжении в Российской Федерации".</w:t>
      </w:r>
    </w:p>
    <w:p w:rsidR="00AF5C12" w:rsidRDefault="00AF5C12">
      <w:pPr>
        <w:pStyle w:val="ConsPlusNormal"/>
        <w:jc w:val="both"/>
      </w:pPr>
    </w:p>
    <w:p w:rsidR="00AF5C12" w:rsidRDefault="00AF5C12">
      <w:pPr>
        <w:pStyle w:val="ConsPlusNormal"/>
        <w:jc w:val="right"/>
      </w:pPr>
      <w:r>
        <w:t>Директор Департамента</w:t>
      </w:r>
    </w:p>
    <w:p w:rsidR="00AF5C12" w:rsidRDefault="00AF5C12">
      <w:pPr>
        <w:pStyle w:val="ConsPlusNormal"/>
        <w:jc w:val="right"/>
      </w:pPr>
      <w:r>
        <w:t>бюджетной методологии</w:t>
      </w:r>
    </w:p>
    <w:p w:rsidR="00AF5C12" w:rsidRDefault="00AF5C12">
      <w:pPr>
        <w:pStyle w:val="ConsPlusNormal"/>
        <w:jc w:val="right"/>
      </w:pPr>
      <w:r>
        <w:t>С.В.РОМАНОВ</w:t>
      </w:r>
    </w:p>
    <w:p w:rsidR="00AF5C12" w:rsidRDefault="00AF5C12">
      <w:pPr>
        <w:pStyle w:val="ConsPlusNormal"/>
      </w:pPr>
      <w:r>
        <w:t>29.03.2016</w:t>
      </w:r>
    </w:p>
    <w:p w:rsidR="00AF5C12" w:rsidRDefault="00AF5C12">
      <w:pPr>
        <w:pStyle w:val="ConsPlusNormal"/>
      </w:pPr>
    </w:p>
    <w:p w:rsidR="00AF5C12" w:rsidRDefault="00AF5C12">
      <w:pPr>
        <w:pStyle w:val="ConsPlusNormal"/>
      </w:pPr>
    </w:p>
    <w:p w:rsidR="00AF5C12" w:rsidRDefault="00AF5C12">
      <w:pPr>
        <w:pStyle w:val="ConsPlusNormal"/>
        <w:pBdr>
          <w:top w:val="single" w:sz="6" w:space="0" w:color="auto"/>
        </w:pBdr>
        <w:spacing w:before="100" w:after="100"/>
        <w:jc w:val="both"/>
        <w:rPr>
          <w:sz w:val="2"/>
          <w:szCs w:val="2"/>
        </w:rPr>
      </w:pPr>
    </w:p>
    <w:p w:rsidR="000914B8" w:rsidRDefault="000914B8">
      <w:bookmarkStart w:id="0" w:name="_GoBack"/>
      <w:bookmarkEnd w:id="0"/>
    </w:p>
    <w:sectPr w:rsidR="000914B8" w:rsidSect="00800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12"/>
    <w:rsid w:val="000914B8"/>
    <w:rsid w:val="00AF5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C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5C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5C1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C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5C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5C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E34021EBD7507352A256B7E1F27A42B014785813F818CACB93EB77C972D8F95269A7358B5ED066n1l0F" TargetMode="External"/><Relationship Id="rId13" Type="http://schemas.openxmlformats.org/officeDocument/2006/relationships/hyperlink" Target="consultantplus://offline/ref=79E34021EBD7507352A256B7E1F27A42B014785813F818CACB93EB77C9n7l2F" TargetMode="External"/><Relationship Id="rId3" Type="http://schemas.openxmlformats.org/officeDocument/2006/relationships/settings" Target="settings.xml"/><Relationship Id="rId7" Type="http://schemas.openxmlformats.org/officeDocument/2006/relationships/hyperlink" Target="consultantplus://offline/ref=79E34021EBD7507352A256B7E1F27A42B01574521EF418CACB93EB77C972D8F95269A7358B5FD766n1lFF" TargetMode="External"/><Relationship Id="rId12" Type="http://schemas.openxmlformats.org/officeDocument/2006/relationships/hyperlink" Target="consultantplus://offline/ref=79E34021EBD7507352A256B7E1F27A42B014785118FF18CACB93EB77C972D8F95269A7358B5CD365n1lE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9E34021EBD7507352A256B7E1F27A42B014785813F818CACB93EB77C9n7l2F" TargetMode="External"/><Relationship Id="rId11" Type="http://schemas.openxmlformats.org/officeDocument/2006/relationships/hyperlink" Target="consultantplus://offline/ref=79E34021EBD7507352A256B7E1F27A42B0147F501EFB18CACB93EB77C9n7l2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9E34021EBD7507352A256B7E1F27A42B015755412F418CACB93EB77C972D8F95269A730n8lDF" TargetMode="External"/><Relationship Id="rId10" Type="http://schemas.openxmlformats.org/officeDocument/2006/relationships/hyperlink" Target="consultantplus://offline/ref=79E34021EBD7507352A256B7E1F27A42B3157B5410AA4FC89AC6E5n7l2F" TargetMode="External"/><Relationship Id="rId4" Type="http://schemas.openxmlformats.org/officeDocument/2006/relationships/webSettings" Target="webSettings.xml"/><Relationship Id="rId9" Type="http://schemas.openxmlformats.org/officeDocument/2006/relationships/hyperlink" Target="consultantplus://offline/ref=79E34021EBD7507352A256B7E1F27A42B014785813F818CACB93EB77C972D8F95269A7358B5FD765n1l5F" TargetMode="External"/><Relationship Id="rId14" Type="http://schemas.openxmlformats.org/officeDocument/2006/relationships/hyperlink" Target="consultantplus://offline/ref=79E34021EBD7507352A256B7E1F27A42B014785813F818CACB93EB77C9n7l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2016-04-26T05:37:00Z</dcterms:created>
  <dcterms:modified xsi:type="dcterms:W3CDTF">2016-04-26T05:37:00Z</dcterms:modified>
</cp:coreProperties>
</file>