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6DF" w:rsidRDefault="00A466D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466DF" w:rsidRDefault="00A466DF">
      <w:pPr>
        <w:pStyle w:val="ConsPlusNormal"/>
        <w:jc w:val="both"/>
        <w:outlineLvl w:val="0"/>
      </w:pPr>
    </w:p>
    <w:p w:rsidR="00A466DF" w:rsidRDefault="00A466DF">
      <w:pPr>
        <w:pStyle w:val="ConsPlusNormal"/>
        <w:outlineLvl w:val="0"/>
      </w:pPr>
      <w:r>
        <w:t>Зарегистрировано в Минюсте России 31 января 2014 г. N 31204</w:t>
      </w:r>
    </w:p>
    <w:p w:rsidR="00A466DF" w:rsidRDefault="00A466D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466DF" w:rsidRDefault="00A466DF">
      <w:pPr>
        <w:pStyle w:val="ConsPlusNormal"/>
        <w:jc w:val="both"/>
      </w:pPr>
    </w:p>
    <w:p w:rsidR="00A466DF" w:rsidRDefault="00A466DF">
      <w:pPr>
        <w:pStyle w:val="ConsPlusTitle"/>
        <w:jc w:val="center"/>
      </w:pPr>
      <w:r>
        <w:t>МИНИСТЕРСТВО ФИНАНСОВ РОССИЙСКОЙ ФЕДЕРАЦИИ</w:t>
      </w:r>
    </w:p>
    <w:p w:rsidR="00A466DF" w:rsidRDefault="00A466DF">
      <w:pPr>
        <w:pStyle w:val="ConsPlusTitle"/>
        <w:jc w:val="center"/>
      </w:pPr>
    </w:p>
    <w:p w:rsidR="00A466DF" w:rsidRDefault="00A466DF">
      <w:pPr>
        <w:pStyle w:val="ConsPlusTitle"/>
        <w:jc w:val="center"/>
      </w:pPr>
      <w:r>
        <w:t>ПРИКАЗ</w:t>
      </w:r>
    </w:p>
    <w:p w:rsidR="00A466DF" w:rsidRDefault="00A466DF">
      <w:pPr>
        <w:pStyle w:val="ConsPlusTitle"/>
        <w:jc w:val="center"/>
      </w:pPr>
      <w:r>
        <w:t>от 18 декабря 2013 г. N 126н</w:t>
      </w:r>
    </w:p>
    <w:p w:rsidR="00A466DF" w:rsidRDefault="00A466DF">
      <w:pPr>
        <w:pStyle w:val="ConsPlusTitle"/>
        <w:jc w:val="center"/>
      </w:pPr>
    </w:p>
    <w:p w:rsidR="00A466DF" w:rsidRDefault="00A466DF">
      <w:pPr>
        <w:pStyle w:val="ConsPlusTitle"/>
        <w:jc w:val="center"/>
      </w:pPr>
      <w:r>
        <w:t>О ПОРЯДКЕ</w:t>
      </w:r>
    </w:p>
    <w:p w:rsidR="00A466DF" w:rsidRDefault="00A466DF">
      <w:pPr>
        <w:pStyle w:val="ConsPlusTitle"/>
        <w:jc w:val="center"/>
      </w:pPr>
      <w:r>
        <w:t>ФОРМИРОВАНИЯ ИНФОРМАЦИИ И ДОКУМЕНТОВ ДЛЯ ВЕДЕНИЯ РЕЕСТРА</w:t>
      </w:r>
    </w:p>
    <w:p w:rsidR="00A466DF" w:rsidRDefault="00A466DF">
      <w:pPr>
        <w:pStyle w:val="ConsPlusTitle"/>
        <w:jc w:val="center"/>
      </w:pPr>
      <w:r>
        <w:t>БАНКОВСКИХ ГАРАНТИЙ</w:t>
      </w:r>
    </w:p>
    <w:p w:rsidR="00A466DF" w:rsidRDefault="00A466D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466D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466DF" w:rsidRDefault="00A466D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466DF" w:rsidRDefault="00A466D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Минфина России от 28.05.2014 </w:t>
            </w:r>
            <w:hyperlink r:id="rId6" w:history="1">
              <w:r>
                <w:rPr>
                  <w:color w:val="0000FF"/>
                </w:rPr>
                <w:t>N 41н</w:t>
              </w:r>
            </w:hyperlink>
            <w:r>
              <w:rPr>
                <w:color w:val="392C69"/>
              </w:rPr>
              <w:t>,</w:t>
            </w:r>
          </w:p>
          <w:p w:rsidR="00A466DF" w:rsidRDefault="00A466D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28.08.2014 </w:t>
            </w:r>
            <w:hyperlink r:id="rId7" w:history="1">
              <w:r>
                <w:rPr>
                  <w:color w:val="0000FF"/>
                </w:rPr>
                <w:t>N 85н</w:t>
              </w:r>
            </w:hyperlink>
            <w:r>
              <w:rPr>
                <w:color w:val="392C69"/>
              </w:rPr>
              <w:t xml:space="preserve">, от 13.07.2015 </w:t>
            </w:r>
            <w:hyperlink r:id="rId8" w:history="1">
              <w:r>
                <w:rPr>
                  <w:color w:val="0000FF"/>
                </w:rPr>
                <w:t>N 110н</w:t>
              </w:r>
            </w:hyperlink>
            <w:r>
              <w:rPr>
                <w:color w:val="392C69"/>
              </w:rPr>
              <w:t xml:space="preserve">, от 10.11.2020 </w:t>
            </w:r>
            <w:hyperlink r:id="rId9" w:history="1">
              <w:r>
                <w:rPr>
                  <w:color w:val="0000FF"/>
                </w:rPr>
                <w:t>N 261н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466DF" w:rsidRDefault="00A466DF">
      <w:pPr>
        <w:pStyle w:val="ConsPlusNormal"/>
        <w:jc w:val="both"/>
      </w:pPr>
    </w:p>
    <w:p w:rsidR="00A466DF" w:rsidRDefault="00A466DF">
      <w:pPr>
        <w:pStyle w:val="ConsPlusNormal"/>
        <w:ind w:firstLine="540"/>
        <w:jc w:val="both"/>
      </w:pPr>
      <w:r>
        <w:t xml:space="preserve">В соответствии с </w:t>
      </w:r>
      <w:hyperlink r:id="rId10" w:history="1">
        <w:r>
          <w:rPr>
            <w:color w:val="0000FF"/>
          </w:rPr>
          <w:t>пунктом 18</w:t>
        </w:r>
      </w:hyperlink>
      <w:r>
        <w:t xml:space="preserve"> Правил ведения и размещения в единой информационной системе в сфере закупок реестра банковских гарантий, утвержденных постановлением Правительства Российской Федерации от 8 ноября 2013 г. N 1005 (Собрание законодательства Российской Федерации, 2013, N 46, ст. 5947), и в целях реализации Федерального </w:t>
      </w:r>
      <w:hyperlink r:id="rId11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1652, N 27, ст. 3480) приказываю: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1" w:history="1">
        <w:r>
          <w:rPr>
            <w:color w:val="0000FF"/>
          </w:rPr>
          <w:t>Порядок</w:t>
        </w:r>
      </w:hyperlink>
      <w:r>
        <w:t xml:space="preserve"> формирования информации и документов для ведения реестра банковских гарантий (далее - Порядок).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 xml:space="preserve">2. Установить, что положения </w:t>
      </w:r>
      <w:hyperlink w:anchor="P41" w:history="1">
        <w:r>
          <w:rPr>
            <w:color w:val="0000FF"/>
          </w:rPr>
          <w:t>Порядка</w:t>
        </w:r>
      </w:hyperlink>
      <w:r>
        <w:t xml:space="preserve"> применяются с учетом того, что до ввода в эксплуатацию единой информационной системы в сфере закупок размещение банковских гарантий осуществляется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(далее - Официальный сайт), обеспечение уполномоченных лиц банков сертификатами ключей проверки электронных подписей и средствами электронной подписи для целей ведения реестра банковских гарантий осуществляется Федеральным казначейством в порядке, установленном для регистрации пользователей на Официальном сайте.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>3. Настоящий приказ вступает в силу по истечении 10 дней со дня его официального опубликования, за исключением вступающих в силу: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 xml:space="preserve">с 1 июля 2014 года </w:t>
      </w:r>
      <w:hyperlink w:anchor="P87" w:history="1">
        <w:r>
          <w:rPr>
            <w:color w:val="0000FF"/>
          </w:rPr>
          <w:t>абзаца десятого пункта 13</w:t>
        </w:r>
      </w:hyperlink>
      <w:r>
        <w:t xml:space="preserve">, </w:t>
      </w:r>
      <w:hyperlink w:anchor="P107" w:history="1">
        <w:r>
          <w:rPr>
            <w:color w:val="0000FF"/>
          </w:rPr>
          <w:t>абзаца третьего пункта 14</w:t>
        </w:r>
      </w:hyperlink>
      <w:r>
        <w:t xml:space="preserve"> в части даты постановки на учет в налоговом органе в соответствии со свидетельством о постановке на учет в налоговом органе, </w:t>
      </w:r>
      <w:hyperlink w:anchor="P109" w:history="1">
        <w:r>
          <w:rPr>
            <w:color w:val="0000FF"/>
          </w:rPr>
          <w:t>абзаца второго пункта 15</w:t>
        </w:r>
      </w:hyperlink>
      <w:r>
        <w:t xml:space="preserve">, </w:t>
      </w:r>
      <w:hyperlink w:anchor="P110" w:history="1">
        <w:r>
          <w:rPr>
            <w:color w:val="0000FF"/>
          </w:rPr>
          <w:t>абзацев второго</w:t>
        </w:r>
      </w:hyperlink>
      <w:r>
        <w:t xml:space="preserve">, </w:t>
      </w:r>
      <w:hyperlink w:anchor="P110" w:history="1">
        <w:r>
          <w:rPr>
            <w:color w:val="0000FF"/>
          </w:rPr>
          <w:t>восьмого</w:t>
        </w:r>
      </w:hyperlink>
      <w:r>
        <w:t xml:space="preserve"> - </w:t>
      </w:r>
      <w:hyperlink w:anchor="P110" w:history="1">
        <w:r>
          <w:rPr>
            <w:color w:val="0000FF"/>
          </w:rPr>
          <w:t>четырнадцатого пункта 16</w:t>
        </w:r>
      </w:hyperlink>
      <w:r>
        <w:t xml:space="preserve">, </w:t>
      </w:r>
      <w:hyperlink w:anchor="P138" w:history="1">
        <w:r>
          <w:rPr>
            <w:color w:val="0000FF"/>
          </w:rPr>
          <w:t>абзаца четвертого пункта 17</w:t>
        </w:r>
      </w:hyperlink>
      <w:r>
        <w:t xml:space="preserve">, </w:t>
      </w:r>
      <w:hyperlink w:anchor="P142" w:history="1">
        <w:r>
          <w:rPr>
            <w:color w:val="0000FF"/>
          </w:rPr>
          <w:t>абзаца первого пункта 18</w:t>
        </w:r>
      </w:hyperlink>
      <w:r>
        <w:t xml:space="preserve"> в части сведений об иностранных гражданах, </w:t>
      </w:r>
      <w:hyperlink w:anchor="P146" w:history="1">
        <w:r>
          <w:rPr>
            <w:color w:val="0000FF"/>
          </w:rPr>
          <w:t>абзаца третьего пункта 19</w:t>
        </w:r>
      </w:hyperlink>
      <w:r>
        <w:t xml:space="preserve">, </w:t>
      </w:r>
      <w:hyperlink w:anchor="P149" w:history="1">
        <w:r>
          <w:rPr>
            <w:color w:val="0000FF"/>
          </w:rPr>
          <w:t>абзацев второго</w:t>
        </w:r>
      </w:hyperlink>
      <w:r>
        <w:t xml:space="preserve"> - </w:t>
      </w:r>
      <w:hyperlink w:anchor="P152" w:history="1">
        <w:r>
          <w:rPr>
            <w:color w:val="0000FF"/>
          </w:rPr>
          <w:t>пятого</w:t>
        </w:r>
      </w:hyperlink>
      <w:r>
        <w:t xml:space="preserve">, </w:t>
      </w:r>
      <w:hyperlink w:anchor="P154" w:history="1">
        <w:r>
          <w:rPr>
            <w:color w:val="0000FF"/>
          </w:rPr>
          <w:t>седьмого</w:t>
        </w:r>
      </w:hyperlink>
      <w:r>
        <w:t xml:space="preserve"> и </w:t>
      </w:r>
      <w:hyperlink w:anchor="P155" w:history="1">
        <w:r>
          <w:rPr>
            <w:color w:val="0000FF"/>
          </w:rPr>
          <w:t>восьмого пункта 20</w:t>
        </w:r>
      </w:hyperlink>
      <w:r>
        <w:t xml:space="preserve">, </w:t>
      </w:r>
      <w:hyperlink w:anchor="P158" w:history="1">
        <w:r>
          <w:rPr>
            <w:color w:val="0000FF"/>
          </w:rPr>
          <w:t>абзаца третьего пункта 21</w:t>
        </w:r>
      </w:hyperlink>
      <w:r>
        <w:t xml:space="preserve">, </w:t>
      </w:r>
      <w:hyperlink w:anchor="P186" w:history="1">
        <w:r>
          <w:rPr>
            <w:color w:val="0000FF"/>
          </w:rPr>
          <w:t>абзаца пятого пункта 25</w:t>
        </w:r>
      </w:hyperlink>
      <w:r>
        <w:t xml:space="preserve"> Порядка, утвержденного настоящим приказом;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 xml:space="preserve">с 1 января 2015 года абзаца третьего </w:t>
      </w:r>
      <w:hyperlink w:anchor="P59" w:history="1">
        <w:r>
          <w:rPr>
            <w:color w:val="0000FF"/>
          </w:rPr>
          <w:t>пункта 5</w:t>
        </w:r>
      </w:hyperlink>
      <w:r>
        <w:t xml:space="preserve">, </w:t>
      </w:r>
      <w:hyperlink w:anchor="P86" w:history="1">
        <w:r>
          <w:rPr>
            <w:color w:val="0000FF"/>
          </w:rPr>
          <w:t>абзаца пятого пункта 12</w:t>
        </w:r>
      </w:hyperlink>
      <w:r>
        <w:t xml:space="preserve">, </w:t>
      </w:r>
      <w:hyperlink w:anchor="P87" w:history="1">
        <w:r>
          <w:rPr>
            <w:color w:val="0000FF"/>
          </w:rPr>
          <w:t>абзаца девятого пункта 13</w:t>
        </w:r>
      </w:hyperlink>
      <w:r>
        <w:t xml:space="preserve">, </w:t>
      </w:r>
      <w:hyperlink w:anchor="P143" w:history="1">
        <w:r>
          <w:rPr>
            <w:color w:val="0000FF"/>
          </w:rPr>
          <w:t>абзаца второго пункта 18</w:t>
        </w:r>
      </w:hyperlink>
      <w:r>
        <w:t xml:space="preserve"> Порядка, утвержденного настоящим приказом;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 xml:space="preserve">с 1 января 2017 года </w:t>
      </w:r>
      <w:hyperlink w:anchor="P162" w:history="1">
        <w:r>
          <w:rPr>
            <w:color w:val="0000FF"/>
          </w:rPr>
          <w:t>пункта 22</w:t>
        </w:r>
      </w:hyperlink>
      <w:r>
        <w:t xml:space="preserve"> Порядка, утвержденного настоящим приказом.</w:t>
      </w:r>
    </w:p>
    <w:p w:rsidR="00A466DF" w:rsidRDefault="00A466DF">
      <w:pPr>
        <w:pStyle w:val="ConsPlusNormal"/>
        <w:jc w:val="both"/>
      </w:pPr>
      <w:r>
        <w:lastRenderedPageBreak/>
        <w:t xml:space="preserve">(в ред. </w:t>
      </w:r>
      <w:hyperlink r:id="rId12" w:history="1">
        <w:r>
          <w:rPr>
            <w:color w:val="0000FF"/>
          </w:rPr>
          <w:t>Приказа</w:t>
        </w:r>
      </w:hyperlink>
      <w:r>
        <w:t xml:space="preserve"> Минфина России от 13.07.2015 N 110н)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 xml:space="preserve">До вступления в силу </w:t>
      </w:r>
      <w:hyperlink w:anchor="P162" w:history="1">
        <w:r>
          <w:rPr>
            <w:color w:val="0000FF"/>
          </w:rPr>
          <w:t>пункта 22</w:t>
        </w:r>
      </w:hyperlink>
      <w:r>
        <w:t xml:space="preserve"> Порядка, утвержденного настоящим приказом, при формировании информации и документов для включения в реестр банковских гарантий указывается номер извещения об осуществлении закупки, размещенного на Официальном сайте, или уникальный номер контракта, в обеспечение которого выдана банковская гарантия, из реестра контрактов.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>Уникальный номер контракта, в обеспечение которого выдана банковская гарантия, из реестра контрактов соответствует уникальному номеру реестровой записи в реестре контрактов, заключенных заказчиками, по соответствующему контракту. Уникальный номер контракта, в обеспечении которого выдана банковская гарантия, из реестра контрактов формируется для включения в реестр банковских гарантий в случае наличия. Информация об уникальном номере контракта, в обеспечение которого выдана банковская гарантия, из реестра контрактов, формируется в федеральной информационной системе Федерального казначейства, доступ к которой осуществляется через единый портал бюджетной системы Российской Федерации в информационно-телекоммуникационной сети "Интернет" (далее - информационная система), путем выбора соответствующего уникального номера реестровой записи из реестра контрактов, заключенных заказчиками.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>Информация о номере извещения об осуществлении закупки, размещенного на Официальном сайте, формируется в информационной системе путем выбора соответствующей записи из полного перечня номеров извещений об осуществлении закупки, размещенного на Официальном сайте.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 xml:space="preserve">В случае если банковская гарантия выдана в качестве обеспечения исполнения контракта, заключаемого с единственным поставщиком в соответствии с </w:t>
      </w:r>
      <w:hyperlink r:id="rId13" w:history="1">
        <w:r>
          <w:rPr>
            <w:color w:val="0000FF"/>
          </w:rPr>
          <w:t>пунктами 4</w:t>
        </w:r>
      </w:hyperlink>
      <w:r>
        <w:t xml:space="preserve">, </w:t>
      </w:r>
      <w:hyperlink r:id="rId14" w:history="1">
        <w:r>
          <w:rPr>
            <w:color w:val="0000FF"/>
          </w:rPr>
          <w:t>5</w:t>
        </w:r>
      </w:hyperlink>
      <w:r>
        <w:t xml:space="preserve">, </w:t>
      </w:r>
      <w:hyperlink r:id="rId15" w:history="1">
        <w:r>
          <w:rPr>
            <w:color w:val="0000FF"/>
          </w:rPr>
          <w:t>9</w:t>
        </w:r>
      </w:hyperlink>
      <w:r>
        <w:t xml:space="preserve">, </w:t>
      </w:r>
      <w:hyperlink r:id="rId16" w:history="1">
        <w:r>
          <w:rPr>
            <w:color w:val="0000FF"/>
          </w:rPr>
          <w:t>10</w:t>
        </w:r>
      </w:hyperlink>
      <w:r>
        <w:t xml:space="preserve">, </w:t>
      </w:r>
      <w:hyperlink r:id="rId17" w:history="1">
        <w:r>
          <w:rPr>
            <w:color w:val="0000FF"/>
          </w:rPr>
          <w:t>15</w:t>
        </w:r>
      </w:hyperlink>
      <w:r>
        <w:t xml:space="preserve">, </w:t>
      </w:r>
      <w:hyperlink r:id="rId18" w:history="1">
        <w:r>
          <w:rPr>
            <w:color w:val="0000FF"/>
          </w:rPr>
          <w:t>20</w:t>
        </w:r>
      </w:hyperlink>
      <w:r>
        <w:t xml:space="preserve"> - </w:t>
      </w:r>
      <w:hyperlink r:id="rId19" w:history="1">
        <w:r>
          <w:rPr>
            <w:color w:val="0000FF"/>
          </w:rPr>
          <w:t>23</w:t>
        </w:r>
      </w:hyperlink>
      <w:r>
        <w:t xml:space="preserve">, </w:t>
      </w:r>
      <w:hyperlink r:id="rId20" w:history="1">
        <w:r>
          <w:rPr>
            <w:color w:val="0000FF"/>
          </w:rPr>
          <w:t>26</w:t>
        </w:r>
      </w:hyperlink>
      <w:r>
        <w:t xml:space="preserve"> - </w:t>
      </w:r>
      <w:hyperlink r:id="rId21" w:history="1">
        <w:r>
          <w:rPr>
            <w:color w:val="0000FF"/>
          </w:rPr>
          <w:t>28 части 1 статьи 93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номер извещения об осуществлении закупки не указывается.</w:t>
      </w:r>
    </w:p>
    <w:p w:rsidR="00A466DF" w:rsidRDefault="00A466DF">
      <w:pPr>
        <w:pStyle w:val="ConsPlusNormal"/>
        <w:jc w:val="both"/>
      </w:pPr>
    </w:p>
    <w:p w:rsidR="00A466DF" w:rsidRDefault="00A466DF">
      <w:pPr>
        <w:pStyle w:val="ConsPlusNormal"/>
        <w:jc w:val="right"/>
      </w:pPr>
      <w:r>
        <w:t>Министр</w:t>
      </w:r>
    </w:p>
    <w:p w:rsidR="00A466DF" w:rsidRDefault="00A466DF">
      <w:pPr>
        <w:pStyle w:val="ConsPlusNormal"/>
        <w:jc w:val="right"/>
      </w:pPr>
      <w:r>
        <w:t>А.Г.СИЛУАНОВ</w:t>
      </w:r>
    </w:p>
    <w:p w:rsidR="00A466DF" w:rsidRDefault="00A466DF">
      <w:pPr>
        <w:pStyle w:val="ConsPlusNormal"/>
        <w:jc w:val="both"/>
      </w:pPr>
    </w:p>
    <w:p w:rsidR="00A466DF" w:rsidRDefault="00A466DF">
      <w:pPr>
        <w:pStyle w:val="ConsPlusNormal"/>
        <w:jc w:val="both"/>
      </w:pPr>
    </w:p>
    <w:p w:rsidR="00A466DF" w:rsidRDefault="00A466DF">
      <w:pPr>
        <w:pStyle w:val="ConsPlusNormal"/>
        <w:jc w:val="both"/>
      </w:pPr>
    </w:p>
    <w:p w:rsidR="00A466DF" w:rsidRDefault="00A466DF">
      <w:pPr>
        <w:pStyle w:val="ConsPlusNormal"/>
        <w:jc w:val="both"/>
      </w:pPr>
    </w:p>
    <w:p w:rsidR="00A466DF" w:rsidRDefault="00A466DF">
      <w:pPr>
        <w:pStyle w:val="ConsPlusNormal"/>
        <w:jc w:val="both"/>
      </w:pPr>
    </w:p>
    <w:p w:rsidR="00A466DF" w:rsidRDefault="00A466DF">
      <w:pPr>
        <w:pStyle w:val="ConsPlusNormal"/>
        <w:jc w:val="right"/>
        <w:outlineLvl w:val="0"/>
      </w:pPr>
      <w:r>
        <w:t>Утвержден</w:t>
      </w:r>
    </w:p>
    <w:p w:rsidR="00A466DF" w:rsidRDefault="00A466DF">
      <w:pPr>
        <w:pStyle w:val="ConsPlusNormal"/>
        <w:jc w:val="right"/>
      </w:pPr>
      <w:r>
        <w:t>приказом Министерства финансов</w:t>
      </w:r>
    </w:p>
    <w:p w:rsidR="00A466DF" w:rsidRDefault="00A466DF">
      <w:pPr>
        <w:pStyle w:val="ConsPlusNormal"/>
        <w:jc w:val="right"/>
      </w:pPr>
      <w:r>
        <w:t>Российской Федерации</w:t>
      </w:r>
    </w:p>
    <w:p w:rsidR="00A466DF" w:rsidRDefault="00A466DF">
      <w:pPr>
        <w:pStyle w:val="ConsPlusNormal"/>
        <w:jc w:val="right"/>
      </w:pPr>
      <w:r>
        <w:t>от 18.12.2013 N 126н</w:t>
      </w:r>
    </w:p>
    <w:p w:rsidR="00A466DF" w:rsidRDefault="00A466DF">
      <w:pPr>
        <w:pStyle w:val="ConsPlusNormal"/>
        <w:jc w:val="both"/>
      </w:pPr>
    </w:p>
    <w:p w:rsidR="00A466DF" w:rsidRDefault="00A466DF">
      <w:pPr>
        <w:pStyle w:val="ConsPlusTitle"/>
        <w:jc w:val="center"/>
      </w:pPr>
      <w:bookmarkStart w:id="0" w:name="P41"/>
      <w:bookmarkEnd w:id="0"/>
      <w:r>
        <w:t>ПОРЯДОК</w:t>
      </w:r>
    </w:p>
    <w:p w:rsidR="00A466DF" w:rsidRDefault="00A466DF">
      <w:pPr>
        <w:pStyle w:val="ConsPlusTitle"/>
        <w:jc w:val="center"/>
      </w:pPr>
      <w:r>
        <w:t>ФОРМИРОВАНИЯ ИНФОРМАЦИИ И ДОКУМЕНТОВ ДЛЯ ВЕДЕНИЯ РЕЕСТРА</w:t>
      </w:r>
    </w:p>
    <w:p w:rsidR="00A466DF" w:rsidRDefault="00A466DF">
      <w:pPr>
        <w:pStyle w:val="ConsPlusTitle"/>
        <w:jc w:val="center"/>
      </w:pPr>
      <w:r>
        <w:t>БАНКОВСКИХ ГАРАНТИЙ</w:t>
      </w:r>
    </w:p>
    <w:p w:rsidR="00A466DF" w:rsidRDefault="00A466D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466D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466DF" w:rsidRDefault="00A466D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466DF" w:rsidRDefault="00A466D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Минфина России от 28.05.2014 </w:t>
            </w:r>
            <w:hyperlink r:id="rId22" w:history="1">
              <w:r>
                <w:rPr>
                  <w:color w:val="0000FF"/>
                </w:rPr>
                <w:t>N 41н</w:t>
              </w:r>
            </w:hyperlink>
            <w:r>
              <w:rPr>
                <w:color w:val="392C69"/>
              </w:rPr>
              <w:t>,</w:t>
            </w:r>
          </w:p>
          <w:p w:rsidR="00A466DF" w:rsidRDefault="00A466D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28.08.2014 </w:t>
            </w:r>
            <w:hyperlink r:id="rId23" w:history="1">
              <w:r>
                <w:rPr>
                  <w:color w:val="0000FF"/>
                </w:rPr>
                <w:t>N 85н</w:t>
              </w:r>
            </w:hyperlink>
            <w:r>
              <w:rPr>
                <w:color w:val="392C69"/>
              </w:rPr>
              <w:t xml:space="preserve">, от 13.07.2015 </w:t>
            </w:r>
            <w:hyperlink r:id="rId24" w:history="1">
              <w:r>
                <w:rPr>
                  <w:color w:val="0000FF"/>
                </w:rPr>
                <w:t>N 110н</w:t>
              </w:r>
            </w:hyperlink>
            <w:r>
              <w:rPr>
                <w:color w:val="392C69"/>
              </w:rPr>
              <w:t xml:space="preserve">, от 10.11.2020 </w:t>
            </w:r>
            <w:hyperlink r:id="rId25" w:history="1">
              <w:r>
                <w:rPr>
                  <w:color w:val="0000FF"/>
                </w:rPr>
                <w:t>N 261н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466DF" w:rsidRDefault="00A466DF">
      <w:pPr>
        <w:pStyle w:val="ConsPlusNormal"/>
        <w:jc w:val="both"/>
      </w:pPr>
    </w:p>
    <w:p w:rsidR="00A466DF" w:rsidRDefault="00A466DF">
      <w:pPr>
        <w:pStyle w:val="ConsPlusNormal"/>
        <w:ind w:firstLine="540"/>
        <w:jc w:val="both"/>
      </w:pPr>
      <w:r>
        <w:t xml:space="preserve">1. Настоящий Порядок формирования информации и документов для ведения реестра банковских гарантий (далее - Порядок) устанавливает правила формирования информации и </w:t>
      </w:r>
      <w:r>
        <w:lastRenderedPageBreak/>
        <w:t xml:space="preserve">документов для ведения реестра банковских гарантий, используемых для целей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27, ст. 3480; N 52, ст. 6961; 2014, N 23, ст. 2925; N 30, ст. 4225; N 48, ст. 6637; N 49, ст. 6925; 2015, N 1, ст. 11, ст. 51, ст. 72; N 10, ст. 1418; N 14, ст. 2022) (далее - Федеральный закон "О контрактной системе в сфере закупок товаров, работ, услуг для обеспечения государственных и муниципальных нужд"), за исключением банковских гарантий, предоставленных в качестве обеспечения заявок, исполнения контрактов и требований к гарантии качества товара, работы, услуги, а также требований к гарантийному сроку и (или) объему предоставления гарантий их качества, к гарантийному обслуживанию товара (далее - гарантийные обязательства), если такие заявки, контракты, гарантийные обязательства содержат сведения, составляющие государственную тайну (далее - реестр).</w:t>
      </w:r>
    </w:p>
    <w:p w:rsidR="00A466DF" w:rsidRDefault="00A466DF">
      <w:pPr>
        <w:pStyle w:val="ConsPlusNormal"/>
        <w:jc w:val="both"/>
      </w:pPr>
      <w:r>
        <w:t xml:space="preserve">(в ред. Приказов Минфина России от 13.07.2015 </w:t>
      </w:r>
      <w:hyperlink r:id="rId27" w:history="1">
        <w:r>
          <w:rPr>
            <w:color w:val="0000FF"/>
          </w:rPr>
          <w:t>N 110н</w:t>
        </w:r>
      </w:hyperlink>
      <w:r>
        <w:t xml:space="preserve">, от 10.11.2020 </w:t>
      </w:r>
      <w:hyperlink r:id="rId28" w:history="1">
        <w:r>
          <w:rPr>
            <w:color w:val="0000FF"/>
          </w:rPr>
          <w:t>N 261н</w:t>
        </w:r>
      </w:hyperlink>
      <w:r>
        <w:t>)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>2. Информация и документы, включаемые в реестр (далее соответственно - информация, документы, информация и документы), формируются:</w:t>
      </w:r>
    </w:p>
    <w:p w:rsidR="00A466DF" w:rsidRDefault="00A466DF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Приказа</w:t>
        </w:r>
      </w:hyperlink>
      <w:r>
        <w:t xml:space="preserve"> Минфина России от 13.07.2015 N 110н)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 xml:space="preserve">банками, соответствующими </w:t>
      </w:r>
      <w:hyperlink r:id="rId30" w:history="1">
        <w:r>
          <w:rPr>
            <w:color w:val="0000FF"/>
          </w:rPr>
          <w:t>требованиям</w:t>
        </w:r>
      </w:hyperlink>
      <w:r>
        <w:t xml:space="preserve">, установленным постановлением Правительства Российской Федерации от 12 апреля 2018 г. N 440 "О требованиях к банкам, которые вправе выдавать банковские гарантии для обеспечения заявок и исполнения контрактов" (Собрание законодательства Российской Федерации, 2018, N 17, ст. 2484; 2019, N 30, ст. 4304), выдающими банковские гарантии, используемые для целей Федерального </w:t>
      </w:r>
      <w:hyperlink r:id="rId31" w:history="1">
        <w:r>
          <w:rPr>
            <w:color w:val="0000FF"/>
          </w:rPr>
          <w:t>закона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(далее - банковские гарантии);</w:t>
      </w:r>
    </w:p>
    <w:p w:rsidR="00A466DF" w:rsidRDefault="00A466DF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Приказа</w:t>
        </w:r>
      </w:hyperlink>
      <w:r>
        <w:t xml:space="preserve"> Минфина России от 10.11.2020 N 261н)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>заказчиками, являющимися бенефициарами по банковским гарантиям (далее - заказчики).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>3. Формирование банками, выдающими банковские гарантии, и заказчиками информации и документов, включаемых в реестр, осуществляется в единой информационной системе в сфере закупок (далее - информационная система).</w:t>
      </w:r>
    </w:p>
    <w:p w:rsidR="00A466DF" w:rsidRDefault="00A466DF">
      <w:pPr>
        <w:pStyle w:val="ConsPlusNormal"/>
        <w:jc w:val="both"/>
      </w:pPr>
      <w:r>
        <w:t xml:space="preserve">(п. 3 в ред. </w:t>
      </w:r>
      <w:hyperlink r:id="rId33" w:history="1">
        <w:r>
          <w:rPr>
            <w:color w:val="0000FF"/>
          </w:rPr>
          <w:t>Приказа</w:t>
        </w:r>
      </w:hyperlink>
      <w:r>
        <w:t xml:space="preserve"> Минфина России от 10.11.2020 N 261н)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 xml:space="preserve">4. Информация и документы, формируемые заказчиками и банками, подписываются электронной подписью, вид которой предусмотрен Федеральным </w:t>
      </w:r>
      <w:hyperlink r:id="rId34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(далее - электронная подпись), уполномоченного от их имени лица.</w:t>
      </w:r>
    </w:p>
    <w:p w:rsidR="00A466DF" w:rsidRDefault="00A466DF">
      <w:pPr>
        <w:pStyle w:val="ConsPlusNormal"/>
        <w:jc w:val="both"/>
      </w:pPr>
      <w:r>
        <w:t xml:space="preserve">(п. 4 в ред. </w:t>
      </w:r>
      <w:hyperlink r:id="rId35" w:history="1">
        <w:r>
          <w:rPr>
            <w:color w:val="0000FF"/>
          </w:rPr>
          <w:t>Приказа</w:t>
        </w:r>
      </w:hyperlink>
      <w:r>
        <w:t xml:space="preserve"> Минфина России от 10.11.2020 N 261н)</w:t>
      </w:r>
    </w:p>
    <w:p w:rsidR="00A466DF" w:rsidRDefault="00A466DF">
      <w:pPr>
        <w:pStyle w:val="ConsPlusNormal"/>
        <w:spacing w:before="220"/>
        <w:ind w:firstLine="540"/>
        <w:jc w:val="both"/>
      </w:pPr>
      <w:bookmarkStart w:id="1" w:name="P59"/>
      <w:bookmarkEnd w:id="1"/>
      <w:r>
        <w:t>5. Информация, включаемая в реестр, формируется в структурированном виде путем заполнения экранных форм веб-интерфейса информационной системы. При формировании информации применяются справочники, реестры и классификаторы, используемые в информационных системах управления государственными и муниципальными финансами в соответствии с настоящим Порядком.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>Обеспечение соответствия формируемой информации сведениям Единого государственного реестра юридических лиц и Единого государственного реестра индивидуальных предпринимателей осуществляется посредством использования информации, предоставляемой Федеральному казначейству из указанных реестров в установленном порядке.</w:t>
      </w:r>
    </w:p>
    <w:p w:rsidR="00A466DF" w:rsidRDefault="00A466DF">
      <w:pPr>
        <w:pStyle w:val="ConsPlusNormal"/>
        <w:spacing w:before="220"/>
        <w:ind w:firstLine="540"/>
        <w:jc w:val="both"/>
      </w:pPr>
      <w:bookmarkStart w:id="2" w:name="P61"/>
      <w:bookmarkEnd w:id="2"/>
      <w:r>
        <w:t xml:space="preserve">6. Документы, включаемые в реестр, формируются в виде электронной копии бумажного документа, созданной посредством его сканирования, и (или) в форме электронного документа. Электронный документ и электронные копии бумажных документов должны иметь распространенные открытые форматы и не должны быть зашифрованы или защищены </w:t>
      </w:r>
      <w:r>
        <w:lastRenderedPageBreak/>
        <w:t>средствами, не позволяющими осуществить ознакомление с их содержимым без дополнительных программных или технологических средств.</w:t>
      </w:r>
    </w:p>
    <w:p w:rsidR="00A466DF" w:rsidRDefault="00A466DF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Приказа</w:t>
        </w:r>
      </w:hyperlink>
      <w:r>
        <w:t xml:space="preserve"> Минфина России от 13.07.2015 N 110н)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>7. Персональную ответственность за формирование информации и документов, за их полноту и достоверность несет уполномоченное от имени банка и/или заказчика лицо, чьей электронной подписью подписаны соответствующие сведения.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>8. Информация и документы формируются на государственном языке Российской Федерации. Наименования иностранных юридических лиц и фамилия, имя, отчество (при наличии) иностранных физических лиц могут быть указаны с использованием букв латинского алфавита.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>9. В целях ведения реестра банк обеспечивает формирование следующей информации и документов:</w:t>
      </w:r>
    </w:p>
    <w:p w:rsidR="00A466DF" w:rsidRDefault="00A466DF">
      <w:pPr>
        <w:pStyle w:val="ConsPlusNormal"/>
        <w:spacing w:before="220"/>
        <w:ind w:firstLine="540"/>
        <w:jc w:val="both"/>
      </w:pPr>
      <w:bookmarkStart w:id="3" w:name="P66"/>
      <w:bookmarkEnd w:id="3"/>
      <w:r>
        <w:t>а) наименование, место нахождения банка, являющегося гарантом (далее - банк),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налогоплательщика;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>б) наименование, место нахождения поставщика (подрядчика, исполнителя), являющегося принципалом (далее - поставщик),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налогоплательщика;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>в) наименование, место нахождения заказчика, идентификационный номер налогоплательщика;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 xml:space="preserve">г) денежная сумма, указанная в банковской гарантии и подлежащая уплате банком в случае неисполнения поставщиком в установленных случаях требований Федерального </w:t>
      </w:r>
      <w:hyperlink r:id="rId37" w:history="1">
        <w:r>
          <w:rPr>
            <w:color w:val="0000FF"/>
          </w:rPr>
          <w:t>закона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нужд";</w:t>
      </w:r>
    </w:p>
    <w:p w:rsidR="00A466DF" w:rsidRDefault="00A466DF">
      <w:pPr>
        <w:pStyle w:val="ConsPlusNormal"/>
        <w:jc w:val="both"/>
      </w:pPr>
      <w:r>
        <w:t xml:space="preserve">(пп. "г" в ред. </w:t>
      </w:r>
      <w:hyperlink r:id="rId38" w:history="1">
        <w:r>
          <w:rPr>
            <w:color w:val="0000FF"/>
          </w:rPr>
          <w:t>Приказа</w:t>
        </w:r>
      </w:hyperlink>
      <w:r>
        <w:t xml:space="preserve"> Минфина России от 28.05.2014 N 41н)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>д) срок действия банковской гарантии;</w:t>
      </w:r>
    </w:p>
    <w:p w:rsidR="00A466DF" w:rsidRDefault="00A466DF">
      <w:pPr>
        <w:pStyle w:val="ConsPlusNormal"/>
        <w:spacing w:before="220"/>
        <w:ind w:firstLine="540"/>
        <w:jc w:val="both"/>
      </w:pPr>
      <w:bookmarkStart w:id="4" w:name="P72"/>
      <w:bookmarkEnd w:id="4"/>
      <w:r>
        <w:t>е) идентификационный код закупки;</w:t>
      </w:r>
    </w:p>
    <w:p w:rsidR="00A466DF" w:rsidRDefault="00A466DF">
      <w:pPr>
        <w:pStyle w:val="ConsPlusNormal"/>
        <w:spacing w:before="220"/>
        <w:ind w:firstLine="540"/>
        <w:jc w:val="both"/>
      </w:pPr>
      <w:bookmarkStart w:id="5" w:name="P73"/>
      <w:bookmarkEnd w:id="5"/>
      <w:r>
        <w:t>ж) копия банковской гарантии;</w:t>
      </w:r>
    </w:p>
    <w:p w:rsidR="00A466DF" w:rsidRDefault="00A466DF">
      <w:pPr>
        <w:pStyle w:val="ConsPlusNormal"/>
        <w:jc w:val="both"/>
      </w:pPr>
      <w:r>
        <w:t xml:space="preserve">(пп. "ж" в ред. </w:t>
      </w:r>
      <w:hyperlink r:id="rId39" w:history="1">
        <w:r>
          <w:rPr>
            <w:color w:val="0000FF"/>
          </w:rPr>
          <w:t>Приказа</w:t>
        </w:r>
      </w:hyperlink>
      <w:r>
        <w:t xml:space="preserve"> Минфина России от 28.08.2014 N 85н)</w:t>
      </w:r>
    </w:p>
    <w:p w:rsidR="00A466DF" w:rsidRDefault="00A466DF">
      <w:pPr>
        <w:pStyle w:val="ConsPlusNormal"/>
        <w:spacing w:before="220"/>
        <w:ind w:firstLine="540"/>
        <w:jc w:val="both"/>
      </w:pPr>
      <w:bookmarkStart w:id="6" w:name="P75"/>
      <w:bookmarkEnd w:id="6"/>
      <w:r>
        <w:t>з) копия документа о внесении изменений в условия банковской гарантии (при наличии).</w:t>
      </w:r>
    </w:p>
    <w:p w:rsidR="00A466DF" w:rsidRDefault="00A466DF">
      <w:pPr>
        <w:pStyle w:val="ConsPlusNormal"/>
        <w:spacing w:before="220"/>
        <w:ind w:firstLine="540"/>
        <w:jc w:val="both"/>
      </w:pPr>
      <w:bookmarkStart w:id="7" w:name="P76"/>
      <w:bookmarkEnd w:id="7"/>
      <w:r>
        <w:t>10. В случае отказа в принятии банковской гарантии, прекращении обязательств поставщика, обеспеченных банковской гарантией, возвращении банковской гарантии банку или уведомления банка об освобождении от обязательств по банковской гарантии заказчик обеспечивает формирование информации соответственно об отказе в принятии банковской гарантии, о прекращении обязательств поставщика, обеспеченных банковской гарантией, о возвращении банковской гарантии банку или об уведомлении, направляемом заказчиком банку, об освобождении от обязательств по банковской гарантии.</w:t>
      </w:r>
    </w:p>
    <w:p w:rsidR="00A466DF" w:rsidRDefault="00A466DF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Приказа</w:t>
        </w:r>
      </w:hyperlink>
      <w:r>
        <w:t xml:space="preserve"> Минфина России от 13.07.2015 N 110н)</w:t>
      </w:r>
    </w:p>
    <w:p w:rsidR="00A466DF" w:rsidRDefault="00A466DF">
      <w:pPr>
        <w:pStyle w:val="ConsPlusNormal"/>
        <w:spacing w:before="220"/>
        <w:ind w:firstLine="540"/>
        <w:jc w:val="both"/>
      </w:pPr>
      <w:bookmarkStart w:id="8" w:name="P78"/>
      <w:bookmarkEnd w:id="8"/>
      <w:r>
        <w:t xml:space="preserve">К информации об отказе заказчика в принятии банковской гарантии прилагается соответствующий документ заказчика, составленный в письменной форме или форме электронного документа, содержащий информацию об отказе в принятии банковской гарантии с указанием причин, послуживших основанием для отказа, и направленный заказчиком в адрес </w:t>
      </w:r>
      <w:r>
        <w:lastRenderedPageBreak/>
        <w:t xml:space="preserve">поставщика в соответствии с </w:t>
      </w:r>
      <w:hyperlink r:id="rId41" w:history="1">
        <w:r>
          <w:rPr>
            <w:color w:val="0000FF"/>
          </w:rPr>
          <w:t>частью 7 статьи 45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A466DF" w:rsidRDefault="00A466DF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Приказа</w:t>
        </w:r>
      </w:hyperlink>
      <w:r>
        <w:t xml:space="preserve"> Минфина России от 28.05.2014 N 41н)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 xml:space="preserve">11. Сведения, указанные в </w:t>
      </w:r>
      <w:hyperlink w:anchor="P66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72" w:history="1">
        <w:r>
          <w:rPr>
            <w:color w:val="0000FF"/>
          </w:rPr>
          <w:t>"е" пункта 9</w:t>
        </w:r>
      </w:hyperlink>
      <w:r>
        <w:t xml:space="preserve"> и в </w:t>
      </w:r>
      <w:hyperlink w:anchor="P76" w:history="1">
        <w:r>
          <w:rPr>
            <w:color w:val="0000FF"/>
          </w:rPr>
          <w:t>абзаце первом пункта 10</w:t>
        </w:r>
      </w:hyperlink>
      <w:r>
        <w:t xml:space="preserve"> настоящего Порядка, включаются в реестр в виде информации в соответствии с </w:t>
      </w:r>
      <w:hyperlink w:anchor="P59" w:history="1">
        <w:r>
          <w:rPr>
            <w:color w:val="0000FF"/>
          </w:rPr>
          <w:t>пунктом 5</w:t>
        </w:r>
      </w:hyperlink>
      <w:r>
        <w:t xml:space="preserve"> настоящего Порядка.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 xml:space="preserve">Сведения, указанные в </w:t>
      </w:r>
      <w:hyperlink w:anchor="P73" w:history="1">
        <w:r>
          <w:rPr>
            <w:color w:val="0000FF"/>
          </w:rPr>
          <w:t>подпунктах "ж"</w:t>
        </w:r>
      </w:hyperlink>
      <w:r>
        <w:t xml:space="preserve"> и </w:t>
      </w:r>
      <w:hyperlink w:anchor="P75" w:history="1">
        <w:r>
          <w:rPr>
            <w:color w:val="0000FF"/>
          </w:rPr>
          <w:t>"з" пункта 9</w:t>
        </w:r>
      </w:hyperlink>
      <w:r>
        <w:t xml:space="preserve"> и </w:t>
      </w:r>
      <w:hyperlink w:anchor="P78" w:history="1">
        <w:r>
          <w:rPr>
            <w:color w:val="0000FF"/>
          </w:rPr>
          <w:t>абзаце втором пункта 10</w:t>
        </w:r>
      </w:hyperlink>
      <w:r>
        <w:t xml:space="preserve"> настоящего Порядка, включаются в реестр в виде документа в соответствии с </w:t>
      </w:r>
      <w:hyperlink w:anchor="P61" w:history="1">
        <w:r>
          <w:rPr>
            <w:color w:val="0000FF"/>
          </w:rPr>
          <w:t>пунктом 6</w:t>
        </w:r>
      </w:hyperlink>
      <w:r>
        <w:t xml:space="preserve"> настоящего Порядка.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>12. При формировании информации о наименовании банка, наименовании заказчика, наименовании поставщика (за исключением иностранных юридических лиц и индивидуальных предпринимателей) указываются следующие сведения: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>полное наименование банка, заказчика, поставщика в соответствии со сведениями Единого государственного реестра юридических лиц;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>сокращенное наименование банка, заказчика, поставщика (при наличии) в соответствии со сведениями Единого государственного реестра юридических лиц;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 xml:space="preserve">код организационно-правовой формы банка, заказчика, поставщика в соответствии с Общероссийским </w:t>
      </w:r>
      <w:hyperlink r:id="rId43" w:history="1">
        <w:r>
          <w:rPr>
            <w:color w:val="0000FF"/>
          </w:rPr>
          <w:t>классификатором</w:t>
        </w:r>
      </w:hyperlink>
      <w:r>
        <w:t xml:space="preserve"> организационно-правовых форм.</w:t>
      </w:r>
    </w:p>
    <w:p w:rsidR="00A466DF" w:rsidRDefault="00A466DF">
      <w:pPr>
        <w:pStyle w:val="ConsPlusNormal"/>
        <w:spacing w:before="220"/>
        <w:ind w:firstLine="540"/>
        <w:jc w:val="both"/>
      </w:pPr>
      <w:bookmarkStart w:id="9" w:name="P86"/>
      <w:bookmarkEnd w:id="9"/>
      <w:r>
        <w:t>Информация о полном и сокращенном (при наличии) наименованиях банка, заказчика, поставщика, а также их организационно-правовой форме формируется в информационной системе автоматически после указания идентификационного номера налогоплательщика соответственно банка, заказчика, поставщика и соответствует сведениям Единого государственного реестра юридических лиц.</w:t>
      </w:r>
    </w:p>
    <w:p w:rsidR="00A466DF" w:rsidRDefault="00A466DF">
      <w:pPr>
        <w:pStyle w:val="ConsPlusNormal"/>
        <w:spacing w:before="220"/>
        <w:ind w:firstLine="540"/>
        <w:jc w:val="both"/>
      </w:pPr>
      <w:bookmarkStart w:id="10" w:name="P87"/>
      <w:bookmarkEnd w:id="10"/>
      <w:r>
        <w:t>13. При формировании информации о месте нахождения банка, заказчика, поставщика (за исключением иностранных юридических лиц и индивидуальных предпринимателей) указываются следующие сведения: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>почтовый индекс;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 xml:space="preserve">наименование страны (Российская Федерация) и код страны в соответствии с Общероссийским </w:t>
      </w:r>
      <w:hyperlink r:id="rId44" w:history="1">
        <w:r>
          <w:rPr>
            <w:color w:val="0000FF"/>
          </w:rPr>
          <w:t>классификатором</w:t>
        </w:r>
      </w:hyperlink>
      <w:r>
        <w:t xml:space="preserve"> стран мира;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 xml:space="preserve">наименование субъекта Российской Федерации в соответствии с федеративным устройством Российской Федерации, определенным </w:t>
      </w:r>
      <w:hyperlink r:id="rId45" w:history="1">
        <w:r>
          <w:rPr>
            <w:color w:val="0000FF"/>
          </w:rPr>
          <w:t>статьей 65</w:t>
        </w:r>
      </w:hyperlink>
      <w:r>
        <w:t xml:space="preserve"> Конституции Российской Федерации, и соответствующее кодовое обозначение субъекта Российской Федерации;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>наименование муниципального района, муниципального округа, городского округа или внутригородской территории (для городов федерального значения) в составе субъекта Российской Федерации;</w:t>
      </w:r>
    </w:p>
    <w:p w:rsidR="00A466DF" w:rsidRDefault="00A466DF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Приказа</w:t>
        </w:r>
      </w:hyperlink>
      <w:r>
        <w:t xml:space="preserve"> Минфина России от 10.11.2020 N 261н)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>наименование городского или сельского поселения в составе муниципального района (для муниципального района) или внутригородского района в составе городского округа с внутригородским делением (для городского округа с внутригородским делением);</w:t>
      </w:r>
    </w:p>
    <w:p w:rsidR="00A466DF" w:rsidRDefault="00A466DF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Приказа</w:t>
        </w:r>
      </w:hyperlink>
      <w:r>
        <w:t xml:space="preserve"> Минфина России от 10.11.2020 N 261н)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 xml:space="preserve">наименование населенного пункта, код территории населенного пункта в соответствии с Общероссийским </w:t>
      </w:r>
      <w:hyperlink r:id="rId48" w:history="1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образований;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lastRenderedPageBreak/>
        <w:t>наименование элемента планировочной структуры (при наличии);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>наименование элемента улично-дорожной сети (при наличии);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>тип и номер здания, сооружения;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>тип и номер помещения, расположенного в здании или сооружении (при наличии).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>При формировании информации о месте нахождения банка, заказчика, поставщика (за исключением иностранных юридических лиц и индивидуальных предпринимателей) указывается место нахождения постоянно действующего исполнительного органа соответственно банка, заказчика, поставщика (в случае отсутствия постоянно действующего исполнительного органа банка, заказчика, исполнителя - иного органа или лица, имеющих право действовать от имени соответственно банка, заказчика, поставщика без доверенности), по которому осуществляется связь с банком, заказчиком, поставщиком.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>Информация о месте нахождения банка, заказчика, поставщика формируется в информационной системе автоматически после указания идентификационного номера налогоплательщика соответственно банка, заказчика, поставщика и соответствует сведениям Единого государственного реестра юридических лиц.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 xml:space="preserve">Информация о коде территории населенного пункта места нахождения банка, заказчика, поставщика в соответствии с Общероссийским </w:t>
      </w:r>
      <w:hyperlink r:id="rId49" w:history="1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образований формируется в информационной системе автоматически на основе сведений Министерства финансов Российской Федерации о соответствии кодов Общероссийского </w:t>
      </w:r>
      <w:hyperlink r:id="rId50" w:history="1">
        <w:r>
          <w:rPr>
            <w:color w:val="0000FF"/>
          </w:rPr>
          <w:t>классификатора</w:t>
        </w:r>
      </w:hyperlink>
      <w:r>
        <w:t xml:space="preserve"> объектов административно-территориального деления кодам Общероссийского </w:t>
      </w:r>
      <w:hyperlink r:id="rId51" w:history="1">
        <w:r>
          <w:rPr>
            <w:color w:val="0000FF"/>
          </w:rPr>
          <w:t>классификатора</w:t>
        </w:r>
      </w:hyperlink>
      <w:r>
        <w:t xml:space="preserve"> территорий муниципальных образований.</w:t>
      </w:r>
    </w:p>
    <w:p w:rsidR="00A466DF" w:rsidRDefault="00A466DF">
      <w:pPr>
        <w:pStyle w:val="ConsPlusNormal"/>
        <w:jc w:val="both"/>
      </w:pPr>
      <w:r>
        <w:t xml:space="preserve">(в ред. </w:t>
      </w:r>
      <w:hyperlink r:id="rId52" w:history="1">
        <w:r>
          <w:rPr>
            <w:color w:val="0000FF"/>
          </w:rPr>
          <w:t>Приказа</w:t>
        </w:r>
      </w:hyperlink>
      <w:r>
        <w:t xml:space="preserve"> Минфина России от 10.11.2020 N 261н)</w:t>
      </w:r>
    </w:p>
    <w:p w:rsidR="00A466DF" w:rsidRDefault="00A466DF">
      <w:pPr>
        <w:pStyle w:val="ConsPlusNormal"/>
        <w:jc w:val="both"/>
      </w:pPr>
      <w:r>
        <w:t xml:space="preserve">(п. 13 в ред. </w:t>
      </w:r>
      <w:hyperlink r:id="rId53" w:history="1">
        <w:r>
          <w:rPr>
            <w:color w:val="0000FF"/>
          </w:rPr>
          <w:t>Приказа</w:t>
        </w:r>
      </w:hyperlink>
      <w:r>
        <w:t xml:space="preserve"> Минфина России от 13.07.2015 N 110н)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>14. При формировании информации об идентификационном номере налогоплательщика банка, заказчика, поставщика указываются следующие сведения: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 в соответствии со свидетельством о постановке на учет в налоговом органе;</w:t>
      </w:r>
    </w:p>
    <w:p w:rsidR="00A466DF" w:rsidRDefault="00A466DF">
      <w:pPr>
        <w:pStyle w:val="ConsPlusNormal"/>
        <w:spacing w:before="220"/>
        <w:ind w:firstLine="540"/>
        <w:jc w:val="both"/>
      </w:pPr>
      <w:bookmarkStart w:id="11" w:name="P107"/>
      <w:bookmarkEnd w:id="11"/>
      <w:r>
        <w:t>код причины и дата постановки на учет в налоговом органе в соответствии со свидетельством о постановке на учет в налоговом органе.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>15. При формировании информации о наименовании поставщика, являющегося иностранным юридическим лицом, указывается полное наименование иностранного юридического лица на русском языке.</w:t>
      </w:r>
    </w:p>
    <w:p w:rsidR="00A466DF" w:rsidRDefault="00A466DF">
      <w:pPr>
        <w:pStyle w:val="ConsPlusNormal"/>
        <w:spacing w:before="220"/>
        <w:ind w:firstLine="540"/>
        <w:jc w:val="both"/>
      </w:pPr>
      <w:bookmarkStart w:id="12" w:name="P109"/>
      <w:bookmarkEnd w:id="12"/>
      <w:r>
        <w:t>Дополнительно полное наименование иностранного юридического лица может указываться с использованием букв латинского алфавита.</w:t>
      </w:r>
    </w:p>
    <w:p w:rsidR="00A466DF" w:rsidRDefault="00A466DF">
      <w:pPr>
        <w:pStyle w:val="ConsPlusNormal"/>
        <w:spacing w:before="220"/>
        <w:ind w:firstLine="540"/>
        <w:jc w:val="both"/>
      </w:pPr>
      <w:bookmarkStart w:id="13" w:name="P110"/>
      <w:bookmarkEnd w:id="13"/>
      <w:r>
        <w:t>16. При формировании информации о месте нахождения поставщика, являющегося иностранным юридическим лицом, указываются следующие сведения о месте нахождения иностранного юридического лица в стране его регистрации: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>почтовый индекс;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 xml:space="preserve">страна регистрации иностранного юридического лица и код страны регистрации иностранного юридического лица в соответствии с Общероссийским </w:t>
      </w:r>
      <w:hyperlink r:id="rId54" w:history="1">
        <w:r>
          <w:rPr>
            <w:color w:val="0000FF"/>
          </w:rPr>
          <w:t>классификатором</w:t>
        </w:r>
      </w:hyperlink>
      <w:r>
        <w:t xml:space="preserve"> стран мира (ОКСМ);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lastRenderedPageBreak/>
        <w:t>наименование элементов административного устройства страны регистрации иностранного юридического лица (при наличии);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>наименование населенного пункта;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>наименование элемента планировочной структуры (при наличии);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>наименование элемента улично-дорожной сети (при наличии);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>тип и номер здания, сооружения;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>тип и номер помещения, расположенного в здании или сооружении.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>При наличии у иностранного юридического лица места пребывания на территории Российской Федерации дополнительно указываются следующие сведения о месте пребывания иностранного юридического лица на территории Российской Федерации: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>почтовый индекс;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 xml:space="preserve">наименование страны (Российская Федерация) и код страны в соответствии с Общероссийским </w:t>
      </w:r>
      <w:hyperlink r:id="rId55" w:history="1">
        <w:r>
          <w:rPr>
            <w:color w:val="0000FF"/>
          </w:rPr>
          <w:t>классификатором</w:t>
        </w:r>
      </w:hyperlink>
      <w:r>
        <w:t xml:space="preserve"> стран мира;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 xml:space="preserve">наименование субъекта Российской Федерации в соответствии с федеративным устройством Российской Федерации, определенным </w:t>
      </w:r>
      <w:hyperlink r:id="rId56" w:history="1">
        <w:r>
          <w:rPr>
            <w:color w:val="0000FF"/>
          </w:rPr>
          <w:t>статьей 65</w:t>
        </w:r>
      </w:hyperlink>
      <w:r>
        <w:t xml:space="preserve"> Конституции Российской Федерации, и соответствующее кодовое обозначение субъекта Российской Федерации;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>наименование муниципального района, муниципального округа, городского округа или внутригородской территории (для городов федерального значения) в составе субъекта Российской Федерации;</w:t>
      </w:r>
    </w:p>
    <w:p w:rsidR="00A466DF" w:rsidRDefault="00A466DF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Приказа</w:t>
        </w:r>
      </w:hyperlink>
      <w:r>
        <w:t xml:space="preserve"> Минфина России от 10.11.2020 N 261н)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>наименование городского или сельского поселения в составе муниципального района (для муниципального района) или внутригородского района в составе городского округа с внутригородским делением (для городского округа с внутригородским делением);</w:t>
      </w:r>
    </w:p>
    <w:p w:rsidR="00A466DF" w:rsidRDefault="00A466DF">
      <w:pPr>
        <w:pStyle w:val="ConsPlusNormal"/>
        <w:jc w:val="both"/>
      </w:pPr>
      <w:r>
        <w:t xml:space="preserve">(в ред. </w:t>
      </w:r>
      <w:hyperlink r:id="rId58" w:history="1">
        <w:r>
          <w:rPr>
            <w:color w:val="0000FF"/>
          </w:rPr>
          <w:t>Приказа</w:t>
        </w:r>
      </w:hyperlink>
      <w:r>
        <w:t xml:space="preserve"> Минфина России от 10.11.2020 N 261н)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 xml:space="preserve">наименование населенного пункта, код территории населенного пункта в соответствии с Общероссийским </w:t>
      </w:r>
      <w:hyperlink r:id="rId59" w:history="1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образований;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>наименование элемента планировочной структуры (при наличии);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>наименование элемента улично-дорожной сети (при наличии);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>тип и номер здания, сооружения;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>тип и номер помещения, расположенного в здании или сооружении (при наличии).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 xml:space="preserve">Информация о коде территории населенного пункта места нахождения поставщика в соответствии с Общероссийским </w:t>
      </w:r>
      <w:hyperlink r:id="rId60" w:history="1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образований формируется в информационной системе автоматически на основе сведений Министерства финансов Российской Федерации о соответствии кодов Общероссийского </w:t>
      </w:r>
      <w:hyperlink r:id="rId61" w:history="1">
        <w:r>
          <w:rPr>
            <w:color w:val="0000FF"/>
          </w:rPr>
          <w:t>классификатора</w:t>
        </w:r>
      </w:hyperlink>
      <w:r>
        <w:t xml:space="preserve"> объектов административно-территориального деления кодам Общероссийского </w:t>
      </w:r>
      <w:hyperlink r:id="rId62" w:history="1">
        <w:r>
          <w:rPr>
            <w:color w:val="0000FF"/>
          </w:rPr>
          <w:t>классификатора</w:t>
        </w:r>
      </w:hyperlink>
      <w:r>
        <w:t xml:space="preserve"> территорий муниципальных образований.</w:t>
      </w:r>
    </w:p>
    <w:p w:rsidR="00A466DF" w:rsidRDefault="00A466DF">
      <w:pPr>
        <w:pStyle w:val="ConsPlusNormal"/>
        <w:jc w:val="both"/>
      </w:pPr>
      <w:r>
        <w:t xml:space="preserve">(в ред. </w:t>
      </w:r>
      <w:hyperlink r:id="rId63" w:history="1">
        <w:r>
          <w:rPr>
            <w:color w:val="0000FF"/>
          </w:rPr>
          <w:t>Приказа</w:t>
        </w:r>
      </w:hyperlink>
      <w:r>
        <w:t xml:space="preserve"> Минфина России от 10.11.2020 N 261н)</w:t>
      </w:r>
    </w:p>
    <w:p w:rsidR="00A466DF" w:rsidRDefault="00A466DF">
      <w:pPr>
        <w:pStyle w:val="ConsPlusNormal"/>
        <w:jc w:val="both"/>
      </w:pPr>
      <w:r>
        <w:t xml:space="preserve">(п. 16 в ред. </w:t>
      </w:r>
      <w:hyperlink r:id="rId64" w:history="1">
        <w:r>
          <w:rPr>
            <w:color w:val="0000FF"/>
          </w:rPr>
          <w:t>Приказа</w:t>
        </w:r>
      </w:hyperlink>
      <w:r>
        <w:t xml:space="preserve"> Минфина России от 13.07.2015 N 110н)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 xml:space="preserve">17. При формировании информации об идентификационном номере налогоплательщика </w:t>
      </w:r>
      <w:r>
        <w:lastRenderedPageBreak/>
        <w:t>или в соответствии с законодательством иностранного государства аналога идентификационного номера налогоплательщика банка, поставщика, являющегося иностранным юридическим лицом, указываются следующие сведения: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>для иностранных юридических лиц, состоящих на учете в налоговых органах на территории Российской Федерации: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 в соответствии со свидетельством о постановке на учет в налоговом органе;</w:t>
      </w:r>
    </w:p>
    <w:p w:rsidR="00A466DF" w:rsidRDefault="00A466DF">
      <w:pPr>
        <w:pStyle w:val="ConsPlusNormal"/>
        <w:spacing w:before="220"/>
        <w:ind w:firstLine="540"/>
        <w:jc w:val="both"/>
      </w:pPr>
      <w:bookmarkStart w:id="14" w:name="P138"/>
      <w:bookmarkEnd w:id="14"/>
      <w:r>
        <w:t>код причины и дата постановки на учет в налоговом органе в соответствии со свидетельством о постановке на учет в налоговом органе;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>код налогоплательщика в стране регистрации или его аналог,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>для иностранных юридических лиц, не состоящих на учете в налоговых органах на территории Российской Федерации: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>код налогоплательщика в стране регистрации или его аналог.</w:t>
      </w:r>
    </w:p>
    <w:p w:rsidR="00A466DF" w:rsidRDefault="00A466DF">
      <w:pPr>
        <w:pStyle w:val="ConsPlusNormal"/>
        <w:spacing w:before="220"/>
        <w:ind w:firstLine="540"/>
        <w:jc w:val="both"/>
      </w:pPr>
      <w:bookmarkStart w:id="15" w:name="P142"/>
      <w:bookmarkEnd w:id="15"/>
      <w:r>
        <w:t>18. При формировании информации о наименовании поставщика, являющегося индивидуальным предпринимателем, указывается фамилия, имя и (в случае, если имеется) отчество на русском языке. Для иностранных граждан данные сведения дополнительно могут указываться с использованием букв латинского алфавита.</w:t>
      </w:r>
    </w:p>
    <w:p w:rsidR="00A466DF" w:rsidRDefault="00A466DF">
      <w:pPr>
        <w:pStyle w:val="ConsPlusNormal"/>
        <w:spacing w:before="220"/>
        <w:ind w:firstLine="540"/>
        <w:jc w:val="both"/>
      </w:pPr>
      <w:bookmarkStart w:id="16" w:name="P143"/>
      <w:bookmarkEnd w:id="16"/>
      <w:r>
        <w:t>Информация о наименовании поставщика, являющегося индивидуальным предпринимателем, формируется в информационной системе автоматически после указания идентификационного номера налогоплательщика поставщика и соответствует сведениям Единого государственного реестра индивидуальных предпринимателей.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>19. При формировании информации об идентификационном номере налогоплательщика поставщика, являющегося индивидуальным предпринимателем, указываются следующие сведения: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 индивидуального предпринимателя в соответствии со свидетельством о постановке на учет в налоговом органе;</w:t>
      </w:r>
    </w:p>
    <w:p w:rsidR="00A466DF" w:rsidRDefault="00A466DF">
      <w:pPr>
        <w:pStyle w:val="ConsPlusNormal"/>
        <w:spacing w:before="220"/>
        <w:ind w:firstLine="540"/>
        <w:jc w:val="both"/>
      </w:pPr>
      <w:bookmarkStart w:id="17" w:name="P146"/>
      <w:bookmarkEnd w:id="17"/>
      <w:r>
        <w:t>дата постановки на учет индивидуального предпринимателя в соответствии со свидетельством о постановке на учет в налоговом органе.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 xml:space="preserve">20. При формировании информации о денежной сумме, указанной в банковской гарантии и подлежащей уплате банком в случае неисполнения поставщиком в установленных случаях требований Федерального </w:t>
      </w:r>
      <w:hyperlink r:id="rId65" w:history="1">
        <w:r>
          <w:rPr>
            <w:color w:val="0000FF"/>
          </w:rPr>
          <w:t>закона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нужд", указываются следующие сведения:</w:t>
      </w:r>
    </w:p>
    <w:p w:rsidR="00A466DF" w:rsidRDefault="00A466DF">
      <w:pPr>
        <w:pStyle w:val="ConsPlusNormal"/>
        <w:jc w:val="both"/>
      </w:pPr>
      <w:r>
        <w:t xml:space="preserve">(в ред. </w:t>
      </w:r>
      <w:hyperlink r:id="rId66" w:history="1">
        <w:r>
          <w:rPr>
            <w:color w:val="0000FF"/>
          </w:rPr>
          <w:t>Приказа</w:t>
        </w:r>
      </w:hyperlink>
      <w:r>
        <w:t xml:space="preserve"> Минфина России от 28.05.2014 N 41н)</w:t>
      </w:r>
    </w:p>
    <w:p w:rsidR="00A466DF" w:rsidRDefault="00A466DF">
      <w:pPr>
        <w:pStyle w:val="ConsPlusNormal"/>
        <w:spacing w:before="220"/>
        <w:ind w:firstLine="540"/>
        <w:jc w:val="both"/>
      </w:pPr>
      <w:bookmarkStart w:id="18" w:name="P149"/>
      <w:bookmarkEnd w:id="18"/>
      <w:r>
        <w:t xml:space="preserve">наименование и код валюты, в которой указывается денежная сумма, в соответствии с Общероссийским </w:t>
      </w:r>
      <w:hyperlink r:id="rId67" w:history="1">
        <w:r>
          <w:rPr>
            <w:color w:val="0000FF"/>
          </w:rPr>
          <w:t>классификатором</w:t>
        </w:r>
      </w:hyperlink>
      <w:r>
        <w:t xml:space="preserve"> валют;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>размер денежной суммы в единице валюты с точностью до сотого знака после запятой.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>В случае указания денежной суммы в иностранной валюте дополнительно указывается следующая информация:</w:t>
      </w:r>
    </w:p>
    <w:p w:rsidR="00A466DF" w:rsidRDefault="00A466DF">
      <w:pPr>
        <w:pStyle w:val="ConsPlusNormal"/>
        <w:spacing w:before="220"/>
        <w:ind w:firstLine="540"/>
        <w:jc w:val="both"/>
      </w:pPr>
      <w:bookmarkStart w:id="19" w:name="P152"/>
      <w:bookmarkEnd w:id="19"/>
      <w:r>
        <w:t>курс иностранной валюты по отношению к рублю на дату выдачи банковской гарантии, установленный Центральным банком Российской Федерации;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lastRenderedPageBreak/>
        <w:t>размер денежной суммы, указанной в иностранной валюте, в рублевом эквиваленте.</w:t>
      </w:r>
    </w:p>
    <w:p w:rsidR="00A466DF" w:rsidRDefault="00A466DF">
      <w:pPr>
        <w:pStyle w:val="ConsPlusNormal"/>
        <w:spacing w:before="220"/>
        <w:ind w:firstLine="540"/>
        <w:jc w:val="both"/>
      </w:pPr>
      <w:bookmarkStart w:id="20" w:name="P154"/>
      <w:bookmarkEnd w:id="20"/>
      <w:r>
        <w:t>Информация о курсе иностранной валюты по отношению к рублю на дату заключения банковской гарантии формируется в информационной системе автоматически на основании сведений Министерства финансов Российской Федерации о курсах иностранных валют, предоставляемых Министерству финансов Российской Федерации Центральным банком Российской Федерации.</w:t>
      </w:r>
    </w:p>
    <w:p w:rsidR="00A466DF" w:rsidRDefault="00A466DF">
      <w:pPr>
        <w:pStyle w:val="ConsPlusNormal"/>
        <w:spacing w:before="220"/>
        <w:ind w:firstLine="540"/>
        <w:jc w:val="both"/>
      </w:pPr>
      <w:bookmarkStart w:id="21" w:name="P155"/>
      <w:bookmarkEnd w:id="21"/>
      <w:r>
        <w:t>Информация о размере денежной суммы, указанной в иностранной валюте, в рублевом эквиваленте, формируется в информационной системе автоматически как произведение размера денежной суммы в единице валюты и курса иностранной валюты по отношению к рублю на дату выдачи банковской гарантии, установленного Центральным банком Российской Федерации.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>21. При формировании информации о сроке действия банковской гарантии указываются следующие сведения: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>дата выдачи банковской гарантии;</w:t>
      </w:r>
    </w:p>
    <w:p w:rsidR="00A466DF" w:rsidRDefault="00A466DF">
      <w:pPr>
        <w:pStyle w:val="ConsPlusNormal"/>
        <w:spacing w:before="220"/>
        <w:ind w:firstLine="540"/>
        <w:jc w:val="both"/>
      </w:pPr>
      <w:bookmarkStart w:id="22" w:name="P158"/>
      <w:bookmarkEnd w:id="22"/>
      <w:r>
        <w:t>дата (порядок) вступления в силу банковской гарантии;</w:t>
      </w:r>
    </w:p>
    <w:p w:rsidR="00A466DF" w:rsidRDefault="00A466DF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Приказа</w:t>
        </w:r>
      </w:hyperlink>
      <w:r>
        <w:t xml:space="preserve"> Минфина России от 28.08.2014 N 85н)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>дата окончания срока действия банковской гарантии.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>Дата указывается в формате ДД.ММ.ГГГГ.</w:t>
      </w:r>
    </w:p>
    <w:p w:rsidR="00A466DF" w:rsidRDefault="00A466DF">
      <w:pPr>
        <w:pStyle w:val="ConsPlusNormal"/>
        <w:spacing w:before="220"/>
        <w:ind w:firstLine="540"/>
        <w:jc w:val="both"/>
      </w:pPr>
      <w:bookmarkStart w:id="23" w:name="P162"/>
      <w:bookmarkEnd w:id="23"/>
      <w:r>
        <w:t>22. При формировании информации об идентификационном коде закупки указывается идентификационный код закупки, сформированный в установленном порядке.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>Информация об идентификационном коде закупки формируется в информационной системе путем выбора соответствующей записи из полного перечня идентификационных кодов закупок, размещенных в единой информационной системе.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>23. При формировании информации об отказе заказчика в принятии банковской гарантии указываются следующие сведения: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 xml:space="preserve">причина(ы), послужившая основанием для отказа в принятии банковской гарантии в соответствии с </w:t>
      </w:r>
      <w:hyperlink r:id="rId69" w:history="1">
        <w:r>
          <w:rPr>
            <w:color w:val="0000FF"/>
          </w:rPr>
          <w:t>частью 6 статьи 45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а также код(ов) причины (причин) отказа в принятии банковской гарантии в соответствии с </w:t>
      </w:r>
      <w:hyperlink w:anchor="P205" w:history="1">
        <w:r>
          <w:rPr>
            <w:color w:val="0000FF"/>
          </w:rPr>
          <w:t>приложением</w:t>
        </w:r>
      </w:hyperlink>
      <w:r>
        <w:t xml:space="preserve"> к настоящему Порядку;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>номер и дата документа заказчика, составленного в письменной форме или форме электронного документа, содержащего информацию об отказе в принятии банковской гарантии;</w:t>
      </w:r>
    </w:p>
    <w:p w:rsidR="00A466DF" w:rsidRDefault="00A466DF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Приказа</w:t>
        </w:r>
      </w:hyperlink>
      <w:r>
        <w:t xml:space="preserve"> Минфина России от 28.05.2014 N 41н)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>Дата указывается в формате ДД.ММ.ГГГГ.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 xml:space="preserve">Информация о причине(ах), послужившей основанием для отказа в принятии банковской гарантии, формируется в информационной системе автоматически после указания кода(ов) причины (причин) отказа в принятии банковской гарантии в соответствии с </w:t>
      </w:r>
      <w:hyperlink w:anchor="P205" w:history="1">
        <w:r>
          <w:rPr>
            <w:color w:val="0000FF"/>
          </w:rPr>
          <w:t>приложением</w:t>
        </w:r>
      </w:hyperlink>
      <w:r>
        <w:t xml:space="preserve"> к настоящему Порядку.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>23.1. При формировании информации о прекращении обязательств поставщика, обеспеченных банковской гарантией, указывается дата прекращения обязательств поставщика, обеспеченных банковской гарантией.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 xml:space="preserve">Информация о прекращении обязательств поставщика, обеспеченных банковской </w:t>
      </w:r>
      <w:r>
        <w:lastRenderedPageBreak/>
        <w:t xml:space="preserve">гарантией, формируется в информационной системе автоматически на основании информации реестра контрактов, заключенных заказчиками, порядок ведения которого установлен </w:t>
      </w:r>
      <w:hyperlink r:id="rId71" w:history="1">
        <w:r>
          <w:rPr>
            <w:color w:val="0000FF"/>
          </w:rPr>
          <w:t>Правилами</w:t>
        </w:r>
      </w:hyperlink>
      <w:r>
        <w:t xml:space="preserve"> ведения реестра контрактов, заключенных заказчиками, утвержденными постановлением Правительства Российской Федерации от 28 ноября 2013 г. N 1084 "О Порядке ведения реестра контрактов, заключенных заказчиками, и реестра контрактов, содержащего сведения, составляющие государственную тайну" (Собрание законодательства Российской Федерации, 2013, N 49, ст. 6427; 2014, N 32, ст. 4522; 2015, N 1, ст. 279) (далее - Правила ведения реестра контрактов, заключенных заказчиками).</w:t>
      </w:r>
    </w:p>
    <w:p w:rsidR="00A466DF" w:rsidRDefault="00A466DF">
      <w:pPr>
        <w:pStyle w:val="ConsPlusNormal"/>
        <w:jc w:val="both"/>
      </w:pPr>
      <w:r>
        <w:t xml:space="preserve">(п. 23.1 введен </w:t>
      </w:r>
      <w:hyperlink r:id="rId72" w:history="1">
        <w:r>
          <w:rPr>
            <w:color w:val="0000FF"/>
          </w:rPr>
          <w:t>Приказом</w:t>
        </w:r>
      </w:hyperlink>
      <w:r>
        <w:t xml:space="preserve"> Минфина России от 13.07.2015 N 110н)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>23.2. При формировании информации о возвращении банковской гарантии банку или об уведомлении, направляемом заказчиком банку, об освобождении от обязательств по банковской гарантии указываются следующие сведения: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>дата возвращения заказчиком банковской гарантии банку или дата уведомления, направленного заказчиком банку, об освобождении от обязательств по банковской гарантии;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>номер уведомления, направленного заказчиком банку, об освобождении от обязательств по банковской гарантии (при наличии);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>причина возвращения заказчиком банковской гарантии банку или направления заказчиком уведомления банку об освобождении от обязательств по банковской гарантии.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>Дата указывается в формате ДД.ММ.ГГГГ.</w:t>
      </w:r>
    </w:p>
    <w:p w:rsidR="00A466DF" w:rsidRDefault="00A466DF">
      <w:pPr>
        <w:pStyle w:val="ConsPlusNormal"/>
        <w:jc w:val="both"/>
      </w:pPr>
      <w:r>
        <w:t xml:space="preserve">(абзац введен </w:t>
      </w:r>
      <w:hyperlink r:id="rId73" w:history="1">
        <w:r>
          <w:rPr>
            <w:color w:val="0000FF"/>
          </w:rPr>
          <w:t>Приказом</w:t>
        </w:r>
      </w:hyperlink>
      <w:r>
        <w:t xml:space="preserve"> Минфина России от 10.11.2020 N 261н)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 xml:space="preserve">Информация о возвращении банковской гарантии банку или об уведомлении, направляемом заказчиком банку, об освобождении от обязательств по банковской гарантии формируется в информационной системе автоматически на основании информации реестра контрактов, заключенных заказчиками, порядок ведения которого установлен </w:t>
      </w:r>
      <w:hyperlink r:id="rId74" w:history="1">
        <w:r>
          <w:rPr>
            <w:color w:val="0000FF"/>
          </w:rPr>
          <w:t>Правилами</w:t>
        </w:r>
      </w:hyperlink>
      <w:r>
        <w:t xml:space="preserve"> ведения реестра контрактов, заключенных заказчиками.</w:t>
      </w:r>
    </w:p>
    <w:p w:rsidR="00A466DF" w:rsidRDefault="00A466DF">
      <w:pPr>
        <w:pStyle w:val="ConsPlusNormal"/>
        <w:jc w:val="both"/>
      </w:pPr>
      <w:r>
        <w:t xml:space="preserve">(п. 23.2 введен </w:t>
      </w:r>
      <w:hyperlink r:id="rId75" w:history="1">
        <w:r>
          <w:rPr>
            <w:color w:val="0000FF"/>
          </w:rPr>
          <w:t>Приказом</w:t>
        </w:r>
      </w:hyperlink>
      <w:r>
        <w:t xml:space="preserve"> Минфина России от 13.07.2015 N 110н)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>24. При формировании банком и заказчиком информации и документов, предусматривающих изменение (дополнение) реестровой записи реестра, банк и заказчик обеспечивают указание уникального номера реестровой записи реестра, в которую вносятся изменения (дополнения) в формате утвержденной в установленном порядке структуры уникального номера реестровой записи реестра.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>25. После присвоения Федеральным казначейством реестровой записи реестра уникального номера и размещения ее в единой информационной системе в сфере закупок банком формируется выписка из реестра.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>Выписка из реестра формируется в информационной системе автоматически на основании информации, включенной в реестровую запись реестра, и содержит: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>информацию, включенную в реестровую запись реестра, сформированную в соответствии с настоящим Порядком;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>уникальный номер реестровой записи реестра в формате утвержденной в установленном порядке структуры уникального номера реестровой записи реестра;</w:t>
      </w:r>
    </w:p>
    <w:p w:rsidR="00A466DF" w:rsidRDefault="00A466DF">
      <w:pPr>
        <w:pStyle w:val="ConsPlusNormal"/>
        <w:spacing w:before="220"/>
        <w:ind w:firstLine="540"/>
        <w:jc w:val="both"/>
      </w:pPr>
      <w:bookmarkStart w:id="24" w:name="P186"/>
      <w:bookmarkEnd w:id="24"/>
      <w:r>
        <w:t>дату присвоения уникального номера реестровой записи реестра;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>дату размещения реестровой записи в составе реестра в единой информационной системе в сфере закупок.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lastRenderedPageBreak/>
        <w:t>Дата указывается в формате ДД.ММ.ГГГГ.</w:t>
      </w:r>
    </w:p>
    <w:p w:rsidR="00A466DF" w:rsidRDefault="00A466DF">
      <w:pPr>
        <w:pStyle w:val="ConsPlusNormal"/>
        <w:spacing w:before="220"/>
        <w:ind w:firstLine="540"/>
        <w:jc w:val="both"/>
      </w:pPr>
      <w:r>
        <w:t>Банк осуществляет распечатку выписки из реестра из информационной системы, подписывает ее уполномоченным лицом от имени банка и скрепляет печатью банка.</w:t>
      </w:r>
    </w:p>
    <w:p w:rsidR="00A466DF" w:rsidRDefault="00A466DF">
      <w:pPr>
        <w:pStyle w:val="ConsPlusNormal"/>
        <w:jc w:val="both"/>
      </w:pPr>
    </w:p>
    <w:p w:rsidR="00A466DF" w:rsidRDefault="00A466DF">
      <w:pPr>
        <w:pStyle w:val="ConsPlusNormal"/>
        <w:jc w:val="both"/>
      </w:pPr>
    </w:p>
    <w:p w:rsidR="00A466DF" w:rsidRDefault="00A466DF">
      <w:pPr>
        <w:pStyle w:val="ConsPlusNormal"/>
        <w:jc w:val="both"/>
      </w:pPr>
    </w:p>
    <w:p w:rsidR="00A466DF" w:rsidRDefault="00A466DF">
      <w:pPr>
        <w:pStyle w:val="ConsPlusNormal"/>
        <w:jc w:val="both"/>
      </w:pPr>
    </w:p>
    <w:p w:rsidR="00A466DF" w:rsidRDefault="00A466DF">
      <w:pPr>
        <w:pStyle w:val="ConsPlusNormal"/>
        <w:jc w:val="both"/>
      </w:pPr>
    </w:p>
    <w:p w:rsidR="00A466DF" w:rsidRDefault="00A466DF">
      <w:pPr>
        <w:pStyle w:val="ConsPlusNormal"/>
        <w:jc w:val="right"/>
        <w:outlineLvl w:val="1"/>
      </w:pPr>
      <w:r>
        <w:t>Приложение</w:t>
      </w:r>
    </w:p>
    <w:p w:rsidR="00A466DF" w:rsidRDefault="00A466DF">
      <w:pPr>
        <w:pStyle w:val="ConsPlusNormal"/>
        <w:jc w:val="right"/>
      </w:pPr>
      <w:r>
        <w:t>к Порядку формирования</w:t>
      </w:r>
    </w:p>
    <w:p w:rsidR="00A466DF" w:rsidRDefault="00A466DF">
      <w:pPr>
        <w:pStyle w:val="ConsPlusNormal"/>
        <w:jc w:val="right"/>
      </w:pPr>
      <w:r>
        <w:t>информации и документов</w:t>
      </w:r>
    </w:p>
    <w:p w:rsidR="00A466DF" w:rsidRDefault="00A466DF">
      <w:pPr>
        <w:pStyle w:val="ConsPlusNormal"/>
        <w:jc w:val="right"/>
      </w:pPr>
      <w:r>
        <w:t>для ведения реестра</w:t>
      </w:r>
    </w:p>
    <w:p w:rsidR="00A466DF" w:rsidRDefault="00A466DF">
      <w:pPr>
        <w:pStyle w:val="ConsPlusNormal"/>
        <w:jc w:val="right"/>
      </w:pPr>
      <w:r>
        <w:t>банковских гарантий,</w:t>
      </w:r>
    </w:p>
    <w:p w:rsidR="00A466DF" w:rsidRDefault="00A466DF">
      <w:pPr>
        <w:pStyle w:val="ConsPlusNormal"/>
        <w:jc w:val="right"/>
      </w:pPr>
      <w:r>
        <w:t>утвержденному приказом</w:t>
      </w:r>
    </w:p>
    <w:p w:rsidR="00A466DF" w:rsidRDefault="00A466DF">
      <w:pPr>
        <w:pStyle w:val="ConsPlusNormal"/>
        <w:jc w:val="right"/>
      </w:pPr>
      <w:r>
        <w:t>Министерства финансов</w:t>
      </w:r>
    </w:p>
    <w:p w:rsidR="00A466DF" w:rsidRDefault="00A466DF">
      <w:pPr>
        <w:pStyle w:val="ConsPlusNormal"/>
        <w:jc w:val="right"/>
      </w:pPr>
      <w:r>
        <w:t>Российской Федерации</w:t>
      </w:r>
    </w:p>
    <w:p w:rsidR="00A466DF" w:rsidRDefault="00A466DF">
      <w:pPr>
        <w:pStyle w:val="ConsPlusNormal"/>
        <w:jc w:val="right"/>
      </w:pPr>
      <w:r>
        <w:t>от 18.12.2013 N 126н</w:t>
      </w:r>
    </w:p>
    <w:p w:rsidR="00A466DF" w:rsidRDefault="00A466DF">
      <w:pPr>
        <w:pStyle w:val="ConsPlusNormal"/>
        <w:jc w:val="both"/>
      </w:pPr>
    </w:p>
    <w:p w:rsidR="00A466DF" w:rsidRDefault="00A466DF">
      <w:pPr>
        <w:pStyle w:val="ConsPlusTitle"/>
        <w:jc w:val="center"/>
      </w:pPr>
      <w:bookmarkStart w:id="25" w:name="P205"/>
      <w:bookmarkEnd w:id="25"/>
      <w:r>
        <w:t>КОДЫ</w:t>
      </w:r>
    </w:p>
    <w:p w:rsidR="00A466DF" w:rsidRDefault="00A466DF">
      <w:pPr>
        <w:pStyle w:val="ConsPlusTitle"/>
        <w:jc w:val="center"/>
      </w:pPr>
      <w:r>
        <w:t>ПРИЧИНЫ ОТКАЗА ЗАКАЗЧИКА В ПРИНЯТИИ БАНКОВСКОЙ ГАРАНТИИ</w:t>
      </w:r>
    </w:p>
    <w:p w:rsidR="00A466DF" w:rsidRDefault="00A466D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466D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466DF" w:rsidRDefault="00A466D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466DF" w:rsidRDefault="00A466D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Минфина России от 28.05.2014 </w:t>
            </w:r>
            <w:hyperlink r:id="rId76" w:history="1">
              <w:r>
                <w:rPr>
                  <w:color w:val="0000FF"/>
                </w:rPr>
                <w:t>N 41н</w:t>
              </w:r>
            </w:hyperlink>
            <w:r>
              <w:rPr>
                <w:color w:val="392C69"/>
              </w:rPr>
              <w:t>,</w:t>
            </w:r>
          </w:p>
          <w:p w:rsidR="00A466DF" w:rsidRDefault="00A466D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28.08.2014 </w:t>
            </w:r>
            <w:hyperlink r:id="rId77" w:history="1">
              <w:r>
                <w:rPr>
                  <w:color w:val="0000FF"/>
                </w:rPr>
                <w:t>N 85н</w:t>
              </w:r>
            </w:hyperlink>
            <w:r>
              <w:rPr>
                <w:color w:val="392C69"/>
              </w:rPr>
              <w:t xml:space="preserve">, от 10.11.2020 </w:t>
            </w:r>
            <w:hyperlink r:id="rId78" w:history="1">
              <w:r>
                <w:rPr>
                  <w:color w:val="0000FF"/>
                </w:rPr>
                <w:t>N 261н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466DF" w:rsidRDefault="00A466D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0"/>
        <w:gridCol w:w="1701"/>
      </w:tblGrid>
      <w:tr w:rsidR="00A466DF">
        <w:tc>
          <w:tcPr>
            <w:tcW w:w="7370" w:type="dxa"/>
          </w:tcPr>
          <w:p w:rsidR="00A466DF" w:rsidRDefault="00A466DF">
            <w:pPr>
              <w:pStyle w:val="ConsPlusNormal"/>
              <w:jc w:val="center"/>
            </w:pPr>
            <w:r>
              <w:t>Причина отказа заказчика в принятии банковской гарантии</w:t>
            </w:r>
          </w:p>
        </w:tc>
        <w:tc>
          <w:tcPr>
            <w:tcW w:w="1701" w:type="dxa"/>
          </w:tcPr>
          <w:p w:rsidR="00A466DF" w:rsidRDefault="00A466DF">
            <w:pPr>
              <w:pStyle w:val="ConsPlusNormal"/>
              <w:jc w:val="center"/>
            </w:pPr>
            <w:r>
              <w:t>Код причины</w:t>
            </w:r>
          </w:p>
        </w:tc>
      </w:tr>
      <w:tr w:rsidR="00A466DF">
        <w:tc>
          <w:tcPr>
            <w:tcW w:w="7370" w:type="dxa"/>
          </w:tcPr>
          <w:p w:rsidR="00A466DF" w:rsidRDefault="00A466DF">
            <w:pPr>
              <w:pStyle w:val="ConsPlusNormal"/>
            </w:pPr>
            <w:r>
              <w:t xml:space="preserve">Несоответствие банковской гарантии условиям, указанным в </w:t>
            </w:r>
            <w:hyperlink r:id="rId79" w:history="1">
              <w:r>
                <w:rPr>
                  <w:color w:val="0000FF"/>
                </w:rPr>
                <w:t>части 2 статьи 45</w:t>
              </w:r>
            </w:hyperlink>
            <w:r>
      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 в части отсутствия в банковской гарантии:</w:t>
            </w:r>
          </w:p>
        </w:tc>
        <w:tc>
          <w:tcPr>
            <w:tcW w:w="1701" w:type="dxa"/>
          </w:tcPr>
          <w:p w:rsidR="00A466DF" w:rsidRDefault="00A466DF">
            <w:pPr>
              <w:pStyle w:val="ConsPlusNormal"/>
              <w:jc w:val="both"/>
            </w:pPr>
          </w:p>
        </w:tc>
      </w:tr>
      <w:tr w:rsidR="00A466DF">
        <w:tblPrEx>
          <w:tblBorders>
            <w:insideH w:val="nil"/>
          </w:tblBorders>
        </w:tblPrEx>
        <w:tc>
          <w:tcPr>
            <w:tcW w:w="7370" w:type="dxa"/>
            <w:tcBorders>
              <w:bottom w:val="nil"/>
            </w:tcBorders>
          </w:tcPr>
          <w:p w:rsidR="00A466DF" w:rsidRDefault="00A466DF">
            <w:pPr>
              <w:pStyle w:val="ConsPlusNormal"/>
            </w:pPr>
            <w:r>
              <w:t xml:space="preserve">суммы банковской гарантии, подлежащей уплате гарантом заказчику в установленных </w:t>
            </w:r>
            <w:hyperlink r:id="rId80" w:history="1">
              <w:r>
                <w:rPr>
                  <w:color w:val="0000FF"/>
                </w:rPr>
                <w:t>частью 15 статьи 44</w:t>
              </w:r>
            </w:hyperlink>
            <w:r>
              <w:t xml:space="preserve"> Федерального закона случаях, или суммы банковской гарантии, подлежащей уплате гарантом заказчику в случае ненадлежащего исполнения обязательств принципалом в соответствии со </w:t>
            </w:r>
            <w:hyperlink r:id="rId81" w:history="1">
              <w:r>
                <w:rPr>
                  <w:color w:val="0000FF"/>
                </w:rPr>
                <w:t>статьей 96</w:t>
              </w:r>
            </w:hyperlink>
            <w:r>
              <w:t xml:space="preserve"> Федерального закона</w:t>
            </w:r>
          </w:p>
        </w:tc>
        <w:tc>
          <w:tcPr>
            <w:tcW w:w="1701" w:type="dxa"/>
            <w:tcBorders>
              <w:bottom w:val="nil"/>
            </w:tcBorders>
          </w:tcPr>
          <w:p w:rsidR="00A466DF" w:rsidRDefault="00A466DF">
            <w:pPr>
              <w:pStyle w:val="ConsPlusNormal"/>
              <w:jc w:val="center"/>
            </w:pPr>
            <w:r>
              <w:t>1</w:t>
            </w:r>
          </w:p>
        </w:tc>
      </w:tr>
      <w:tr w:rsidR="00A466DF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466DF" w:rsidRDefault="00A466DF">
            <w:pPr>
              <w:pStyle w:val="ConsPlusNormal"/>
              <w:jc w:val="both"/>
            </w:pPr>
            <w:r>
              <w:t xml:space="preserve">(в ред. </w:t>
            </w:r>
            <w:hyperlink r:id="rId8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Минфина России от 10.11.2020 N 261н)</w:t>
            </w:r>
          </w:p>
        </w:tc>
      </w:tr>
      <w:tr w:rsidR="00A466DF">
        <w:tc>
          <w:tcPr>
            <w:tcW w:w="7370" w:type="dxa"/>
          </w:tcPr>
          <w:p w:rsidR="00A466DF" w:rsidRDefault="00A466DF">
            <w:pPr>
              <w:pStyle w:val="ConsPlusNormal"/>
            </w:pPr>
            <w:r>
              <w:t>обязательств принципала, надлежащее исполнение которых обеспечивается банковской гарантией</w:t>
            </w:r>
          </w:p>
        </w:tc>
        <w:tc>
          <w:tcPr>
            <w:tcW w:w="1701" w:type="dxa"/>
          </w:tcPr>
          <w:p w:rsidR="00A466DF" w:rsidRDefault="00A466DF">
            <w:pPr>
              <w:pStyle w:val="ConsPlusNormal"/>
              <w:jc w:val="center"/>
            </w:pPr>
            <w:r>
              <w:t>2</w:t>
            </w:r>
          </w:p>
        </w:tc>
      </w:tr>
      <w:tr w:rsidR="00A466DF">
        <w:tblPrEx>
          <w:tblBorders>
            <w:insideH w:val="nil"/>
          </w:tblBorders>
        </w:tblPrEx>
        <w:tc>
          <w:tcPr>
            <w:tcW w:w="7370" w:type="dxa"/>
            <w:tcBorders>
              <w:bottom w:val="nil"/>
            </w:tcBorders>
          </w:tcPr>
          <w:p w:rsidR="00A466DF" w:rsidRDefault="00A466DF">
            <w:pPr>
              <w:pStyle w:val="ConsPlusNormal"/>
            </w:pPr>
            <w:r>
              <w:t>обязанности гаранта уплатить заказчику неустойку в размере 0,1 процента денежной суммы, подлежащей уплате за каждый день просрочки</w:t>
            </w:r>
          </w:p>
        </w:tc>
        <w:tc>
          <w:tcPr>
            <w:tcW w:w="1701" w:type="dxa"/>
            <w:tcBorders>
              <w:bottom w:val="nil"/>
            </w:tcBorders>
          </w:tcPr>
          <w:p w:rsidR="00A466DF" w:rsidRDefault="00A466DF">
            <w:pPr>
              <w:pStyle w:val="ConsPlusNormal"/>
              <w:jc w:val="center"/>
            </w:pPr>
            <w:r>
              <w:t>3</w:t>
            </w:r>
          </w:p>
        </w:tc>
      </w:tr>
      <w:tr w:rsidR="00A466DF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466DF" w:rsidRDefault="00A466DF">
            <w:pPr>
              <w:pStyle w:val="ConsPlusNormal"/>
              <w:jc w:val="both"/>
            </w:pPr>
            <w:r>
              <w:t xml:space="preserve">(в ред. </w:t>
            </w:r>
            <w:hyperlink r:id="rId8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Минфина России от 28.08.2014 N 85н)</w:t>
            </w:r>
          </w:p>
        </w:tc>
      </w:tr>
      <w:tr w:rsidR="00A466DF">
        <w:tc>
          <w:tcPr>
            <w:tcW w:w="7370" w:type="dxa"/>
          </w:tcPr>
          <w:p w:rsidR="00A466DF" w:rsidRDefault="00A466DF">
            <w:pPr>
              <w:pStyle w:val="ConsPlusNormal"/>
            </w:pPr>
            <w:r>
              <w:t>условия, согласно которому исполнением обязательств гаранта по банковской гарантии является фактическое поступление денежных сумм на счет заказчика, на котором в соответствии с законодательством Российской Федерации учитываются операции со средствами, поступающими заказчику</w:t>
            </w:r>
          </w:p>
        </w:tc>
        <w:tc>
          <w:tcPr>
            <w:tcW w:w="1701" w:type="dxa"/>
          </w:tcPr>
          <w:p w:rsidR="00A466DF" w:rsidRDefault="00A466DF">
            <w:pPr>
              <w:pStyle w:val="ConsPlusNormal"/>
              <w:jc w:val="center"/>
            </w:pPr>
            <w:r>
              <w:t>4</w:t>
            </w:r>
          </w:p>
        </w:tc>
      </w:tr>
      <w:tr w:rsidR="00A466DF">
        <w:tblPrEx>
          <w:tblBorders>
            <w:insideH w:val="nil"/>
          </w:tblBorders>
        </w:tblPrEx>
        <w:tc>
          <w:tcPr>
            <w:tcW w:w="7370" w:type="dxa"/>
            <w:tcBorders>
              <w:bottom w:val="nil"/>
            </w:tcBorders>
          </w:tcPr>
          <w:p w:rsidR="00A466DF" w:rsidRDefault="00A466DF">
            <w:pPr>
              <w:pStyle w:val="ConsPlusNormal"/>
            </w:pPr>
            <w:r>
              <w:lastRenderedPageBreak/>
              <w:t xml:space="preserve">срока действия банковской гарантии с учетом требований </w:t>
            </w:r>
            <w:hyperlink r:id="rId84" w:history="1">
              <w:r>
                <w:rPr>
                  <w:color w:val="0000FF"/>
                </w:rPr>
                <w:t>статей 44</w:t>
              </w:r>
            </w:hyperlink>
            <w:r>
              <w:t xml:space="preserve"> и </w:t>
            </w:r>
            <w:hyperlink r:id="rId85" w:history="1">
              <w:r>
                <w:rPr>
                  <w:color w:val="0000FF"/>
                </w:rPr>
                <w:t>96</w:t>
              </w:r>
            </w:hyperlink>
            <w:r>
              <w:t xml:space="preserve"> Федерального закона</w:t>
            </w:r>
          </w:p>
        </w:tc>
        <w:tc>
          <w:tcPr>
            <w:tcW w:w="1701" w:type="dxa"/>
            <w:tcBorders>
              <w:bottom w:val="nil"/>
            </w:tcBorders>
          </w:tcPr>
          <w:p w:rsidR="00A466DF" w:rsidRDefault="00A466DF">
            <w:pPr>
              <w:pStyle w:val="ConsPlusNormal"/>
              <w:jc w:val="center"/>
            </w:pPr>
            <w:r>
              <w:t>5</w:t>
            </w:r>
          </w:p>
        </w:tc>
      </w:tr>
      <w:tr w:rsidR="00A466DF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466DF" w:rsidRDefault="00A466DF">
            <w:pPr>
              <w:pStyle w:val="ConsPlusNormal"/>
              <w:jc w:val="both"/>
            </w:pPr>
            <w:r>
              <w:t xml:space="preserve">(в ред. </w:t>
            </w:r>
            <w:hyperlink r:id="rId8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Минфина России от 28.05.2014 N 41н)</w:t>
            </w:r>
          </w:p>
        </w:tc>
      </w:tr>
      <w:tr w:rsidR="00A466DF">
        <w:tblPrEx>
          <w:tblBorders>
            <w:insideH w:val="nil"/>
          </w:tblBorders>
        </w:tblPrEx>
        <w:tc>
          <w:tcPr>
            <w:tcW w:w="7370" w:type="dxa"/>
            <w:tcBorders>
              <w:bottom w:val="nil"/>
            </w:tcBorders>
          </w:tcPr>
          <w:p w:rsidR="00A466DF" w:rsidRDefault="00A466DF">
            <w:pPr>
              <w:pStyle w:val="ConsPlusNormal"/>
            </w:pPr>
            <w:r>
              <w:t>отлагательного условия, предусматривающего заключение договора предоставления банковской гарантии по обязательствам принципала, возникающим из контракта при его заключении, в случае предоставления банковской гарантии в качестве обеспечения исполнения контракта, и (или) требований к гарантии качества товара, работы, услуги, а также требований к гарантийному сроку и (или) объему предоставления гарантий их качества, к гарантийному обслуживанию товара</w:t>
            </w:r>
          </w:p>
        </w:tc>
        <w:tc>
          <w:tcPr>
            <w:tcW w:w="1701" w:type="dxa"/>
            <w:tcBorders>
              <w:bottom w:val="nil"/>
            </w:tcBorders>
          </w:tcPr>
          <w:p w:rsidR="00A466DF" w:rsidRDefault="00A466DF">
            <w:pPr>
              <w:pStyle w:val="ConsPlusNormal"/>
              <w:jc w:val="center"/>
            </w:pPr>
            <w:r>
              <w:t>6</w:t>
            </w:r>
          </w:p>
        </w:tc>
      </w:tr>
      <w:tr w:rsidR="00A466DF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A466DF" w:rsidRDefault="00A466DF">
            <w:pPr>
              <w:pStyle w:val="ConsPlusNormal"/>
              <w:jc w:val="both"/>
            </w:pPr>
            <w:r>
              <w:t xml:space="preserve">(в ред. </w:t>
            </w:r>
            <w:hyperlink r:id="rId8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Минфина России от 10.11.2020 N 261н)</w:t>
            </w:r>
          </w:p>
        </w:tc>
      </w:tr>
      <w:tr w:rsidR="00A466DF">
        <w:tc>
          <w:tcPr>
            <w:tcW w:w="7370" w:type="dxa"/>
          </w:tcPr>
          <w:p w:rsidR="00A466DF" w:rsidRDefault="00A466DF">
            <w:pPr>
              <w:pStyle w:val="ConsPlusNormal"/>
            </w:pPr>
            <w:r>
              <w:t>установленного Правительством Российской Федерации перечня документов, предоставляемых заказчиком банку одновременно с требованием об осуществлении уплаты денежной суммы по банковской гарантии</w:t>
            </w:r>
          </w:p>
        </w:tc>
        <w:tc>
          <w:tcPr>
            <w:tcW w:w="1701" w:type="dxa"/>
          </w:tcPr>
          <w:p w:rsidR="00A466DF" w:rsidRDefault="00A466DF">
            <w:pPr>
              <w:pStyle w:val="ConsPlusNormal"/>
              <w:jc w:val="center"/>
            </w:pPr>
            <w:r>
              <w:t>7</w:t>
            </w:r>
          </w:p>
        </w:tc>
      </w:tr>
      <w:tr w:rsidR="00A466DF">
        <w:tc>
          <w:tcPr>
            <w:tcW w:w="7370" w:type="dxa"/>
          </w:tcPr>
          <w:p w:rsidR="00A466DF" w:rsidRDefault="00A466DF">
            <w:pPr>
              <w:pStyle w:val="ConsPlusNormal"/>
            </w:pPr>
            <w:r>
              <w:t xml:space="preserve">Несоответствие банковской гарантии условиям, указанным в </w:t>
            </w:r>
            <w:hyperlink r:id="rId88" w:history="1">
              <w:r>
                <w:rPr>
                  <w:color w:val="0000FF"/>
                </w:rPr>
                <w:t>части 3 статьи 45</w:t>
              </w:r>
            </w:hyperlink>
            <w:r>
              <w:t xml:space="preserve"> Федерального закона в части отсутствия в банковской гарантии в случае, предусмотренном извещением об осуществлении закупки, документацией о закупке, проектом контракта, заключаемого с единственным поставщиком (подрядчиком, исполнителем), условия о праве заказчика 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</w:t>
            </w:r>
          </w:p>
        </w:tc>
        <w:tc>
          <w:tcPr>
            <w:tcW w:w="1701" w:type="dxa"/>
          </w:tcPr>
          <w:p w:rsidR="00A466DF" w:rsidRDefault="00A466DF">
            <w:pPr>
              <w:pStyle w:val="ConsPlusNormal"/>
              <w:jc w:val="center"/>
            </w:pPr>
            <w:r>
              <w:t>8</w:t>
            </w:r>
          </w:p>
        </w:tc>
      </w:tr>
      <w:tr w:rsidR="00A466DF">
        <w:tc>
          <w:tcPr>
            <w:tcW w:w="7370" w:type="dxa"/>
          </w:tcPr>
          <w:p w:rsidR="00A466DF" w:rsidRDefault="00A466DF">
            <w:pPr>
              <w:pStyle w:val="ConsPlusNormal"/>
            </w:pPr>
            <w:r>
              <w:t>Несоответствие банковской гарантии требованиям, содержащимся в извещении об осуществлении закупки</w:t>
            </w:r>
          </w:p>
        </w:tc>
        <w:tc>
          <w:tcPr>
            <w:tcW w:w="1701" w:type="dxa"/>
          </w:tcPr>
          <w:p w:rsidR="00A466DF" w:rsidRDefault="00A466DF">
            <w:pPr>
              <w:pStyle w:val="ConsPlusNormal"/>
              <w:jc w:val="center"/>
            </w:pPr>
            <w:r>
              <w:t>9</w:t>
            </w:r>
          </w:p>
        </w:tc>
      </w:tr>
      <w:tr w:rsidR="00A466DF">
        <w:tc>
          <w:tcPr>
            <w:tcW w:w="7370" w:type="dxa"/>
          </w:tcPr>
          <w:p w:rsidR="00A466DF" w:rsidRDefault="00A466DF">
            <w:pPr>
              <w:pStyle w:val="ConsPlusNormal"/>
            </w:pPr>
            <w:r>
              <w:t>Несоответствие банковской гарантии требованиям, содержащимся в приглашении принять участие в определении поставщика (подрядчика, исполнителя)</w:t>
            </w:r>
          </w:p>
        </w:tc>
        <w:tc>
          <w:tcPr>
            <w:tcW w:w="1701" w:type="dxa"/>
          </w:tcPr>
          <w:p w:rsidR="00A466DF" w:rsidRDefault="00A466DF">
            <w:pPr>
              <w:pStyle w:val="ConsPlusNormal"/>
              <w:jc w:val="center"/>
            </w:pPr>
            <w:r>
              <w:t>10</w:t>
            </w:r>
          </w:p>
        </w:tc>
      </w:tr>
      <w:tr w:rsidR="00A466DF">
        <w:tc>
          <w:tcPr>
            <w:tcW w:w="7370" w:type="dxa"/>
          </w:tcPr>
          <w:p w:rsidR="00A466DF" w:rsidRDefault="00A466DF">
            <w:pPr>
              <w:pStyle w:val="ConsPlusNormal"/>
            </w:pPr>
            <w:r>
              <w:t>Несоответствие банковской гарантии требованиям, содержащимся в документации о закупке</w:t>
            </w:r>
          </w:p>
        </w:tc>
        <w:tc>
          <w:tcPr>
            <w:tcW w:w="1701" w:type="dxa"/>
          </w:tcPr>
          <w:p w:rsidR="00A466DF" w:rsidRDefault="00A466DF">
            <w:pPr>
              <w:pStyle w:val="ConsPlusNormal"/>
              <w:jc w:val="center"/>
            </w:pPr>
            <w:r>
              <w:t>11</w:t>
            </w:r>
          </w:p>
        </w:tc>
      </w:tr>
      <w:tr w:rsidR="00A466DF">
        <w:tc>
          <w:tcPr>
            <w:tcW w:w="7370" w:type="dxa"/>
          </w:tcPr>
          <w:p w:rsidR="00A466DF" w:rsidRDefault="00A466DF">
            <w:pPr>
              <w:pStyle w:val="ConsPlusNormal"/>
            </w:pPr>
            <w:r>
              <w:t>Несоответствие банковской гарантии требованиям, содержащимся в проекте контракта, который заключается с единственным поставщиком (подрядчиком, исполнителем)</w:t>
            </w:r>
          </w:p>
        </w:tc>
        <w:tc>
          <w:tcPr>
            <w:tcW w:w="1701" w:type="dxa"/>
          </w:tcPr>
          <w:p w:rsidR="00A466DF" w:rsidRDefault="00A466DF">
            <w:pPr>
              <w:pStyle w:val="ConsPlusNormal"/>
              <w:jc w:val="center"/>
            </w:pPr>
            <w:r>
              <w:t>12</w:t>
            </w:r>
          </w:p>
        </w:tc>
      </w:tr>
    </w:tbl>
    <w:p w:rsidR="00A466DF" w:rsidRDefault="00A466DF">
      <w:pPr>
        <w:pStyle w:val="ConsPlusNormal"/>
        <w:jc w:val="both"/>
      </w:pPr>
    </w:p>
    <w:p w:rsidR="00A466DF" w:rsidRDefault="00A466DF">
      <w:pPr>
        <w:pStyle w:val="ConsPlusNormal"/>
        <w:jc w:val="both"/>
      </w:pPr>
    </w:p>
    <w:p w:rsidR="00A466DF" w:rsidRDefault="00A466D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434AC" w:rsidRDefault="00D434AC">
      <w:bookmarkStart w:id="26" w:name="_GoBack"/>
      <w:bookmarkEnd w:id="26"/>
    </w:p>
    <w:sectPr w:rsidR="00D434AC" w:rsidSect="001E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6DF"/>
    <w:rsid w:val="00A466DF"/>
    <w:rsid w:val="00D4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6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466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466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6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466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466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19E2C29CFC2A5AE9F212836E7529CB32822CE610BDF5920A1084A5FD36431126C5238EA0B4717D64611ED4D9BD1B29CB38BE5601604C447Z4CCM" TargetMode="External"/><Relationship Id="rId18" Type="http://schemas.openxmlformats.org/officeDocument/2006/relationships/hyperlink" Target="consultantplus://offline/ref=F19E2C29CFC2A5AE9F212836E7529CB32822CE610BDF5920A1084A5FD36431126C5238EA0B4717D74011ED4D9BD1B29CB38BE5601604C447Z4CCM" TargetMode="External"/><Relationship Id="rId26" Type="http://schemas.openxmlformats.org/officeDocument/2006/relationships/hyperlink" Target="consultantplus://offline/ref=F19E2C29CFC2A5AE9F212836E7529CB32822CE610BDF5920A1084A5FD36431126C5238EE0D4D4181034FB41CDE9ABF9EAC97E560Z0C9M" TargetMode="External"/><Relationship Id="rId39" Type="http://schemas.openxmlformats.org/officeDocument/2006/relationships/hyperlink" Target="consultantplus://offline/ref=F19E2C29CFC2A5AE9F212836E7529CB32A20C8610CD85920A1084A5FD36431126C5238EA0B4615D04E11ED4D9BD1B29CB38BE5601604C447Z4CCM" TargetMode="External"/><Relationship Id="rId21" Type="http://schemas.openxmlformats.org/officeDocument/2006/relationships/hyperlink" Target="consultantplus://offline/ref=F19E2C29CFC2A5AE9F212836E7529CB32822CE610BDF5920A1084A5FD36431126C5238EA0B4717D84211ED4D9BD1B29CB38BE5601604C447Z4CCM" TargetMode="External"/><Relationship Id="rId34" Type="http://schemas.openxmlformats.org/officeDocument/2006/relationships/hyperlink" Target="consultantplus://offline/ref=F19E2C29CFC2A5AE9F212836E7529CB32822CE610BDF5920A1084A5FD36431127E5260E60B470BD04504BB1CDDZ8C5M" TargetMode="External"/><Relationship Id="rId42" Type="http://schemas.openxmlformats.org/officeDocument/2006/relationships/hyperlink" Target="consultantplus://offline/ref=F19E2C29CFC2A5AE9F212836E7529CB32A21CD610BD95920A1084A5FD36431126C5238EA0B4615D04E11ED4D9BD1B29CB38BE5601604C447Z4CCM" TargetMode="External"/><Relationship Id="rId47" Type="http://schemas.openxmlformats.org/officeDocument/2006/relationships/hyperlink" Target="consultantplus://offline/ref=F19E2C29CFC2A5AE9F212836E7529CB32820C96108DC5920A1084A5FD36431126C5238EA0B4615D24611ED4D9BD1B29CB38BE5601604C447Z4CCM" TargetMode="External"/><Relationship Id="rId50" Type="http://schemas.openxmlformats.org/officeDocument/2006/relationships/hyperlink" Target="consultantplus://offline/ref=F19E2C29CFC2A5AE9F212836E7529CB32821C0610ED35920A1084A5FD36431127E5260E60B470BD04504BB1CDDZ8C5M" TargetMode="External"/><Relationship Id="rId55" Type="http://schemas.openxmlformats.org/officeDocument/2006/relationships/hyperlink" Target="consultantplus://offline/ref=F19E2C29CFC2A5AE9F212836E7529CB32824CA640FDE5920A1084A5FD36431126C5238EA0B4615D14711ED4D9BD1B29CB38BE5601604C447Z4CCM" TargetMode="External"/><Relationship Id="rId63" Type="http://schemas.openxmlformats.org/officeDocument/2006/relationships/hyperlink" Target="consultantplus://offline/ref=F19E2C29CFC2A5AE9F212836E7529CB32820C96108DC5920A1084A5FD36431126C5238EA0B4615D24111ED4D9BD1B29CB38BE5601604C447Z4CCM" TargetMode="External"/><Relationship Id="rId68" Type="http://schemas.openxmlformats.org/officeDocument/2006/relationships/hyperlink" Target="consultantplus://offline/ref=F19E2C29CFC2A5AE9F212836E7529CB32A20C8610CD85920A1084A5FD36431126C5238EA0B4615D14611ED4D9BD1B29CB38BE5601604C447Z4CCM" TargetMode="External"/><Relationship Id="rId76" Type="http://schemas.openxmlformats.org/officeDocument/2006/relationships/hyperlink" Target="consultantplus://offline/ref=F19E2C29CFC2A5AE9F212836E7529CB32A21CD610BD95920A1084A5FD36431126C5238EA0B4615D14211ED4D9BD1B29CB38BE5601604C447Z4CCM" TargetMode="External"/><Relationship Id="rId84" Type="http://schemas.openxmlformats.org/officeDocument/2006/relationships/hyperlink" Target="consultantplus://offline/ref=F19E2C29CFC2A5AE9F212836E7529CB32822CE610BDF5920A1084A5FD36431126C5238EA0B4610D14711ED4D9BD1B29CB38BE5601604C447Z4CCM" TargetMode="External"/><Relationship Id="rId89" Type="http://schemas.openxmlformats.org/officeDocument/2006/relationships/fontTable" Target="fontTable.xml"/><Relationship Id="rId7" Type="http://schemas.openxmlformats.org/officeDocument/2006/relationships/hyperlink" Target="consultantplus://offline/ref=F19E2C29CFC2A5AE9F212836E7529CB32A20C8610CD85920A1084A5FD36431126C5238EA0B4615D04111ED4D9BD1B29CB38BE5601604C447Z4CCM" TargetMode="External"/><Relationship Id="rId71" Type="http://schemas.openxmlformats.org/officeDocument/2006/relationships/hyperlink" Target="consultantplus://offline/ref=F19E2C29CFC2A5AE9F212836E7529CB32821C1600EDC5920A1084A5FD36431126C5238EA0B4615D24511ED4D9BD1B29CB38BE5601604C447Z4CC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19E2C29CFC2A5AE9F212836E7529CB32822CE610BDF5920A1084A5FD36431126C5238EA0B4717D64011ED4D9BD1B29CB38BE5601604C447Z4CCM" TargetMode="External"/><Relationship Id="rId29" Type="http://schemas.openxmlformats.org/officeDocument/2006/relationships/hyperlink" Target="consultantplus://offline/ref=F19E2C29CFC2A5AE9F212836E7529CB32A2FCC620DDC5920A1084A5FD36431126C5238EA0B4615D14E11ED4D9BD1B29CB38BE5601604C447Z4CCM" TargetMode="External"/><Relationship Id="rId11" Type="http://schemas.openxmlformats.org/officeDocument/2006/relationships/hyperlink" Target="consultantplus://offline/ref=F19E2C29CFC2A5AE9F212836E7529CB32822CE610BDF5920A1084A5FD36431126C5238EA0B4610D44E11ED4D9BD1B29CB38BE5601604C447Z4CCM" TargetMode="External"/><Relationship Id="rId24" Type="http://schemas.openxmlformats.org/officeDocument/2006/relationships/hyperlink" Target="consultantplus://offline/ref=F19E2C29CFC2A5AE9F212836E7529CB32A2FCC620DDC5920A1084A5FD36431126C5238EA0B4615D14111ED4D9BD1B29CB38BE5601604C447Z4CCM" TargetMode="External"/><Relationship Id="rId32" Type="http://schemas.openxmlformats.org/officeDocument/2006/relationships/hyperlink" Target="consultantplus://offline/ref=F19E2C29CFC2A5AE9F212836E7529CB32820C96108DC5920A1084A5FD36431126C5238EA0B4615D14311ED4D9BD1B29CB38BE5601604C447Z4CCM" TargetMode="External"/><Relationship Id="rId37" Type="http://schemas.openxmlformats.org/officeDocument/2006/relationships/hyperlink" Target="consultantplus://offline/ref=F19E2C29CFC2A5AE9F212836E7529CB32822CE610BDF5920A1084A5FD36431126C5238EA0B4610D44E11ED4D9BD1B29CB38BE5601604C447Z4CCM" TargetMode="External"/><Relationship Id="rId40" Type="http://schemas.openxmlformats.org/officeDocument/2006/relationships/hyperlink" Target="consultantplus://offline/ref=F19E2C29CFC2A5AE9F212836E7529CB32A2FCC620DDC5920A1084A5FD36431126C5238EA0B4615D24311ED4D9BD1B29CB38BE5601604C447Z4CCM" TargetMode="External"/><Relationship Id="rId45" Type="http://schemas.openxmlformats.org/officeDocument/2006/relationships/hyperlink" Target="consultantplus://offline/ref=F19E2C29CFC2A5AE9F212836E7529CB3292FCF64068C0E22F05D445ADB347902221735EB094512DB134BFD49D284BE82B297FB600804ZCC5M" TargetMode="External"/><Relationship Id="rId53" Type="http://schemas.openxmlformats.org/officeDocument/2006/relationships/hyperlink" Target="consultantplus://offline/ref=F19E2C29CFC2A5AE9F212836E7529CB32A2FCC620DDC5920A1084A5FD36431126C5238EA0B4615D24111ED4D9BD1B29CB38BE5601604C447Z4CCM" TargetMode="External"/><Relationship Id="rId58" Type="http://schemas.openxmlformats.org/officeDocument/2006/relationships/hyperlink" Target="consultantplus://offline/ref=F19E2C29CFC2A5AE9F212836E7529CB32820C96108DC5920A1084A5FD36431126C5238EA0B4615D24211ED4D9BD1B29CB38BE5601604C447Z4CCM" TargetMode="External"/><Relationship Id="rId66" Type="http://schemas.openxmlformats.org/officeDocument/2006/relationships/hyperlink" Target="consultantplus://offline/ref=F19E2C29CFC2A5AE9F212836E7529CB32A21CD610BD95920A1084A5FD36431126C5238EA0B4615D14611ED4D9BD1B29CB38BE5601604C447Z4CCM" TargetMode="External"/><Relationship Id="rId74" Type="http://schemas.openxmlformats.org/officeDocument/2006/relationships/hyperlink" Target="consultantplus://offline/ref=F19E2C29CFC2A5AE9F212836E7529CB32821C1600EDC5920A1084A5FD36431126C5238EA0B4615D24511ED4D9BD1B29CB38BE5601604C447Z4CCM" TargetMode="External"/><Relationship Id="rId79" Type="http://schemas.openxmlformats.org/officeDocument/2006/relationships/hyperlink" Target="consultantplus://offline/ref=F19E2C29CFC2A5AE9F212836E7529CB32822CE610BDF5920A1084A5FD36431126C5238EA0B4610D54611ED4D9BD1B29CB38BE5601604C447Z4CCM" TargetMode="External"/><Relationship Id="rId87" Type="http://schemas.openxmlformats.org/officeDocument/2006/relationships/hyperlink" Target="consultantplus://offline/ref=F19E2C29CFC2A5AE9F212836E7529CB32820C96108DC5920A1084A5FD36431126C5238EA0B4615D34411ED4D9BD1B29CB38BE5601604C447Z4CCM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consultantplus://offline/ref=F19E2C29CFC2A5AE9F212836E7529CB32821C0610ED35920A1084A5FD36431127E5260E60B470BD04504BB1CDDZ8C5M" TargetMode="External"/><Relationship Id="rId82" Type="http://schemas.openxmlformats.org/officeDocument/2006/relationships/hyperlink" Target="consultantplus://offline/ref=F19E2C29CFC2A5AE9F212836E7529CB32820C96108DC5920A1084A5FD36431126C5238EA0B4615D34511ED4D9BD1B29CB38BE5601604C447Z4CCM" TargetMode="External"/><Relationship Id="rId90" Type="http://schemas.openxmlformats.org/officeDocument/2006/relationships/theme" Target="theme/theme1.xml"/><Relationship Id="rId19" Type="http://schemas.openxmlformats.org/officeDocument/2006/relationships/hyperlink" Target="consultantplus://offline/ref=F19E2C29CFC2A5AE9F212836E7529CB32822CE610BDF5920A1084A5FD36431126C5238EA0B4717D84711ED4D9BD1B29CB38BE5601604C447Z4CC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19E2C29CFC2A5AE9F212836E7529CB32820C96108DC5920A1084A5FD36431126C5238EA0B4615D04F11ED4D9BD1B29CB38BE5601604C447Z4CCM" TargetMode="External"/><Relationship Id="rId14" Type="http://schemas.openxmlformats.org/officeDocument/2006/relationships/hyperlink" Target="consultantplus://offline/ref=F19E2C29CFC2A5AE9F212836E7529CB32822CE610BDF5920A1084A5FD36431126C5238EA0B4712D74E11ED4D9BD1B29CB38BE5601604C447Z4CCM" TargetMode="External"/><Relationship Id="rId22" Type="http://schemas.openxmlformats.org/officeDocument/2006/relationships/hyperlink" Target="consultantplus://offline/ref=F19E2C29CFC2A5AE9F212836E7529CB32A21CD610BD95920A1084A5FD36431126C5238EA0B4615D04111ED4D9BD1B29CB38BE5601604C447Z4CCM" TargetMode="External"/><Relationship Id="rId27" Type="http://schemas.openxmlformats.org/officeDocument/2006/relationships/hyperlink" Target="consultantplus://offline/ref=F19E2C29CFC2A5AE9F212836E7529CB32A2FCC620DDC5920A1084A5FD36431126C5238EA0B4615D14011ED4D9BD1B29CB38BE5601604C447Z4CCM" TargetMode="External"/><Relationship Id="rId30" Type="http://schemas.openxmlformats.org/officeDocument/2006/relationships/hyperlink" Target="consultantplus://offline/ref=F19E2C29CFC2A5AE9F212836E7529CB32820C96708D35920A1084A5FD36431127E5260E60B470BD04504BB1CDDZ8C5M" TargetMode="External"/><Relationship Id="rId35" Type="http://schemas.openxmlformats.org/officeDocument/2006/relationships/hyperlink" Target="consultantplus://offline/ref=F19E2C29CFC2A5AE9F212836E7529CB32820C96108DC5920A1084A5FD36431126C5238EA0B4615D14F11ED4D9BD1B29CB38BE5601604C447Z4CCM" TargetMode="External"/><Relationship Id="rId43" Type="http://schemas.openxmlformats.org/officeDocument/2006/relationships/hyperlink" Target="consultantplus://offline/ref=F19E2C29CFC2A5AE9F212836E7529CB32826CB6208D35920A1084A5FD36431127E5260E60B470BD04504BB1CDDZ8C5M" TargetMode="External"/><Relationship Id="rId48" Type="http://schemas.openxmlformats.org/officeDocument/2006/relationships/hyperlink" Target="consultantplus://offline/ref=F19E2C29CFC2A5AE9F212836E7529CB32A23C1680CDB5920A1084A5FD36431127E5260E60B470BD04504BB1CDDZ8C5M" TargetMode="External"/><Relationship Id="rId56" Type="http://schemas.openxmlformats.org/officeDocument/2006/relationships/hyperlink" Target="consultantplus://offline/ref=F19E2C29CFC2A5AE9F212836E7529CB3292FCF64068C0E22F05D445ADB347902221735EB094512DB134BFD49D284BE82B297FB600804ZCC5M" TargetMode="External"/><Relationship Id="rId64" Type="http://schemas.openxmlformats.org/officeDocument/2006/relationships/hyperlink" Target="consultantplus://offline/ref=F19E2C29CFC2A5AE9F212836E7529CB32A2FCC620DDC5920A1084A5FD36431126C5238EA0B4615D44611ED4D9BD1B29CB38BE5601604C447Z4CCM" TargetMode="External"/><Relationship Id="rId69" Type="http://schemas.openxmlformats.org/officeDocument/2006/relationships/hyperlink" Target="consultantplus://offline/ref=F19E2C29CFC2A5AE9F212836E7529CB32822CE610BDF5920A1084A5FD36431126C5238EA0B4610D64511ED4D9BD1B29CB38BE5601604C447Z4CCM" TargetMode="External"/><Relationship Id="rId77" Type="http://schemas.openxmlformats.org/officeDocument/2006/relationships/hyperlink" Target="consultantplus://offline/ref=F19E2C29CFC2A5AE9F212836E7529CB32A20C8610CD85920A1084A5FD36431126C5238EA0B4615D14411ED4D9BD1B29CB38BE5601604C447Z4CCM" TargetMode="External"/><Relationship Id="rId8" Type="http://schemas.openxmlformats.org/officeDocument/2006/relationships/hyperlink" Target="consultantplus://offline/ref=F19E2C29CFC2A5AE9F212836E7529CB32A2FCC620DDC5920A1084A5FD36431126C5238EA0B4615D04111ED4D9BD1B29CB38BE5601604C447Z4CCM" TargetMode="External"/><Relationship Id="rId51" Type="http://schemas.openxmlformats.org/officeDocument/2006/relationships/hyperlink" Target="consultantplus://offline/ref=F19E2C29CFC2A5AE9F212836E7529CB32A23C1680CDB5920A1084A5FD36431127E5260E60B470BD04504BB1CDDZ8C5M" TargetMode="External"/><Relationship Id="rId72" Type="http://schemas.openxmlformats.org/officeDocument/2006/relationships/hyperlink" Target="consultantplus://offline/ref=F19E2C29CFC2A5AE9F212836E7529CB32A2FCC620DDC5920A1084A5FD36431126C5238EA0B4615D64411ED4D9BD1B29CB38BE5601604C447Z4CCM" TargetMode="External"/><Relationship Id="rId80" Type="http://schemas.openxmlformats.org/officeDocument/2006/relationships/hyperlink" Target="consultantplus://offline/ref=F19E2C29CFC2A5AE9F212836E7529CB32822CE610BDF5920A1084A5FD36431126C5238EF0C401E84165EEC11DF85A19CB08BE7620AZ0C7M" TargetMode="External"/><Relationship Id="rId85" Type="http://schemas.openxmlformats.org/officeDocument/2006/relationships/hyperlink" Target="consultantplus://offline/ref=F19E2C29CFC2A5AE9F212836E7529CB32822CE610BDF5920A1084A5FD36431126C5238EA0B4716D44311ED4D9BD1B29CB38BE5601604C447Z4CCM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F19E2C29CFC2A5AE9F212836E7529CB32A2FCC620DDC5920A1084A5FD36431126C5238EA0B4615D14511ED4D9BD1B29CB38BE5601604C447Z4CCM" TargetMode="External"/><Relationship Id="rId17" Type="http://schemas.openxmlformats.org/officeDocument/2006/relationships/hyperlink" Target="consultantplus://offline/ref=F19E2C29CFC2A5AE9F212836E7529CB32822CE610BDF5920A1084A5FD36431126C5238EA0B4717D74511ED4D9BD1B29CB38BE5601604C447Z4CCM" TargetMode="External"/><Relationship Id="rId25" Type="http://schemas.openxmlformats.org/officeDocument/2006/relationships/hyperlink" Target="consultantplus://offline/ref=F19E2C29CFC2A5AE9F212836E7529CB32820C96108DC5920A1084A5FD36431126C5238EA0B4615D04F11ED4D9BD1B29CB38BE5601604C447Z4CCM" TargetMode="External"/><Relationship Id="rId33" Type="http://schemas.openxmlformats.org/officeDocument/2006/relationships/hyperlink" Target="consultantplus://offline/ref=F19E2C29CFC2A5AE9F212836E7529CB32820C96108DC5920A1084A5FD36431126C5238EA0B4615D14111ED4D9BD1B29CB38BE5601604C447Z4CCM" TargetMode="External"/><Relationship Id="rId38" Type="http://schemas.openxmlformats.org/officeDocument/2006/relationships/hyperlink" Target="consultantplus://offline/ref=F19E2C29CFC2A5AE9F212836E7529CB32A21CD610BD95920A1084A5FD36431126C5238EA0B4615D04011ED4D9BD1B29CB38BE5601604C447Z4CCM" TargetMode="External"/><Relationship Id="rId46" Type="http://schemas.openxmlformats.org/officeDocument/2006/relationships/hyperlink" Target="consultantplus://offline/ref=F19E2C29CFC2A5AE9F212836E7529CB32820C96108DC5920A1084A5FD36431126C5238EA0B4615D24711ED4D9BD1B29CB38BE5601604C447Z4CCM" TargetMode="External"/><Relationship Id="rId59" Type="http://schemas.openxmlformats.org/officeDocument/2006/relationships/hyperlink" Target="consultantplus://offline/ref=F19E2C29CFC2A5AE9F212836E7529CB32A23C1680CDB5920A1084A5FD36431127E5260E60B470BD04504BB1CDDZ8C5M" TargetMode="External"/><Relationship Id="rId67" Type="http://schemas.openxmlformats.org/officeDocument/2006/relationships/hyperlink" Target="consultantplus://offline/ref=F19E2C29CFC2A5AE9F212836E7529CB32823C0600FDA5920A1084A5FD36431127E5260E60B470BD04504BB1CDDZ8C5M" TargetMode="External"/><Relationship Id="rId20" Type="http://schemas.openxmlformats.org/officeDocument/2006/relationships/hyperlink" Target="consultantplus://offline/ref=F19E2C29CFC2A5AE9F212836E7529CB32822CE610BDF5920A1084A5FD36431126C5238EA0B4717D84411ED4D9BD1B29CB38BE5601604C447Z4CCM" TargetMode="External"/><Relationship Id="rId41" Type="http://schemas.openxmlformats.org/officeDocument/2006/relationships/hyperlink" Target="consultantplus://offline/ref=F19E2C29CFC2A5AE9F212836E7529CB32822CE610BDF5920A1084A5FD36431126C5238EA0B4712D34611ED4D9BD1B29CB38BE5601604C447Z4CCM" TargetMode="External"/><Relationship Id="rId54" Type="http://schemas.openxmlformats.org/officeDocument/2006/relationships/hyperlink" Target="consultantplus://offline/ref=F19E2C29CFC2A5AE9F212836E7529CB32824CA640FDE5920A1084A5FD36431126C5238EA0B4615D14711ED4D9BD1B29CB38BE5601604C447Z4CCM" TargetMode="External"/><Relationship Id="rId62" Type="http://schemas.openxmlformats.org/officeDocument/2006/relationships/hyperlink" Target="consultantplus://offline/ref=F19E2C29CFC2A5AE9F212836E7529CB32A23C1680CDB5920A1084A5FD36431127E5260E60B470BD04504BB1CDDZ8C5M" TargetMode="External"/><Relationship Id="rId70" Type="http://schemas.openxmlformats.org/officeDocument/2006/relationships/hyperlink" Target="consultantplus://offline/ref=F19E2C29CFC2A5AE9F212836E7529CB32A21CD610BD95920A1084A5FD36431126C5238EA0B4615D14411ED4D9BD1B29CB38BE5601604C447Z4CCM" TargetMode="External"/><Relationship Id="rId75" Type="http://schemas.openxmlformats.org/officeDocument/2006/relationships/hyperlink" Target="consultantplus://offline/ref=F19E2C29CFC2A5AE9F212836E7529CB32A2FCC620DDC5920A1084A5FD36431126C5238EA0B4615D64111ED4D9BD1B29CB38BE5601604C447Z4CCM" TargetMode="External"/><Relationship Id="rId83" Type="http://schemas.openxmlformats.org/officeDocument/2006/relationships/hyperlink" Target="consultantplus://offline/ref=F19E2C29CFC2A5AE9F212836E7529CB32A20C8610CD85920A1084A5FD36431126C5238EA0B4615D14411ED4D9BD1B29CB38BE5601604C447Z4CCM" TargetMode="External"/><Relationship Id="rId88" Type="http://schemas.openxmlformats.org/officeDocument/2006/relationships/hyperlink" Target="consultantplus://offline/ref=F19E2C29CFC2A5AE9F212836E7529CB32822CE610BDF5920A1084A5FD36431126C5238EA0B4610D54E11ED4D9BD1B29CB38BE5601604C447Z4CC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19E2C29CFC2A5AE9F212836E7529CB32A21CD610BD95920A1084A5FD36431126C5238EA0B4615D04111ED4D9BD1B29CB38BE5601604C447Z4CCM" TargetMode="External"/><Relationship Id="rId15" Type="http://schemas.openxmlformats.org/officeDocument/2006/relationships/hyperlink" Target="consultantplus://offline/ref=F19E2C29CFC2A5AE9F212836E7529CB32822CE610BDF5920A1084A5FD36431126C5238EA0B4712D84611ED4D9BD1B29CB38BE5601604C447Z4CCM" TargetMode="External"/><Relationship Id="rId23" Type="http://schemas.openxmlformats.org/officeDocument/2006/relationships/hyperlink" Target="consultantplus://offline/ref=F19E2C29CFC2A5AE9F212836E7529CB32A20C8610CD85920A1084A5FD36431126C5238EA0B4615D04111ED4D9BD1B29CB38BE5601604C447Z4CCM" TargetMode="External"/><Relationship Id="rId28" Type="http://schemas.openxmlformats.org/officeDocument/2006/relationships/hyperlink" Target="consultantplus://offline/ref=F19E2C29CFC2A5AE9F212836E7529CB32820C96108DC5920A1084A5FD36431126C5238EA0B4615D14411ED4D9BD1B29CB38BE5601604C447Z4CCM" TargetMode="External"/><Relationship Id="rId36" Type="http://schemas.openxmlformats.org/officeDocument/2006/relationships/hyperlink" Target="consultantplus://offline/ref=F19E2C29CFC2A5AE9F212836E7529CB32A2FCC620DDC5920A1084A5FD36431126C5238EA0B4615D24611ED4D9BD1B29CB38BE5601604C447Z4CCM" TargetMode="External"/><Relationship Id="rId49" Type="http://schemas.openxmlformats.org/officeDocument/2006/relationships/hyperlink" Target="consultantplus://offline/ref=F19E2C29CFC2A5AE9F212836E7529CB32A23C1680CDB5920A1084A5FD36431127E5260E60B470BD04504BB1CDDZ8C5M" TargetMode="External"/><Relationship Id="rId57" Type="http://schemas.openxmlformats.org/officeDocument/2006/relationships/hyperlink" Target="consultantplus://offline/ref=F19E2C29CFC2A5AE9F212836E7529CB32820C96108DC5920A1084A5FD36431126C5238EA0B4615D24311ED4D9BD1B29CB38BE5601604C447Z4CCM" TargetMode="External"/><Relationship Id="rId10" Type="http://schemas.openxmlformats.org/officeDocument/2006/relationships/hyperlink" Target="consultantplus://offline/ref=F19E2C29CFC2A5AE9F212836E7529CB32825C16408D25920A1084A5FD36431126C5238EA0B4615D54111ED4D9BD1B29CB38BE5601604C447Z4CCM" TargetMode="External"/><Relationship Id="rId31" Type="http://schemas.openxmlformats.org/officeDocument/2006/relationships/hyperlink" Target="consultantplus://offline/ref=F19E2C29CFC2A5AE9F212836E7529CB32822CE610BDF5920A1084A5FD36431127E5260E60B470BD04504BB1CDDZ8C5M" TargetMode="External"/><Relationship Id="rId44" Type="http://schemas.openxmlformats.org/officeDocument/2006/relationships/hyperlink" Target="consultantplus://offline/ref=F19E2C29CFC2A5AE9F212836E7529CB32824CA640FDE5920A1084A5FD36431126C5238EA0B4615D14711ED4D9BD1B29CB38BE5601604C447Z4CCM" TargetMode="External"/><Relationship Id="rId52" Type="http://schemas.openxmlformats.org/officeDocument/2006/relationships/hyperlink" Target="consultantplus://offline/ref=F19E2C29CFC2A5AE9F212836E7529CB32820C96108DC5920A1084A5FD36431126C5238EA0B4615D24511ED4D9BD1B29CB38BE5601604C447Z4CCM" TargetMode="External"/><Relationship Id="rId60" Type="http://schemas.openxmlformats.org/officeDocument/2006/relationships/hyperlink" Target="consultantplus://offline/ref=F19E2C29CFC2A5AE9F212836E7529CB32A23C1680CDB5920A1084A5FD36431127E5260E60B470BD04504BB1CDDZ8C5M" TargetMode="External"/><Relationship Id="rId65" Type="http://schemas.openxmlformats.org/officeDocument/2006/relationships/hyperlink" Target="consultantplus://offline/ref=F19E2C29CFC2A5AE9F212836E7529CB32822CE610BDF5920A1084A5FD36431126C5238EA0B4610D44E11ED4D9BD1B29CB38BE5601604C447Z4CCM" TargetMode="External"/><Relationship Id="rId73" Type="http://schemas.openxmlformats.org/officeDocument/2006/relationships/hyperlink" Target="consultantplus://offline/ref=F19E2C29CFC2A5AE9F212836E7529CB32820C96108DC5920A1084A5FD36431126C5238EA0B4615D24F11ED4D9BD1B29CB38BE5601604C447Z4CCM" TargetMode="External"/><Relationship Id="rId78" Type="http://schemas.openxmlformats.org/officeDocument/2006/relationships/hyperlink" Target="consultantplus://offline/ref=F19E2C29CFC2A5AE9F212836E7529CB32820C96108DC5920A1084A5FD36431126C5238EA0B4615D34611ED4D9BD1B29CB38BE5601604C447Z4CCM" TargetMode="External"/><Relationship Id="rId81" Type="http://schemas.openxmlformats.org/officeDocument/2006/relationships/hyperlink" Target="consultantplus://offline/ref=F19E2C29CFC2A5AE9F212836E7529CB32822CE610BDF5920A1084A5FD36431126C5238EA0B4716D44311ED4D9BD1B29CB38BE5601604C447Z4CCM" TargetMode="External"/><Relationship Id="rId86" Type="http://schemas.openxmlformats.org/officeDocument/2006/relationships/hyperlink" Target="consultantplus://offline/ref=F19E2C29CFC2A5AE9F212836E7529CB32A21CD610BD95920A1084A5FD36431126C5238EA0B4615D14211ED4D9BD1B29CB38BE5601604C447Z4C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6889</Words>
  <Characters>39273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2021-02-01T12:02:00Z</dcterms:created>
  <dcterms:modified xsi:type="dcterms:W3CDTF">2021-02-01T12:02:00Z</dcterms:modified>
</cp:coreProperties>
</file>