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FE" w:rsidRDefault="006739F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739FE" w:rsidRDefault="006739FE">
      <w:pPr>
        <w:pStyle w:val="ConsPlusNormal"/>
        <w:ind w:firstLine="540"/>
        <w:jc w:val="both"/>
        <w:outlineLvl w:val="0"/>
      </w:pPr>
    </w:p>
    <w:p w:rsidR="006739FE" w:rsidRDefault="006739FE">
      <w:pPr>
        <w:pStyle w:val="ConsPlusTitle"/>
        <w:jc w:val="center"/>
      </w:pPr>
      <w:r>
        <w:t>ФЕДЕРАЛЬНАЯ АНТИМОНОПОЛЬНАЯ СЛУЖБА</w:t>
      </w:r>
    </w:p>
    <w:p w:rsidR="006739FE" w:rsidRDefault="006739FE">
      <w:pPr>
        <w:pStyle w:val="ConsPlusTitle"/>
        <w:jc w:val="center"/>
      </w:pPr>
    </w:p>
    <w:p w:rsidR="006739FE" w:rsidRDefault="006739FE">
      <w:pPr>
        <w:pStyle w:val="ConsPlusTitle"/>
        <w:jc w:val="center"/>
      </w:pPr>
      <w:r>
        <w:t>ПИСЬМО</w:t>
      </w:r>
    </w:p>
    <w:p w:rsidR="006739FE" w:rsidRDefault="006739FE">
      <w:pPr>
        <w:pStyle w:val="ConsPlusTitle"/>
        <w:jc w:val="center"/>
      </w:pPr>
      <w:r>
        <w:t>от 14 ноября 2019 г. N ИА/100041/19</w:t>
      </w:r>
    </w:p>
    <w:p w:rsidR="006739FE" w:rsidRDefault="006739FE">
      <w:pPr>
        <w:pStyle w:val="ConsPlusTitle"/>
        <w:jc w:val="center"/>
      </w:pPr>
    </w:p>
    <w:p w:rsidR="006739FE" w:rsidRDefault="006739FE">
      <w:pPr>
        <w:pStyle w:val="ConsPlusTitle"/>
        <w:jc w:val="center"/>
      </w:pPr>
      <w:r>
        <w:t>О ПОРЯДКЕ</w:t>
      </w:r>
    </w:p>
    <w:p w:rsidR="006739FE" w:rsidRDefault="006739FE">
      <w:pPr>
        <w:pStyle w:val="ConsPlusTitle"/>
        <w:jc w:val="center"/>
      </w:pPr>
      <w:r>
        <w:t>ПРИМЕНЕНИЯ ПУНКТОВ 4, 5 ЧАСТИ 1 СТАТЬИ 93 ФЕДЕРАЛЬНОГО</w:t>
      </w:r>
    </w:p>
    <w:p w:rsidR="006739FE" w:rsidRDefault="006739FE">
      <w:pPr>
        <w:pStyle w:val="ConsPlusTitle"/>
        <w:jc w:val="center"/>
      </w:pPr>
      <w:r>
        <w:t>ЗАКОНА ОТ 05.04.2013 N 44-ФЗ "О КОНТРАКТНОЙ СИСТЕМЕ В СФЕРЕ</w:t>
      </w:r>
    </w:p>
    <w:p w:rsidR="006739FE" w:rsidRDefault="006739FE">
      <w:pPr>
        <w:pStyle w:val="ConsPlusTitle"/>
        <w:jc w:val="center"/>
      </w:pPr>
      <w:r>
        <w:t>ЗАКУПОК ТОВАРОВ, РАБОТ, УСЛУГ ДЛЯ ОБЕСПЕЧЕНИЯ</w:t>
      </w:r>
    </w:p>
    <w:p w:rsidR="006739FE" w:rsidRDefault="006739FE">
      <w:pPr>
        <w:pStyle w:val="ConsPlusTitle"/>
        <w:jc w:val="center"/>
      </w:pPr>
      <w:r>
        <w:t>ГОСУДАРСТВЕННЫХ И МУНИЦИПАЛЬНЫХ НУЖД"</w:t>
      </w:r>
    </w:p>
    <w:p w:rsidR="006739FE" w:rsidRDefault="006739FE">
      <w:pPr>
        <w:pStyle w:val="ConsPlusNormal"/>
        <w:jc w:val="center"/>
      </w:pPr>
    </w:p>
    <w:p w:rsidR="006739FE" w:rsidRDefault="006739FE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на основании </w:t>
      </w:r>
      <w:hyperlink r:id="rId6" w:history="1">
        <w:r>
          <w:rPr>
            <w:color w:val="0000FF"/>
          </w:rPr>
          <w:t>пункта 5.4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30.06.2004 N 331, в связи с поступающими запросами по вопросу о соответствии положениям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</w:t>
      </w:r>
      <w:proofErr w:type="gramEnd"/>
      <w:r>
        <w:t xml:space="preserve">),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26.07.2006 N 135-ФЗ "О защите конкуренции" (далее - Закон о защите конкуренции) заключения заказчиками контрактов на основании </w:t>
      </w:r>
      <w:hyperlink r:id="rId9" w:history="1">
        <w:r>
          <w:rPr>
            <w:color w:val="0000FF"/>
          </w:rPr>
          <w:t>пунктов 4</w:t>
        </w:r>
      </w:hyperlink>
      <w:r>
        <w:t xml:space="preserve">, </w:t>
      </w:r>
      <w:hyperlink r:id="rId10" w:history="1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 на поставку одноименных товаров и (или) выполнение работ (оказание услуг) с одним лицом, сообщает следующее.</w:t>
      </w:r>
    </w:p>
    <w:p w:rsidR="006739FE" w:rsidRDefault="006739FE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24</w:t>
        </w:r>
      </w:hyperlink>
      <w:r>
        <w:t xml:space="preserve"> Закона о контрактной системе заказчики выбирают способ определения поставщика (подрядчика, исполнителя) в соответствии с положениями </w:t>
      </w:r>
      <w:hyperlink r:id="rId12" w:history="1">
        <w:r>
          <w:rPr>
            <w:color w:val="0000FF"/>
          </w:rPr>
          <w:t>главы 3</w:t>
        </w:r>
      </w:hyperlink>
      <w:r>
        <w:t xml:space="preserve"> Закона о контрактной системе, путем проведения конкурентных процедур или осуществления закупки у единственного поставщика (подрядчика, исполнителя).</w:t>
      </w:r>
    </w:p>
    <w:p w:rsidR="006739FE" w:rsidRDefault="006739FE">
      <w:pPr>
        <w:pStyle w:val="ConsPlusNormal"/>
        <w:spacing w:before="220"/>
        <w:ind w:firstLine="540"/>
        <w:jc w:val="both"/>
      </w:pPr>
      <w:r>
        <w:t xml:space="preserve">Перечень случаев для осуществления закупки у единственного поставщика (подрядчика, исполнителя) установлен </w:t>
      </w:r>
      <w:hyperlink r:id="rId13" w:history="1">
        <w:r>
          <w:rPr>
            <w:color w:val="0000FF"/>
          </w:rPr>
          <w:t>частью 1 статьи 93</w:t>
        </w:r>
      </w:hyperlink>
      <w:r>
        <w:t xml:space="preserve"> Закона о контрактной системе.</w:t>
      </w:r>
    </w:p>
    <w:p w:rsidR="006739FE" w:rsidRDefault="006739FE">
      <w:pPr>
        <w:pStyle w:val="ConsPlusNormal"/>
        <w:spacing w:before="220"/>
        <w:ind w:firstLine="540"/>
        <w:jc w:val="both"/>
      </w:pPr>
      <w:proofErr w:type="gramStart"/>
      <w:r>
        <w:t xml:space="preserve">Так, согласно </w:t>
      </w:r>
      <w:hyperlink r:id="rId14" w:history="1">
        <w:r>
          <w:rPr>
            <w:color w:val="0000FF"/>
          </w:rPr>
          <w:t>пунктам 4</w:t>
        </w:r>
      </w:hyperlink>
      <w:r>
        <w:t xml:space="preserve">, </w:t>
      </w:r>
      <w:hyperlink r:id="rId15" w:history="1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 при условии соблюдения лимитов объемов закупок, установленных указанными пунктами </w:t>
      </w:r>
      <w:hyperlink r:id="rId16" w:history="1">
        <w:r>
          <w:rPr>
            <w:color w:val="0000FF"/>
          </w:rPr>
          <w:t>части 1 статьи 93</w:t>
        </w:r>
      </w:hyperlink>
      <w:r>
        <w:t xml:space="preserve"> Закона о контрактной системе, закупка у единственного поставщика (подрядчика, исполнителя) может осуществляться на суммы до трехсот тысяч рублей, при этом годовой объем таких закупок не должен превышать два миллиона рублей или не должен превышать</w:t>
      </w:r>
      <w:proofErr w:type="gramEnd"/>
      <w:r>
        <w:t xml:space="preserve"> </w:t>
      </w:r>
      <w:proofErr w:type="gramStart"/>
      <w:r>
        <w:t xml:space="preserve">пять процентов совокупного объема закупок и не должен составлять более чем пятьдесят миллионов рублей, а для отдельных заказчиков, указанных в </w:t>
      </w:r>
      <w:hyperlink r:id="rId17" w:history="1">
        <w:r>
          <w:rPr>
            <w:color w:val="0000FF"/>
          </w:rPr>
          <w:t>пункте 5 части 1 статьи 93</w:t>
        </w:r>
      </w:hyperlink>
      <w:r>
        <w:t xml:space="preserve"> Закона о контрактной системе - до шестисот тысяч рублей, при этом годовой объем таких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</w:t>
      </w:r>
      <w:proofErr w:type="gramEnd"/>
      <w:r>
        <w:t xml:space="preserve"> составлять более чем тридцать миллионов рублей.</w:t>
      </w:r>
    </w:p>
    <w:p w:rsidR="006739FE" w:rsidRDefault="006739FE">
      <w:pPr>
        <w:pStyle w:val="ConsPlusNormal"/>
        <w:spacing w:before="220"/>
        <w:ind w:firstLine="540"/>
        <w:jc w:val="both"/>
      </w:pPr>
      <w:proofErr w:type="gramStart"/>
      <w:r>
        <w:t xml:space="preserve">Ранее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21.07.2005 N 94-ФЗ "О размещении заказов на поставки товаров, выполнение работ, оказание услуг для государственных и муниципальных нужд" (далее - Закон N 94-ФЗ) был установлен запрет на приобретение одноименных товаров, работ, услуг в рамках одной номенклатурной группы при осуществлении закупок у единственного поставщика на основании </w:t>
      </w:r>
      <w:hyperlink r:id="rId19" w:history="1">
        <w:r>
          <w:rPr>
            <w:color w:val="0000FF"/>
          </w:rPr>
          <w:t>пунктов 14</w:t>
        </w:r>
      </w:hyperlink>
      <w:r>
        <w:t xml:space="preserve">, </w:t>
      </w:r>
      <w:hyperlink r:id="rId20" w:history="1">
        <w:r>
          <w:rPr>
            <w:color w:val="0000FF"/>
          </w:rPr>
          <w:t>14.1 части 2 статьи 55</w:t>
        </w:r>
      </w:hyperlink>
      <w:r>
        <w:t xml:space="preserve"> Закона N 94-ФЗ.</w:t>
      </w:r>
      <w:proofErr w:type="gramEnd"/>
    </w:p>
    <w:p w:rsidR="006739FE" w:rsidRDefault="006739FE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21" w:history="1">
        <w:r>
          <w:rPr>
            <w:color w:val="0000FF"/>
          </w:rPr>
          <w:t>Закон</w:t>
        </w:r>
      </w:hyperlink>
      <w:r>
        <w:t xml:space="preserve"> N 94-ФЗ утратил силу в соответствии со </w:t>
      </w:r>
      <w:hyperlink r:id="rId22" w:history="1">
        <w:r>
          <w:rPr>
            <w:color w:val="0000FF"/>
          </w:rPr>
          <w:t>статьей 113</w:t>
        </w:r>
      </w:hyperlink>
      <w:r>
        <w:t xml:space="preserve"> Закона о контрактной системе с 01.01.2014.</w:t>
      </w:r>
    </w:p>
    <w:p w:rsidR="006739FE" w:rsidRDefault="006739FE">
      <w:pPr>
        <w:pStyle w:val="ConsPlusNormal"/>
        <w:spacing w:before="220"/>
        <w:ind w:firstLine="540"/>
        <w:jc w:val="both"/>
      </w:pPr>
      <w:r>
        <w:t xml:space="preserve">Более того, при осуществлении закупок у единственного поставщика (подрядчика, исполнителя) на основании </w:t>
      </w:r>
      <w:hyperlink r:id="rId23" w:history="1">
        <w:r>
          <w:rPr>
            <w:color w:val="0000FF"/>
          </w:rPr>
          <w:t>пунктов 4</w:t>
        </w:r>
      </w:hyperlink>
      <w:r>
        <w:t xml:space="preserve">, </w:t>
      </w:r>
      <w:hyperlink r:id="rId24" w:history="1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системе, в том </w:t>
      </w:r>
      <w:r>
        <w:lastRenderedPageBreak/>
        <w:t xml:space="preserve">числе на приобретение одноименных товаров, работ, услуг, </w:t>
      </w:r>
      <w:hyperlink r:id="rId25" w:history="1">
        <w:r>
          <w:rPr>
            <w:color w:val="0000FF"/>
          </w:rPr>
          <w:t>Закон</w:t>
        </w:r>
      </w:hyperlink>
      <w:r>
        <w:t xml:space="preserve"> о контрактной системе не содержит иных ограничений.</w:t>
      </w:r>
    </w:p>
    <w:p w:rsidR="006739FE" w:rsidRDefault="006739FE">
      <w:pPr>
        <w:pStyle w:val="ConsPlusNormal"/>
        <w:spacing w:before="220"/>
        <w:ind w:firstLine="540"/>
        <w:jc w:val="both"/>
      </w:pPr>
      <w:proofErr w:type="gramStart"/>
      <w:r>
        <w:t xml:space="preserve">С учетом изложенного, по мнению ФАС России, само по себе неоднократное приобретение одноименных товаров, работ, услуг у единственного поставщика (подрядчика, исполнителя) с соблюдением требований, установленных </w:t>
      </w:r>
      <w:hyperlink r:id="rId26" w:history="1">
        <w:r>
          <w:rPr>
            <w:color w:val="0000FF"/>
          </w:rPr>
          <w:t>пунктами 4</w:t>
        </w:r>
      </w:hyperlink>
      <w:r>
        <w:t xml:space="preserve">, </w:t>
      </w:r>
      <w:hyperlink r:id="rId27" w:history="1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системе, не является нарушением требований </w:t>
      </w:r>
      <w:hyperlink r:id="rId28" w:history="1">
        <w:r>
          <w:rPr>
            <w:color w:val="0000FF"/>
          </w:rPr>
          <w:t>Закона</w:t>
        </w:r>
      </w:hyperlink>
      <w:r>
        <w:t xml:space="preserve"> о контрактной системе (например, заключение трех договоров от 25.10.2019 на поставку бумаги формата A4 с единственным поставщиком на сумму</w:t>
      </w:r>
      <w:proofErr w:type="gramEnd"/>
      <w:r>
        <w:t xml:space="preserve"> </w:t>
      </w:r>
      <w:proofErr w:type="gramStart"/>
      <w:r>
        <w:t>290 000 рублей каждый), если такие действия не являются результатом антиконкурентного соглашения (</w:t>
      </w:r>
      <w:hyperlink r:id="rId29" w:history="1">
        <w:r>
          <w:rPr>
            <w:color w:val="0000FF"/>
          </w:rPr>
          <w:t>статья 16</w:t>
        </w:r>
      </w:hyperlink>
      <w:r>
        <w:t xml:space="preserve"> Закона о защите конкуренции).</w:t>
      </w:r>
      <w:proofErr w:type="gramEnd"/>
    </w:p>
    <w:p w:rsidR="006739FE" w:rsidRDefault="006739FE">
      <w:pPr>
        <w:pStyle w:val="ConsPlusNormal"/>
        <w:spacing w:before="220"/>
        <w:ind w:firstLine="540"/>
        <w:jc w:val="both"/>
      </w:pPr>
      <w:r>
        <w:t xml:space="preserve">Аналогичная позиция изложена в Решениях Ставропольского Краевого суда от </w:t>
      </w:r>
      <w:hyperlink r:id="rId30" w:history="1">
        <w:r>
          <w:rPr>
            <w:color w:val="0000FF"/>
          </w:rPr>
          <w:t>23.05.2018</w:t>
        </w:r>
      </w:hyperlink>
      <w:r>
        <w:t xml:space="preserve"> по делу N 7-339/2018, Владимирского областного суда от </w:t>
      </w:r>
      <w:hyperlink r:id="rId31" w:history="1">
        <w:r>
          <w:rPr>
            <w:color w:val="0000FF"/>
          </w:rPr>
          <w:t>02.03.2018</w:t>
        </w:r>
      </w:hyperlink>
      <w:r>
        <w:t xml:space="preserve"> по делу N 11-39/2018, Смоленского областного суда от 18.06.2017 по делу N 21-236/2017, Верховного суда Республики Алтай от </w:t>
      </w:r>
      <w:hyperlink r:id="rId32" w:history="1">
        <w:r>
          <w:rPr>
            <w:color w:val="0000FF"/>
          </w:rPr>
          <w:t>05.06.2014</w:t>
        </w:r>
      </w:hyperlink>
      <w:r>
        <w:t xml:space="preserve"> по делу N 21-35/2014.</w:t>
      </w:r>
    </w:p>
    <w:p w:rsidR="006739FE" w:rsidRDefault="006739FE">
      <w:pPr>
        <w:pStyle w:val="ConsPlusNormal"/>
        <w:spacing w:before="220"/>
        <w:ind w:firstLine="540"/>
        <w:jc w:val="both"/>
      </w:pPr>
      <w:r>
        <w:t xml:space="preserve">В случае заключения соответствующих договоров по </w:t>
      </w:r>
      <w:hyperlink r:id="rId33" w:history="1">
        <w:r>
          <w:rPr>
            <w:color w:val="0000FF"/>
          </w:rPr>
          <w:t>пунктам 4</w:t>
        </w:r>
      </w:hyperlink>
      <w:r>
        <w:t xml:space="preserve">, </w:t>
      </w:r>
      <w:hyperlink r:id="rId34" w:history="1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 с превышением установленного годового объема таких закупок, действия заказчика будут являться нарушением </w:t>
      </w:r>
      <w:hyperlink r:id="rId35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6739FE" w:rsidRDefault="006739FE">
      <w:pPr>
        <w:pStyle w:val="ConsPlusNormal"/>
        <w:spacing w:before="220"/>
        <w:ind w:firstLine="540"/>
        <w:jc w:val="both"/>
      </w:pPr>
      <w:proofErr w:type="gramStart"/>
      <w:r>
        <w:t xml:space="preserve">При этом ФАС России обращает внимание, что действия заказчиков по заключению нескольких контрактов на основании </w:t>
      </w:r>
      <w:hyperlink r:id="rId36" w:history="1">
        <w:r>
          <w:rPr>
            <w:color w:val="0000FF"/>
          </w:rPr>
          <w:t>пунктов 4</w:t>
        </w:r>
      </w:hyperlink>
      <w:r>
        <w:t xml:space="preserve">, </w:t>
      </w:r>
      <w:hyperlink r:id="rId37" w:history="1">
        <w:r>
          <w:rPr>
            <w:color w:val="0000FF"/>
          </w:rPr>
          <w:t>5 части 1 статьи 93</w:t>
        </w:r>
      </w:hyperlink>
      <w:r>
        <w:t xml:space="preserve"> Закона о контрактной системе в целях закупки работ/услуг по строительству, реконструкции, капитальному ремонту объекта капитального строительства, выполнение которых предусмотрено единой проектной документацией, либо в рамках конкретного раздела проектной документации, фактически являются уходом от проведения конкурентных процедур и</w:t>
      </w:r>
      <w:proofErr w:type="gramEnd"/>
      <w:r>
        <w:t xml:space="preserve"> нарушают требования </w:t>
      </w:r>
      <w:hyperlink r:id="rId38" w:history="1">
        <w:r>
          <w:rPr>
            <w:color w:val="0000FF"/>
          </w:rPr>
          <w:t>Закона</w:t>
        </w:r>
      </w:hyperlink>
      <w:r>
        <w:t xml:space="preserve"> о контрактной системе, а также могут быть квалифицированы как нарушение </w:t>
      </w:r>
      <w:hyperlink r:id="rId39" w:history="1">
        <w:r>
          <w:rPr>
            <w:color w:val="0000FF"/>
          </w:rPr>
          <w:t>статьи 16</w:t>
        </w:r>
      </w:hyperlink>
      <w:r>
        <w:t xml:space="preserve"> Закона о защите конкуренции.</w:t>
      </w:r>
    </w:p>
    <w:p w:rsidR="006739FE" w:rsidRDefault="006739FE">
      <w:pPr>
        <w:pStyle w:val="ConsPlusNormal"/>
        <w:ind w:firstLine="540"/>
        <w:jc w:val="both"/>
      </w:pPr>
    </w:p>
    <w:p w:rsidR="006739FE" w:rsidRDefault="006739FE">
      <w:pPr>
        <w:pStyle w:val="ConsPlusNormal"/>
        <w:jc w:val="right"/>
      </w:pPr>
      <w:r>
        <w:t>И.Ю.АРТЕМЬЕВ</w:t>
      </w:r>
    </w:p>
    <w:p w:rsidR="006739FE" w:rsidRDefault="006739FE">
      <w:pPr>
        <w:pStyle w:val="ConsPlusNormal"/>
        <w:jc w:val="both"/>
      </w:pPr>
    </w:p>
    <w:p w:rsidR="006739FE" w:rsidRDefault="006739FE">
      <w:pPr>
        <w:pStyle w:val="ConsPlusNormal"/>
        <w:jc w:val="both"/>
      </w:pPr>
    </w:p>
    <w:p w:rsidR="006739FE" w:rsidRDefault="006739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528E" w:rsidRDefault="00AD528E">
      <w:bookmarkStart w:id="0" w:name="_GoBack"/>
      <w:bookmarkEnd w:id="0"/>
    </w:p>
    <w:sectPr w:rsidR="00AD528E" w:rsidSect="0050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FE"/>
    <w:rsid w:val="006739FE"/>
    <w:rsid w:val="00A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3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39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3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39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5D684EC703CE5255BEA42F4C6EC6ADB66D273FA2CF3EE956980939E499C859208B72B1550500A5CED0EB2264f7lFI" TargetMode="External"/><Relationship Id="rId13" Type="http://schemas.openxmlformats.org/officeDocument/2006/relationships/hyperlink" Target="consultantplus://offline/ref=9A5D684EC703CE5255BEA42F4C6EC6ADB66D273CA8CC3EE956980939E499C859328B2ABD54041CA0CBC5BD73222A10D3999CF91A87E0A95Ff1lEI" TargetMode="External"/><Relationship Id="rId18" Type="http://schemas.openxmlformats.org/officeDocument/2006/relationships/hyperlink" Target="consultantplus://offline/ref=9A5D684EC703CE5255BEA42F4C6EC6ADB46D2D37A9CC3EE956980939E499C859208B72B1550500A5CED0EB2264f7lFI" TargetMode="External"/><Relationship Id="rId26" Type="http://schemas.openxmlformats.org/officeDocument/2006/relationships/hyperlink" Target="consultantplus://offline/ref=9A5D684EC703CE5255BEA42F4C6EC6ADB66D273CA8CC3EE956980939E499C859328B2ABD570517AE989FAD776B7E1DCC9980E71A99E0fAl9I" TargetMode="External"/><Relationship Id="rId39" Type="http://schemas.openxmlformats.org/officeDocument/2006/relationships/hyperlink" Target="consultantplus://offline/ref=9A5D684EC703CE5255BEA42F4C6EC6ADB66D273FA2CF3EE956980939E499C859328B2ABD54051FA0CFC5BD73222A10D3999CF91A87E0A95Ff1lE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5D684EC703CE5255BEA42F4C6EC6ADB46D2D37A9CC3EE956980939E499C859208B72B1550500A5CED0EB2264f7lFI" TargetMode="External"/><Relationship Id="rId34" Type="http://schemas.openxmlformats.org/officeDocument/2006/relationships/hyperlink" Target="consultantplus://offline/ref=9A5D684EC703CE5255BEA42F4C6EC6ADB66D273CA8CC3EE956980939E499C859328B2ABD57011EAE989FAD776B7E1DCC9980E71A99E0fAl9I" TargetMode="External"/><Relationship Id="rId7" Type="http://schemas.openxmlformats.org/officeDocument/2006/relationships/hyperlink" Target="consultantplus://offline/ref=9A5D684EC703CE5255BEA42F4C6EC6ADB66D273CA8CC3EE956980939E499C859208B72B1550500A5CED0EB2264f7lFI" TargetMode="External"/><Relationship Id="rId12" Type="http://schemas.openxmlformats.org/officeDocument/2006/relationships/hyperlink" Target="consultantplus://offline/ref=9A5D684EC703CE5255BEA42F4C6EC6ADB66D273CA8CC3EE956980939E499C859328B2ABD54051CA3CFC5BD73222A10D3999CF91A87E0A95Ff1lEI" TargetMode="External"/><Relationship Id="rId17" Type="http://schemas.openxmlformats.org/officeDocument/2006/relationships/hyperlink" Target="consultantplus://offline/ref=9A5D684EC703CE5255BEA42F4C6EC6ADB66D273CA8CC3EE956980939E499C859328B2ABD57011EAE989FAD776B7E1DCC9980E71A99E0fAl9I" TargetMode="External"/><Relationship Id="rId25" Type="http://schemas.openxmlformats.org/officeDocument/2006/relationships/hyperlink" Target="consultantplus://offline/ref=9A5D684EC703CE5255BEA42F4C6EC6ADB66D273CA8CC3EE956980939E499C859208B72B1550500A5CED0EB2264f7lFI" TargetMode="External"/><Relationship Id="rId33" Type="http://schemas.openxmlformats.org/officeDocument/2006/relationships/hyperlink" Target="consultantplus://offline/ref=9A5D684EC703CE5255BEA42F4C6EC6ADB66D273CA8CC3EE956980939E499C859328B2ABD570517AE989FAD776B7E1DCC9980E71A99E0fAl9I" TargetMode="External"/><Relationship Id="rId38" Type="http://schemas.openxmlformats.org/officeDocument/2006/relationships/hyperlink" Target="consultantplus://offline/ref=9A5D684EC703CE5255BEA42F4C6EC6ADB66D273CA8CC3EE956980939E499C859208B72B1550500A5CED0EB2264f7l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5D684EC703CE5255BEA42F4C6EC6ADB66D273CA8CC3EE956980939E499C859328B2ABD54041CA0CBC5BD73222A10D3999CF91A87E0A95Ff1lEI" TargetMode="External"/><Relationship Id="rId20" Type="http://schemas.openxmlformats.org/officeDocument/2006/relationships/hyperlink" Target="consultantplus://offline/ref=9A5D684EC703CE5255BEA42F4C6EC6ADB46D2D37A9CC3EE956980939E499C859328B2ABD550C1FAE989FAD776B7E1DCC9980E71A99E0fAl9I" TargetMode="External"/><Relationship Id="rId29" Type="http://schemas.openxmlformats.org/officeDocument/2006/relationships/hyperlink" Target="consultantplus://offline/ref=9A5D684EC703CE5255BEA42F4C6EC6ADB66D273FA2CF3EE956980939E499C859328B2ABD54051FA0CFC5BD73222A10D3999CF91A87E0A95Ff1lEI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5D684EC703CE5255BEA42F4C6EC6ADB668263EA1CC3EE956980939E499C859328B2ABD54051FA0CBC5BD73222A10D3999CF91A87E0A95Ff1lEI" TargetMode="External"/><Relationship Id="rId11" Type="http://schemas.openxmlformats.org/officeDocument/2006/relationships/hyperlink" Target="consultantplus://offline/ref=9A5D684EC703CE5255BEA42F4C6EC6ADB66D273CA8CC3EE956980939E499C859328B2ABD54051CA3C9C5BD73222A10D3999CF91A87E0A95Ff1lEI" TargetMode="External"/><Relationship Id="rId24" Type="http://schemas.openxmlformats.org/officeDocument/2006/relationships/hyperlink" Target="consultantplus://offline/ref=9A5D684EC703CE5255BEA42F4C6EC6ADB66D273CA8CC3EE956980939E499C859328B2ABD57011EAE989FAD776B7E1DCC9980E71A99E0fAl9I" TargetMode="External"/><Relationship Id="rId32" Type="http://schemas.openxmlformats.org/officeDocument/2006/relationships/hyperlink" Target="consultantplus://offline/ref=9A5D684EC703CE5255BEBB21481793FEB861223FA4C53EE956980939E499C859208B72B1550500A5CED0EB2264f7lFI" TargetMode="External"/><Relationship Id="rId37" Type="http://schemas.openxmlformats.org/officeDocument/2006/relationships/hyperlink" Target="consultantplus://offline/ref=9A5D684EC703CE5255BEA42F4C6EC6ADB66D273CA8CC3EE956980939E499C859328B2ABD57011EAE989FAD776B7E1DCC9980E71A99E0fAl9I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A5D684EC703CE5255BEA42F4C6EC6ADB66D273CA8CC3EE956980939E499C859328B2ABD57011EAE989FAD776B7E1DCC9980E71A99E0fAl9I" TargetMode="External"/><Relationship Id="rId23" Type="http://schemas.openxmlformats.org/officeDocument/2006/relationships/hyperlink" Target="consultantplus://offline/ref=9A5D684EC703CE5255BEA42F4C6EC6ADB66D273CA8CC3EE956980939E499C859328B2ABD570517AE989FAD776B7E1DCC9980E71A99E0fAl9I" TargetMode="External"/><Relationship Id="rId28" Type="http://schemas.openxmlformats.org/officeDocument/2006/relationships/hyperlink" Target="consultantplus://offline/ref=9A5D684EC703CE5255BEA42F4C6EC6ADB66D273CA8CC3EE956980939E499C859208B72B1550500A5CED0EB2264f7lFI" TargetMode="External"/><Relationship Id="rId36" Type="http://schemas.openxmlformats.org/officeDocument/2006/relationships/hyperlink" Target="consultantplus://offline/ref=9A5D684EC703CE5255BEA42F4C6EC6ADB66D273CA8CC3EE956980939E499C859328B2ABD570517AE989FAD776B7E1DCC9980E71A99E0fAl9I" TargetMode="External"/><Relationship Id="rId10" Type="http://schemas.openxmlformats.org/officeDocument/2006/relationships/hyperlink" Target="consultantplus://offline/ref=9A5D684EC703CE5255BEA42F4C6EC6ADB66D273CA8CC3EE956980939E499C859328B2ABD57011EAE989FAD776B7E1DCC9980E71A99E0fAl9I" TargetMode="External"/><Relationship Id="rId19" Type="http://schemas.openxmlformats.org/officeDocument/2006/relationships/hyperlink" Target="consultantplus://offline/ref=9A5D684EC703CE5255BEA42F4C6EC6ADB46D2D37A9CC3EE956980939E499C859328B2ABD54031AAE989FAD776B7E1DCC9980E71A99E0fAl9I" TargetMode="External"/><Relationship Id="rId31" Type="http://schemas.openxmlformats.org/officeDocument/2006/relationships/hyperlink" Target="consultantplus://offline/ref=9A5D684EC703CE5255BEBB21581B93FEB8602238A6CF34B45C905035E69EC706259E63E959041EBBCCCCF720667Df1l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5D684EC703CE5255BEA42F4C6EC6ADB66D273CA8CC3EE956980939E499C859328B2ABD570517AE989FAD776B7E1DCC9980E71A99E0fAl9I" TargetMode="External"/><Relationship Id="rId14" Type="http://schemas.openxmlformats.org/officeDocument/2006/relationships/hyperlink" Target="consultantplus://offline/ref=9A5D684EC703CE5255BEA42F4C6EC6ADB66D273CA8CC3EE956980939E499C859328B2ABD570517AE989FAD776B7E1DCC9980E71A99E0fAl9I" TargetMode="External"/><Relationship Id="rId22" Type="http://schemas.openxmlformats.org/officeDocument/2006/relationships/hyperlink" Target="consultantplus://offline/ref=9A5D684EC703CE5255BEA42F4C6EC6ADB66D273CA8CC3EE956980939E499C859328B2ABD540418A1CDC5BD73222A10D3999CF91A87E0A95Ff1lEI" TargetMode="External"/><Relationship Id="rId27" Type="http://schemas.openxmlformats.org/officeDocument/2006/relationships/hyperlink" Target="consultantplus://offline/ref=9A5D684EC703CE5255BEA42F4C6EC6ADB66D273CA8CC3EE956980939E499C859328B2ABD57011EAE989FAD776B7E1DCC9980E71A99E0fAl9I" TargetMode="External"/><Relationship Id="rId30" Type="http://schemas.openxmlformats.org/officeDocument/2006/relationships/hyperlink" Target="consultantplus://offline/ref=9A5D684EC703CE5255BEBB21481E93FEB86F2C39A3C93EE956980939E499C859208B72B1550500A5CED0EB2264f7lFI" TargetMode="External"/><Relationship Id="rId35" Type="http://schemas.openxmlformats.org/officeDocument/2006/relationships/hyperlink" Target="consultantplus://offline/ref=9A5D684EC703CE5255BEA42F4C6EC6ADB66D273CA8CC3EE956980939E499C859208B72B1550500A5CED0EB2264f7l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2020-02-10T08:37:00Z</dcterms:created>
  <dcterms:modified xsi:type="dcterms:W3CDTF">2020-02-10T08:37:00Z</dcterms:modified>
</cp:coreProperties>
</file>