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bookmarkStart w:id="0" w:name="Par1"/>
      <w:bookmarkEnd w:id="0"/>
      <w:r>
        <w:rPr>
          <w:rFonts w:ascii="Calibri" w:hAnsi="Calibri" w:cs="Calibri"/>
          <w:b/>
          <w:bCs/>
        </w:rPr>
        <w:t>ПРАВИТЕЛЬСТВО РОССИЙСКОЙ ФЕДЕРАЦИИ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ПОСТАНОВЛЕНИЕ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10 октября 2013 г. N 901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ТРЕБОВАНИЯХ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 ФИНАНСОВОЙ УСТОЙЧИВОСТИ БАНКОВ, В КОТОРЫХ ОПЕРАТОРОМ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ЭЛЕКТРОННОЙ ПЛОЩАДКИ ОТКРЫВАЮТСЯ СЧЕТА ДЛЯ УЧЕТА </w:t>
      </w:r>
      <w:proofErr w:type="gramStart"/>
      <w:r>
        <w:rPr>
          <w:rFonts w:ascii="Calibri" w:hAnsi="Calibri" w:cs="Calibri"/>
          <w:b/>
          <w:bCs/>
        </w:rPr>
        <w:t>ДЕНЕЖНЫХ</w:t>
      </w:r>
      <w:proofErr w:type="gramEnd"/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СРЕДСТВ, ВНЕСЕННЫХ УЧАСТНИКАМИ ЗАКУПОК В КАЧЕСТВЕ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ОБЕСПЕЧЕНИЯ ЗАЯВОК, И </w:t>
      </w:r>
      <w:proofErr w:type="gramStart"/>
      <w:r>
        <w:rPr>
          <w:rFonts w:ascii="Calibri" w:hAnsi="Calibri" w:cs="Calibri"/>
          <w:b/>
          <w:bCs/>
        </w:rPr>
        <w:t>ТРЕБОВАНИЯХ</w:t>
      </w:r>
      <w:proofErr w:type="gramEnd"/>
      <w:r>
        <w:rPr>
          <w:rFonts w:ascii="Calibri" w:hAnsi="Calibri" w:cs="Calibri"/>
          <w:b/>
          <w:bCs/>
        </w:rPr>
        <w:t xml:space="preserve"> К УСЛОВИЯМ ДОГОВОРОВ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 ВЕДЕНИИ СЧЕТОВ, ЗАКЛЮЧАЕМЫХ ОПЕРАТОРОМ </w:t>
      </w:r>
      <w:proofErr w:type="gramStart"/>
      <w:r>
        <w:rPr>
          <w:rFonts w:ascii="Calibri" w:hAnsi="Calibri" w:cs="Calibri"/>
          <w:b/>
          <w:bCs/>
        </w:rPr>
        <w:t>ЭЛЕКТРОННОЙ</w:t>
      </w:r>
      <w:proofErr w:type="gramEnd"/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ПЛОЩАДКИ С БАНКОМ, ДЛЯ УЧЕТА ДЕНЕЖНЫХ СРЕДСТВ, ВНЕСЕННЫХ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УЧАСТНИКАМИ ЗАКУПОК В КАЧЕСТВЕ ОБЕСПЕЧЕНИЯ ЗАЯВОК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Правительство Российской Федерации постановляет: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Утвердить: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35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требований к финансовой устойчивости банков, в которых оператором электронной площадки открываются счета для учета денежных средств, внесенных участниками закупок в качестве обеспечения заявок;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w:anchor="Par55" w:history="1">
        <w:r>
          <w:rPr>
            <w:rFonts w:ascii="Calibri" w:hAnsi="Calibri" w:cs="Calibri"/>
            <w:color w:val="0000FF"/>
          </w:rPr>
          <w:t>перечень</w:t>
        </w:r>
      </w:hyperlink>
      <w:r>
        <w:rPr>
          <w:rFonts w:ascii="Calibri" w:hAnsi="Calibri" w:cs="Calibri"/>
        </w:rPr>
        <w:t xml:space="preserve"> требований к условиям договоров о ведении счетов, заключаемых оператором электронной площадки с банком, для учета денежных средств, внесенных участниками закупок в качестве обеспечения заявок.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</w:t>
      </w:r>
      <w:proofErr w:type="gramStart"/>
      <w:r>
        <w:rPr>
          <w:rFonts w:ascii="Calibri" w:hAnsi="Calibri" w:cs="Calibri"/>
        </w:rPr>
        <w:t>Министерству финансов Российской Федерации на основании предоставленной Центральным банком Российской Федерации информации о соответствии либо о несоответствии банка перечню требований к финансовой устойчивости банков, в которых оператором электронной площадки открываются счета для учета денежных средств, внесенных участниками закупок в качестве обеспечения заявок, утвержденному настоящим постановлением, обеспечить внесение в Правительство Российской Федерации в установленном порядке проекта акта о соответствующих изменениях в</w:t>
      </w:r>
      <w:proofErr w:type="gramEnd"/>
      <w:r>
        <w:rPr>
          <w:rFonts w:ascii="Calibri" w:hAnsi="Calibri" w:cs="Calibri"/>
        </w:rPr>
        <w:t xml:space="preserve"> перечень банков, в которых оператором электронной площадки открываются счета для учета денежных средств, внесенных участниками закупок в качестве обеспечения заявок.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Настоящее постановление вступает в силу с 1 января 2014 г.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Правительства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Д.МЕДВЕДЕВ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1" w:name="Par30"/>
      <w:bookmarkEnd w:id="1"/>
      <w:r>
        <w:rPr>
          <w:rFonts w:ascii="Calibri" w:hAnsi="Calibri" w:cs="Calibri"/>
        </w:rPr>
        <w:t>Утвержден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10 октября 2013 г. N 901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" w:name="Par35"/>
      <w:bookmarkEnd w:id="2"/>
      <w:r>
        <w:rPr>
          <w:rFonts w:ascii="Calibri" w:hAnsi="Calibri" w:cs="Calibri"/>
          <w:b/>
          <w:bCs/>
        </w:rPr>
        <w:t>ПЕРЕЧЕНЬ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ТРЕБОВАНИЙ К ФИНАНСОВОЙ УСТОЙЧИВОСТИ БАНКОВ, В КОТОРЫХ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ОПЕРАТОРОМ ЭЛЕКТРОННОЙ ПЛОЩАДКИ ОТКРЫВАЮТСЯ СЧЕТА ДЛЯ УЧЕТА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ДЕНЕЖНЫХ СРЕДСТВ, ВНЕСЕННЫХ УЧАСТНИКАМИ ЗАКУПОК В КАЧЕСТВЕ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ОБЕСПЕЧЕНИЯ ЗАЯВОК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Участие банка, в котором оператором электронной площадки открываются счета для </w:t>
      </w:r>
      <w:r>
        <w:rPr>
          <w:rFonts w:ascii="Calibri" w:hAnsi="Calibri" w:cs="Calibri"/>
        </w:rPr>
        <w:lastRenderedPageBreak/>
        <w:t xml:space="preserve">учета денежных средств, внесенных участниками закупок в качестве обеспечения заявок (далее - банк), в системе обязательного страхования вкладов физических лиц в банках Российской Федерации, учитывая показатели финансовой устойчивости банка, включая показатели оценки активов, доходности, ликвидности и структуры собственности, в соответствии со </w:t>
      </w:r>
      <w:hyperlink r:id="rId5" w:history="1">
        <w:r>
          <w:rPr>
            <w:rFonts w:ascii="Calibri" w:hAnsi="Calibri" w:cs="Calibri"/>
            <w:color w:val="0000FF"/>
          </w:rPr>
          <w:t>статьей 44</w:t>
        </w:r>
      </w:hyperlink>
      <w:r>
        <w:rPr>
          <w:rFonts w:ascii="Calibri" w:hAnsi="Calibri" w:cs="Calibri"/>
        </w:rPr>
        <w:t xml:space="preserve"> Федерального закона "О страховании вкладов физических лиц в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>банках</w:t>
      </w:r>
      <w:proofErr w:type="gramEnd"/>
      <w:r>
        <w:rPr>
          <w:rFonts w:ascii="Calibri" w:hAnsi="Calibri" w:cs="Calibri"/>
        </w:rPr>
        <w:t xml:space="preserve"> Российской Федерации".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Отсутствие запрета Центрального банка Российской Федерации на привлечение банком во вклады денежных средств физических лиц и открытие счетов физических лиц.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Наличие у банка собственных средств (капитала) в размере не менее 15 млрд. рублей, рассчитываемом по методике Центрального банка Российской Федерации, на последнюю отчетную дату.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4. Отсутствие требования Центрального банка Российской Федерации об осуществлении мер (неприменение мер) по финансовому оздоровлению банка на основании Федерального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"О несостоятельности (банкротстве) кредитных организаций".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3" w:name="Par50"/>
      <w:bookmarkEnd w:id="3"/>
      <w:r>
        <w:rPr>
          <w:rFonts w:ascii="Calibri" w:hAnsi="Calibri" w:cs="Calibri"/>
        </w:rPr>
        <w:t>Утвержден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постановлением Правительства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10 октября 2013 г. N 901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4" w:name="Par55"/>
      <w:bookmarkEnd w:id="4"/>
      <w:r>
        <w:rPr>
          <w:rFonts w:ascii="Calibri" w:hAnsi="Calibri" w:cs="Calibri"/>
          <w:b/>
          <w:bCs/>
        </w:rPr>
        <w:t>ПЕРЕЧЕНЬ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ТРЕБОВАНИЙ К УСЛОВИЯМ ДОГОВОРОВ О ВЕДЕНИИ СЧЕТОВ,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ЗАКЛЮЧАЕМЫХ</w:t>
      </w:r>
      <w:proofErr w:type="gramEnd"/>
      <w:r>
        <w:rPr>
          <w:rFonts w:ascii="Calibri" w:hAnsi="Calibri" w:cs="Calibri"/>
          <w:b/>
          <w:bCs/>
        </w:rPr>
        <w:t xml:space="preserve"> ОПЕРАТОРОМ ЭЛЕКТРОННОЙ ПЛОЩАДКИ С БАНКОМ,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ДЛЯ УЧЕТА ДЕНЕЖНЫХ СРЕДСТВ, ВНЕСЕННЫХ УЧАСТНИКАМИ ЗАКУПОК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В КАЧЕСТВЕ ОБЕСПЕЧЕНИЯ ЗАЯВОК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Порядок распределения ответственности между оператором электронной площадки и банком, соответствующим требованиям к финансовой устойчивости банков, в которых оператором электронной площадки открываются счета для учета денежных средств, внесенных участниками закупок в качестве обеспечения заявок (далее - банк), перед участниками закупок за несоблюдение срока возврата денежных средств, внесенных участниками в качестве обеспечения заявок на участие в электронных аукционах.</w:t>
      </w:r>
      <w:proofErr w:type="gramEnd"/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Порядок удовлетворения требований о возврате денежных средств, внесенных участниками закупок в качестве обеспечения заявок на участие в электронных аукционах, с учетом определения очередности поступления указанных требований.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Порядок списания денежных средств со счета оператора электронной площадки для учета денежных средств, внесенных участниками закупок в качестве обеспечения заявок, открытого в банке (далее - счет оператора электронной площадки) на основании распоряжения о переводе денежных средств.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Порядок расчета процентов и их размер, уплачиваемых банком на остаток денежных средств, находящихся на счете оператора электронной площадки.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Порядок расчета вознаграждения за предоставление услуг в рамках договора, заключенного оператором электронной площадки с банком (далее - договор), с их указанием, а также указание на недопустимость взимания банком платы за оказанные услуги из денежных средств, находящихся на счете оператора электронной площадки.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Порядок урегулирования споров по операциям, совершенным в рамках договоров.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7. </w:t>
      </w:r>
      <w:proofErr w:type="gramStart"/>
      <w:r>
        <w:rPr>
          <w:rFonts w:ascii="Calibri" w:hAnsi="Calibri" w:cs="Calibri"/>
        </w:rPr>
        <w:t xml:space="preserve">Условия расторжения договора в случае, если банк, в котором у оператора электронной площадки открыт счет для учета денежных средств, внесенных участниками закупок в качестве обеспечения заявок, перестал соответствовать </w:t>
      </w:r>
      <w:hyperlink w:anchor="Par35" w:history="1">
        <w:r>
          <w:rPr>
            <w:rFonts w:ascii="Calibri" w:hAnsi="Calibri" w:cs="Calibri"/>
            <w:color w:val="0000FF"/>
          </w:rPr>
          <w:t>перечню</w:t>
        </w:r>
      </w:hyperlink>
      <w:r>
        <w:rPr>
          <w:rFonts w:ascii="Calibri" w:hAnsi="Calibri" w:cs="Calibri"/>
        </w:rPr>
        <w:t xml:space="preserve"> требований к финансовой устойчивости банков, в которых оператором электронной площадки открываются счета для учета денежных средств, внесенных участниками закупок в качестве обеспечения заявок, утвержденному </w:t>
      </w:r>
      <w:r>
        <w:rPr>
          <w:rFonts w:ascii="Calibri" w:hAnsi="Calibri" w:cs="Calibri"/>
        </w:rPr>
        <w:lastRenderedPageBreak/>
        <w:t>постановлением Правительства Российской Федерации от 10 октября</w:t>
      </w:r>
      <w:proofErr w:type="gramEnd"/>
      <w:r>
        <w:rPr>
          <w:rFonts w:ascii="Calibri" w:hAnsi="Calibri" w:cs="Calibri"/>
        </w:rPr>
        <w:t xml:space="preserve"> 2013 г. N 901, включая: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а) положения об ограничении оператором электронной площадки перечисления участниками закупок денежных средств, вносимых в качестве обеспечения заявок, на счет банка в течение 7 дней со дня получения уведомления Федерального казначейства о несоответствии банка </w:t>
      </w:r>
      <w:hyperlink w:anchor="Par35" w:history="1">
        <w:r>
          <w:rPr>
            <w:rFonts w:ascii="Calibri" w:hAnsi="Calibri" w:cs="Calibri"/>
            <w:color w:val="0000FF"/>
          </w:rPr>
          <w:t>перечню</w:t>
        </w:r>
      </w:hyperlink>
      <w:r>
        <w:rPr>
          <w:rFonts w:ascii="Calibri" w:hAnsi="Calibri" w:cs="Calibri"/>
        </w:rPr>
        <w:t xml:space="preserve"> требований к финансовой устойчивости банков, в которых оператором электронной площадки открываются счета для учета денежных средств, внесенных участниками закупок в качестве обеспечения заявок, утвержденному постановлением Правительства</w:t>
      </w:r>
      <w:proofErr w:type="gramEnd"/>
      <w:r>
        <w:rPr>
          <w:rFonts w:ascii="Calibri" w:hAnsi="Calibri" w:cs="Calibri"/>
        </w:rPr>
        <w:t xml:space="preserve"> Российской Федерации от 10 октября 2013 г. N 901, а также об изменении условий совершения операций по счету, обязывающем банк осуществлять зачисления на счет оператора электронной площадки с введением ограничений по направлениям списания средств с указанного счета;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б) положения об одностороннем отказе оператора электронной площадки от исполнения договора о ведении счета в течение 7 дней со дня исключения банка из </w:t>
      </w:r>
      <w:hyperlink r:id="rId7" w:history="1">
        <w:r>
          <w:rPr>
            <w:rFonts w:ascii="Calibri" w:hAnsi="Calibri" w:cs="Calibri"/>
            <w:color w:val="0000FF"/>
          </w:rPr>
          <w:t>перечня</w:t>
        </w:r>
      </w:hyperlink>
      <w:r>
        <w:rPr>
          <w:rFonts w:ascii="Calibri" w:hAnsi="Calibri" w:cs="Calibri"/>
        </w:rPr>
        <w:t xml:space="preserve"> банков, в которых оператором электронной площадки открываются счета для учета денежных средств, внесенных участниками закупок в качестве обеспечения заявок.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Порядок расчета и </w:t>
      </w:r>
      <w:proofErr w:type="gramStart"/>
      <w:r>
        <w:rPr>
          <w:rFonts w:ascii="Calibri" w:hAnsi="Calibri" w:cs="Calibri"/>
        </w:rPr>
        <w:t>выплаты</w:t>
      </w:r>
      <w:proofErr w:type="gramEnd"/>
      <w:r>
        <w:rPr>
          <w:rFonts w:ascii="Calibri" w:hAnsi="Calibri" w:cs="Calibri"/>
        </w:rPr>
        <w:t xml:space="preserve"> причитающихся по договору о ведении счета процентов в случае досрочного расторжения договора.</w:t>
      </w: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3CEA" w:rsidRDefault="00FC3CE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C3CEA" w:rsidRDefault="00FC3CE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046BC8" w:rsidRDefault="00046BC8">
      <w:bookmarkStart w:id="5" w:name="_GoBack"/>
      <w:bookmarkEnd w:id="5"/>
    </w:p>
    <w:sectPr w:rsidR="00046BC8" w:rsidSect="00900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CEA"/>
    <w:rsid w:val="00046BC8"/>
    <w:rsid w:val="00FC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C36827051BA725492CE7B89C18B6388B7CA0AA736C64D609C3330C7CB268DC4EE8DD6C2879FDBC625h3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C36827051BA725492CE7B89C18B6388B7CB08A832CF4D609C3330C7CB22h6F" TargetMode="External"/><Relationship Id="rId5" Type="http://schemas.openxmlformats.org/officeDocument/2006/relationships/hyperlink" Target="consultantplus://offline/ref=1C36827051BA725492CE7B89C18B6388B7CB0FAE35C24D609C3330C7CB268DC4EE8DD6C2879FDFCF25hC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2013-12-18T05:33:00Z</dcterms:created>
  <dcterms:modified xsi:type="dcterms:W3CDTF">2013-12-18T05:34:00Z</dcterms:modified>
</cp:coreProperties>
</file>