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14" w:rsidRDefault="00971B1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71B14" w:rsidRDefault="00971B14">
      <w:pPr>
        <w:pStyle w:val="ConsPlusNormal"/>
        <w:jc w:val="both"/>
        <w:outlineLvl w:val="0"/>
      </w:pPr>
    </w:p>
    <w:p w:rsidR="00971B14" w:rsidRDefault="00971B1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71B14" w:rsidRDefault="00971B14">
      <w:pPr>
        <w:pStyle w:val="ConsPlusTitle"/>
        <w:jc w:val="both"/>
      </w:pPr>
    </w:p>
    <w:p w:rsidR="00971B14" w:rsidRDefault="00971B14">
      <w:pPr>
        <w:pStyle w:val="ConsPlusTitle"/>
        <w:jc w:val="center"/>
      </w:pPr>
      <w:r>
        <w:t>ПОСТАНОВЛЕНИЕ</w:t>
      </w:r>
    </w:p>
    <w:p w:rsidR="00971B14" w:rsidRDefault="00971B14">
      <w:pPr>
        <w:pStyle w:val="ConsPlusTitle"/>
        <w:jc w:val="center"/>
      </w:pPr>
      <w:r>
        <w:t>от 10 мая 2018 г. N 564</w:t>
      </w:r>
    </w:p>
    <w:p w:rsidR="00971B14" w:rsidRDefault="00971B14">
      <w:pPr>
        <w:pStyle w:val="ConsPlusTitle"/>
        <w:jc w:val="both"/>
      </w:pPr>
    </w:p>
    <w:p w:rsidR="00971B14" w:rsidRDefault="00971B14">
      <w:pPr>
        <w:pStyle w:val="ConsPlusTitle"/>
        <w:jc w:val="center"/>
      </w:pPr>
      <w:r>
        <w:t>О ВЗИМАНИИ</w:t>
      </w:r>
    </w:p>
    <w:p w:rsidR="00971B14" w:rsidRDefault="00971B14">
      <w:pPr>
        <w:pStyle w:val="ConsPlusTitle"/>
        <w:jc w:val="center"/>
      </w:pPr>
      <w:r>
        <w:t>ОПЕРАТОРАМИ ЭЛЕКТРОННЫХ ПЛОЩАДОК, ОПЕРАТОРАМИ</w:t>
      </w:r>
    </w:p>
    <w:p w:rsidR="00971B14" w:rsidRDefault="00971B14">
      <w:pPr>
        <w:pStyle w:val="ConsPlusTitle"/>
        <w:jc w:val="center"/>
      </w:pPr>
      <w:r>
        <w:t>СПЕЦИАЛИЗИРОВАННЫХ ЭЛЕКТРОННЫХ ПЛОЩАДОК ПЛАТЫ</w:t>
      </w:r>
    </w:p>
    <w:p w:rsidR="00971B14" w:rsidRDefault="00971B14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971B14" w:rsidRDefault="00971B14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971B14" w:rsidRDefault="00971B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1B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1B14" w:rsidRDefault="00971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1B14" w:rsidRDefault="00971B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13.02.2019 N 141)</w:t>
            </w:r>
          </w:p>
        </w:tc>
      </w:tr>
    </w:tbl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Правительство Российской Федерации постановляет: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:rsidR="00971B14" w:rsidRDefault="00971B14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971B14" w:rsidRDefault="00971B14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В случае заключения контракта по результатам осуществления закупки в соответствии с </w:t>
      </w:r>
      <w:hyperlink r:id="rId9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предельный размер такой платы не может составлять более одного процента начальной (максимальной) цены контракта и более чем 2 тыс. рублей.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 xml:space="preserve">вправе взимать плату однократно при проведении </w:t>
      </w:r>
      <w:proofErr w:type="gramStart"/>
      <w:r>
        <w:t>совместных</w:t>
      </w:r>
      <w:proofErr w:type="gramEnd"/>
      <w:r>
        <w:t xml:space="preserve"> конкурса или аукциона.</w:t>
      </w:r>
    </w:p>
    <w:p w:rsidR="00971B14" w:rsidRDefault="00971B14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39" w:history="1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процедуры.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11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lastRenderedPageBreak/>
        <w:t>6. Настоящее постановление вступает в силу с 1 июля 2018 г.</w:t>
      </w: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jc w:val="right"/>
      </w:pPr>
      <w:r>
        <w:t>Председатель Правительства</w:t>
      </w:r>
    </w:p>
    <w:p w:rsidR="00971B14" w:rsidRDefault="00971B14">
      <w:pPr>
        <w:pStyle w:val="ConsPlusNormal"/>
        <w:jc w:val="right"/>
      </w:pPr>
      <w:r>
        <w:t>Российской Федерации</w:t>
      </w:r>
    </w:p>
    <w:p w:rsidR="00971B14" w:rsidRDefault="00971B14">
      <w:pPr>
        <w:pStyle w:val="ConsPlusNormal"/>
        <w:jc w:val="right"/>
      </w:pPr>
      <w:r>
        <w:t>Д.МЕДВЕДЕВ</w:t>
      </w: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jc w:val="right"/>
        <w:outlineLvl w:val="0"/>
      </w:pPr>
      <w:r>
        <w:t>Утверждены</w:t>
      </w:r>
    </w:p>
    <w:p w:rsidR="00971B14" w:rsidRDefault="00971B14">
      <w:pPr>
        <w:pStyle w:val="ConsPlusNormal"/>
        <w:jc w:val="right"/>
      </w:pPr>
      <w:r>
        <w:t>постановлением Правительства</w:t>
      </w:r>
    </w:p>
    <w:p w:rsidR="00971B14" w:rsidRDefault="00971B14">
      <w:pPr>
        <w:pStyle w:val="ConsPlusNormal"/>
        <w:jc w:val="right"/>
      </w:pPr>
      <w:r>
        <w:t>Российской Федерации</w:t>
      </w:r>
    </w:p>
    <w:p w:rsidR="00971B14" w:rsidRDefault="00971B14">
      <w:pPr>
        <w:pStyle w:val="ConsPlusNormal"/>
        <w:jc w:val="right"/>
      </w:pPr>
      <w:r>
        <w:t>от 10 мая 2018 г. N 564</w:t>
      </w: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Title"/>
        <w:jc w:val="center"/>
      </w:pPr>
      <w:bookmarkStart w:id="1" w:name="P39"/>
      <w:bookmarkEnd w:id="1"/>
      <w:r>
        <w:t>ПРАВИЛА</w:t>
      </w:r>
    </w:p>
    <w:p w:rsidR="00971B14" w:rsidRDefault="00971B14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971B14" w:rsidRDefault="00971B14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971B14" w:rsidRDefault="00971B14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971B14" w:rsidRDefault="00971B14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971B14" w:rsidRDefault="00971B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1B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1B14" w:rsidRDefault="00971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1B14" w:rsidRDefault="00971B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13.02.2019 N 141)</w:t>
            </w:r>
          </w:p>
        </w:tc>
      </w:tr>
    </w:tbl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971B14" w:rsidRDefault="00971B14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1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13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14" w:history="1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15" w:history="1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971B14" w:rsidRDefault="00971B14">
      <w:pPr>
        <w:pStyle w:val="ConsPlusNormal"/>
        <w:spacing w:before="220"/>
        <w:ind w:firstLine="540"/>
        <w:jc w:val="both"/>
      </w:pPr>
      <w:bookmarkStart w:id="3" w:name="P49"/>
      <w:bookmarkEnd w:id="3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неустановления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ранее дня, следующего за днем размещения информации о размере платы в соответствии с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</w:t>
      </w:r>
      <w:r>
        <w:lastRenderedPageBreak/>
        <w:t xml:space="preserve">вправе изменить размер платы в порядке, установленном </w:t>
      </w:r>
      <w:hyperlink w:anchor="P48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9" w:history="1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ее взимания.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48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9" w:history="1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971B14" w:rsidRDefault="00971B14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971B14" w:rsidRDefault="00971B14">
      <w:pPr>
        <w:pStyle w:val="ConsPlusNormal"/>
        <w:spacing w:before="220"/>
        <w:ind w:firstLine="540"/>
        <w:jc w:val="both"/>
      </w:pPr>
      <w:bookmarkStart w:id="4" w:name="P53"/>
      <w:bookmarkEnd w:id="4"/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16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17" w:history="1">
        <w:r>
          <w:rPr>
            <w:color w:val="0000FF"/>
          </w:rPr>
          <w:t>частями 7</w:t>
        </w:r>
      </w:hyperlink>
      <w:r>
        <w:t xml:space="preserve"> и </w:t>
      </w:r>
      <w:hyperlink r:id="rId18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предъявить распоряжение о переводе денежных средств</w:t>
      </w:r>
      <w:proofErr w:type="gramEnd"/>
      <w:r>
        <w:t xml:space="preserve"> в размере платы к специальному счету, на котором осуществлено блокирование денежных сре</w:t>
      </w:r>
      <w:proofErr w:type="gramStart"/>
      <w:r>
        <w:t>дств в ц</w:t>
      </w:r>
      <w:proofErr w:type="gramEnd"/>
      <w:r>
        <w:t>елях обеспечения заявки на участие в электронной процедуре.</w:t>
      </w:r>
    </w:p>
    <w:p w:rsidR="00971B14" w:rsidRDefault="00971B1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971B14" w:rsidRDefault="00971B14">
      <w:pPr>
        <w:pStyle w:val="ConsPlusNormal"/>
        <w:spacing w:before="220"/>
        <w:ind w:firstLine="540"/>
        <w:jc w:val="both"/>
      </w:pPr>
      <w:bookmarkStart w:id="5" w:name="P55"/>
      <w:bookmarkEnd w:id="5"/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20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21" w:history="1">
        <w:r>
          <w:rPr>
            <w:color w:val="0000FF"/>
          </w:rPr>
          <w:t>частями 7</w:t>
        </w:r>
      </w:hyperlink>
      <w:r>
        <w:t xml:space="preserve"> и </w:t>
      </w:r>
      <w:hyperlink r:id="rId22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вправе направить такому участнику закупки посредством аппаратно-программного</w:t>
      </w:r>
      <w:proofErr w:type="gramEnd"/>
      <w:r>
        <w:t xml:space="preserve">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:rsidR="00971B14" w:rsidRDefault="00971B1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24" w:history="1">
        <w:r>
          <w:rPr>
            <w:color w:val="0000FF"/>
          </w:rPr>
          <w:t>законом</w:t>
        </w:r>
      </w:hyperlink>
      <w:r>
        <w:t>.</w:t>
      </w:r>
    </w:p>
    <w:p w:rsidR="00971B14" w:rsidRDefault="00971B14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53" w:history="1">
        <w:r>
          <w:rPr>
            <w:color w:val="0000FF"/>
          </w:rPr>
          <w:t>пунктами 7</w:t>
        </w:r>
      </w:hyperlink>
      <w:r>
        <w:t xml:space="preserve"> и </w:t>
      </w:r>
      <w:hyperlink w:anchor="P55" w:history="1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25" w:history="1">
        <w:r>
          <w:rPr>
            <w:color w:val="0000FF"/>
          </w:rPr>
          <w:t>частями 7</w:t>
        </w:r>
      </w:hyperlink>
      <w:r>
        <w:t xml:space="preserve"> и </w:t>
      </w:r>
      <w:hyperlink r:id="rId26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контракта).</w:t>
      </w:r>
      <w:proofErr w:type="gramEnd"/>
    </w:p>
    <w:p w:rsidR="00971B14" w:rsidRDefault="00971B1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13.02.2019 N 141)</w:t>
      </w: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jc w:val="both"/>
      </w:pPr>
    </w:p>
    <w:p w:rsidR="00971B14" w:rsidRDefault="00971B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6810" w:rsidRDefault="00C16810">
      <w:bookmarkStart w:id="6" w:name="_GoBack"/>
      <w:bookmarkEnd w:id="6"/>
    </w:p>
    <w:sectPr w:rsidR="00C16810" w:rsidSect="0093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14"/>
    <w:rsid w:val="00971B14"/>
    <w:rsid w:val="00C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1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48BB7207124602FCC92065171A38EB22C2450DF05B68F29ED62FE278B2277ACC752BE60C5FABA6E7DDA397FC7BA394A0514DAB1E4BD634R6L0M" TargetMode="External"/><Relationship Id="rId13" Type="http://schemas.openxmlformats.org/officeDocument/2006/relationships/hyperlink" Target="consultantplus://offline/ref=2B48BB7207124602FCC92065171A38EB22C2480EFC5C68F29ED62FE278B2277ACC752BE4055FA0F3B692A2CBBA27B096AA514FA801R4L0M" TargetMode="External"/><Relationship Id="rId18" Type="http://schemas.openxmlformats.org/officeDocument/2006/relationships/hyperlink" Target="consultantplus://offline/ref=2B48BB7207124602FCC92065171A38EB22C2480EFC5C68F29ED62FE278B2277ACC752BEE0B5FA0F3B692A2CBBA27B096AA514FA801R4L0M" TargetMode="External"/><Relationship Id="rId26" Type="http://schemas.openxmlformats.org/officeDocument/2006/relationships/hyperlink" Target="consultantplus://offline/ref=2B48BB7207124602FCC92065171A38EB22C2480EFC5C68F29ED62FE278B2277ACC752BEE0B5FA0F3B692A2CBBA27B096AA514FA801R4L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48BB7207124602FCC92065171A38EB22C2480EFC5C68F29ED62FE278B2277ACC752BEE0A5BA0F3B692A2CBBA27B096AA514FA801R4L0M" TargetMode="External"/><Relationship Id="rId7" Type="http://schemas.openxmlformats.org/officeDocument/2006/relationships/hyperlink" Target="consultantplus://offline/ref=2B48BB7207124602FCC92065171A38EB22C2480EFC5C68F29ED62FE278B2277ACC752BE30C5EA0F3B692A2CBBA27B096AA514FA801R4L0M" TargetMode="External"/><Relationship Id="rId12" Type="http://schemas.openxmlformats.org/officeDocument/2006/relationships/hyperlink" Target="consultantplus://offline/ref=2B48BB7207124602FCC92065171A38EB22C2450DF05B68F29ED62FE278B2277ACC752BE60C5FABA6E2DDA397FC7BA394A0514DAB1E4BD634R6L0M" TargetMode="External"/><Relationship Id="rId17" Type="http://schemas.openxmlformats.org/officeDocument/2006/relationships/hyperlink" Target="consultantplus://offline/ref=2B48BB7207124602FCC92065171A38EB22C2480EFC5C68F29ED62FE278B2277ACC752BEE0A5BA0F3B692A2CBBA27B096AA514FA801R4L0M" TargetMode="External"/><Relationship Id="rId25" Type="http://schemas.openxmlformats.org/officeDocument/2006/relationships/hyperlink" Target="consultantplus://offline/ref=2B48BB7207124602FCC92065171A38EB22C2480EFC5C68F29ED62FE278B2277ACC752BEE0A5BA0F3B692A2CBBA27B096AA514FA801R4L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48BB7207124602FCC92065171A38EB22C2480EFC5C68F29ED62FE278B2277ACC752BE30A58A0F3B692A2CBBA27B096AA514FA801R4L0M" TargetMode="External"/><Relationship Id="rId20" Type="http://schemas.openxmlformats.org/officeDocument/2006/relationships/hyperlink" Target="consultantplus://offline/ref=2B48BB7207124602FCC92065171A38EB22C2480EFC5C68F29ED62FE278B2277ACC752BE30A58A0F3B692A2CBBA27B096AA514FA801R4L0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48BB7207124602FCC92065171A38EB22C2450DF05B68F29ED62FE278B2277ACC752BE60C5FABA7EEDDA397FC7BA394A0514DAB1E4BD634R6L0M" TargetMode="External"/><Relationship Id="rId11" Type="http://schemas.openxmlformats.org/officeDocument/2006/relationships/hyperlink" Target="consultantplus://offline/ref=2B48BB7207124602FCC92065171A38EB22C2480EFC5C68F29ED62FE278B2277ACC752BE30C5FA0F3B692A2CBBA27B096AA514FA801R4L0M" TargetMode="External"/><Relationship Id="rId24" Type="http://schemas.openxmlformats.org/officeDocument/2006/relationships/hyperlink" Target="consultantplus://offline/ref=2B48BB7207124602FCC92065171A38EB22C2480EFC5C68F29ED62FE278B2277ADE7573EA0E56B5A7E4C8F5C6B9R2L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B48BB7207124602FCC92065171A38EB22C2480EFC5C68F29ED62FE278B2277ACC752BE60C5FABA6E7DDA397FC7BA394A0514DAB1E4BD634R6L0M" TargetMode="External"/><Relationship Id="rId23" Type="http://schemas.openxmlformats.org/officeDocument/2006/relationships/hyperlink" Target="consultantplus://offline/ref=2B48BB7207124602FCC92065171A38EB22C2450DF05B68F29ED62FE278B2277ACC752BE60C5FABA6E0DDA397FC7BA394A0514DAB1E4BD634R6L0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B48BB7207124602FCC92065171A38EB22C2450DF05B68F29ED62FE278B2277ACC752BE60C5FABA6E6DDA397FC7BA394A0514DAB1E4BD634R6L0M" TargetMode="External"/><Relationship Id="rId19" Type="http://schemas.openxmlformats.org/officeDocument/2006/relationships/hyperlink" Target="consultantplus://offline/ref=2B48BB7207124602FCC92065171A38EB22C2450DF05B68F29ED62FE278B2277ACC752BE60C5FABA6E1DDA397FC7BA394A0514DAB1E4BD634R6L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48BB7207124602FCC92065171A38EB22C2480EFC5C68F29ED62FE278B2277ACC752BE60C5EA3A2EFDDA397FC7BA394A0514DAB1E4BD634R6L0M" TargetMode="External"/><Relationship Id="rId14" Type="http://schemas.openxmlformats.org/officeDocument/2006/relationships/hyperlink" Target="consultantplus://offline/ref=2B48BB7207124602FCC92065171A38EB22C2480EFC5C68F29ED62FE278B2277ACC752BE4055BA0F3B692A2CBBA27B096AA514FA801R4L0M" TargetMode="External"/><Relationship Id="rId22" Type="http://schemas.openxmlformats.org/officeDocument/2006/relationships/hyperlink" Target="consultantplus://offline/ref=2B48BB7207124602FCC92065171A38EB22C2480EFC5C68F29ED62FE278B2277ACC752BEE0B5FA0F3B692A2CBBA27B096AA514FA801R4L0M" TargetMode="External"/><Relationship Id="rId27" Type="http://schemas.openxmlformats.org/officeDocument/2006/relationships/hyperlink" Target="consultantplus://offline/ref=2B48BB7207124602FCC92065171A38EB22C2450DF05B68F29ED62FE278B2277ACC752BE60C5FABA6EFDDA397FC7BA394A0514DAB1E4BD634R6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2019-03-29T12:11:00Z</dcterms:created>
  <dcterms:modified xsi:type="dcterms:W3CDTF">2019-03-29T12:11:00Z</dcterms:modified>
</cp:coreProperties>
</file>