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47" w:rsidRDefault="009A734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A7347" w:rsidRDefault="009A7347">
      <w:pPr>
        <w:pStyle w:val="ConsPlusNormal"/>
        <w:jc w:val="both"/>
        <w:outlineLvl w:val="0"/>
      </w:pPr>
    </w:p>
    <w:p w:rsidR="009A7347" w:rsidRDefault="009A734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A7347" w:rsidRDefault="009A7347">
      <w:pPr>
        <w:pStyle w:val="ConsPlusTitle"/>
        <w:jc w:val="both"/>
      </w:pPr>
    </w:p>
    <w:p w:rsidR="009A7347" w:rsidRDefault="009A7347">
      <w:pPr>
        <w:pStyle w:val="ConsPlusTitle"/>
        <w:jc w:val="center"/>
      </w:pPr>
      <w:r>
        <w:t>ПОСТАНОВЛЕНИЕ</w:t>
      </w:r>
    </w:p>
    <w:p w:rsidR="009A7347" w:rsidRDefault="009A7347">
      <w:pPr>
        <w:pStyle w:val="ConsPlusTitle"/>
        <w:jc w:val="center"/>
      </w:pPr>
      <w:r>
        <w:t>от 21 декабря 2019 г. N 1746</w:t>
      </w:r>
    </w:p>
    <w:p w:rsidR="009A7347" w:rsidRDefault="009A7347">
      <w:pPr>
        <w:pStyle w:val="ConsPlusTitle"/>
        <w:jc w:val="both"/>
      </w:pPr>
    </w:p>
    <w:p w:rsidR="009A7347" w:rsidRDefault="009A7347">
      <w:pPr>
        <w:pStyle w:val="ConsPlusTitle"/>
        <w:jc w:val="center"/>
      </w:pPr>
      <w:r>
        <w:t>ОБ УСТАНОВЛЕНИИ</w:t>
      </w:r>
    </w:p>
    <w:p w:rsidR="009A7347" w:rsidRDefault="009A7347">
      <w:pPr>
        <w:pStyle w:val="ConsPlusTitle"/>
        <w:jc w:val="center"/>
      </w:pPr>
      <w:r>
        <w:t>ЗАПРЕТА НА ДОПУСК ОТДЕЛЬНЫХ ВИДОВ ТОВАРОВ, ПРОИСХОДЯЩИХ</w:t>
      </w:r>
    </w:p>
    <w:p w:rsidR="009A7347" w:rsidRDefault="009A7347">
      <w:pPr>
        <w:pStyle w:val="ConsPlusTitle"/>
        <w:jc w:val="center"/>
      </w:pPr>
      <w:r>
        <w:t xml:space="preserve">ИЗ ИНОСТРАННЫХ ГОСУДАРСТВ, И </w:t>
      </w:r>
      <w:proofErr w:type="gramStart"/>
      <w:r>
        <w:t>ВНЕСЕНИИ</w:t>
      </w:r>
      <w:proofErr w:type="gramEnd"/>
      <w:r>
        <w:t xml:space="preserve"> ИЗМЕНЕНИЙ В НЕКОТОРЫЕ</w:t>
      </w:r>
    </w:p>
    <w:p w:rsidR="009A7347" w:rsidRDefault="009A7347">
      <w:pPr>
        <w:pStyle w:val="ConsPlusTitle"/>
        <w:jc w:val="center"/>
      </w:pPr>
      <w:r>
        <w:t>АКТЫ ПРАВИТЕЛЬСТВА РОССИЙСКОЙ ФЕДЕРАЦИИ</w:t>
      </w:r>
    </w:p>
    <w:p w:rsidR="009A7347" w:rsidRDefault="009A7347">
      <w:pPr>
        <w:pStyle w:val="ConsPlusNormal"/>
        <w:jc w:val="both"/>
      </w:pPr>
    </w:p>
    <w:p w:rsidR="009A7347" w:rsidRDefault="009A7347">
      <w:pPr>
        <w:pStyle w:val="ConsPlusNormal"/>
        <w:ind w:firstLine="540"/>
        <w:jc w:val="both"/>
      </w:pPr>
      <w:r>
        <w:t xml:space="preserve">В целях обеспечения безопасности критической информационной инфраструктуры Российской Федерации, в том числе используемой при реализации национальных проектов (программ),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9A7347" w:rsidRDefault="009A7347">
      <w:pPr>
        <w:pStyle w:val="ConsPlusNormal"/>
        <w:spacing w:before="220"/>
        <w:ind w:firstLine="540"/>
        <w:jc w:val="both"/>
      </w:pPr>
      <w:bookmarkStart w:id="0" w:name="P12"/>
      <w:bookmarkEnd w:id="0"/>
      <w:r>
        <w:t xml:space="preserve">1. Установить запрет на допуск программно-аппаратных комплексов систем хранения данных, относящихся к коду по Общероссийскому классификатору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26.20.2 "Устройства запоминающие и прочие устройства хранения данных" (далее - товары), происходящих из иностранных государств, для целей осуществления закупок товаров (работ, услуг) для обеспечения государственных и муниципальных нужд.</w:t>
      </w:r>
    </w:p>
    <w:p w:rsidR="009A7347" w:rsidRDefault="009A7347">
      <w:pPr>
        <w:pStyle w:val="ConsPlusNormal"/>
        <w:spacing w:before="220"/>
        <w:ind w:firstLine="540"/>
        <w:jc w:val="both"/>
      </w:pPr>
      <w:r>
        <w:t xml:space="preserve">2. Запрет, установленный </w:t>
      </w:r>
      <w:hyperlink w:anchor="P12" w:history="1">
        <w:r>
          <w:rPr>
            <w:color w:val="0000FF"/>
          </w:rPr>
          <w:t>пунктом 1</w:t>
        </w:r>
      </w:hyperlink>
      <w:r>
        <w:t xml:space="preserve"> настоящего постановления, распространяется на товары, являющиеся:</w:t>
      </w:r>
    </w:p>
    <w:p w:rsidR="009A7347" w:rsidRDefault="009A7347">
      <w:pPr>
        <w:pStyle w:val="ConsPlusNormal"/>
        <w:spacing w:before="220"/>
        <w:ind w:firstLine="540"/>
        <w:jc w:val="both"/>
      </w:pPr>
      <w:r>
        <w:t>предметом закупки, в том числе в случае закупки работ (услуг), при выполнении (оказании) которых предусмотрена поставка товаров;</w:t>
      </w:r>
    </w:p>
    <w:p w:rsidR="009A7347" w:rsidRDefault="009A7347">
      <w:pPr>
        <w:pStyle w:val="ConsPlusNormal"/>
        <w:spacing w:before="220"/>
        <w:ind w:firstLine="540"/>
        <w:jc w:val="both"/>
      </w:pPr>
      <w:r>
        <w:t>предметом аренды и (или) лизинга.</w:t>
      </w:r>
    </w:p>
    <w:p w:rsidR="009A7347" w:rsidRDefault="009A734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A734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7347" w:rsidRDefault="009A734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A7347" w:rsidRDefault="009A7347">
            <w:pPr>
              <w:pStyle w:val="ConsPlusNormal"/>
              <w:jc w:val="both"/>
            </w:pPr>
            <w:r>
              <w:rPr>
                <w:color w:val="392C69"/>
              </w:rPr>
              <w:t>Единый реестр российской радиоэлектронной продукции размещен по адресу https://gisp.gov.ru/documents/10546664/#.</w:t>
            </w:r>
          </w:p>
        </w:tc>
      </w:tr>
    </w:tbl>
    <w:p w:rsidR="009A7347" w:rsidRDefault="009A7347">
      <w:pPr>
        <w:pStyle w:val="ConsPlusNormal"/>
        <w:spacing w:before="280"/>
        <w:ind w:firstLine="540"/>
        <w:jc w:val="both"/>
      </w:pPr>
      <w:r>
        <w:t>3. Подтверждением производства товаров на территории Российской Федерации является наличие сведений о товаре в едином реестре российской радиоэлектронной продукции. Подтверждением соответствия товаров требованиям извещения об осуществлении закупки и (или) документации о закупке является декларация участника закупки о нахождении радиоэлектронной продукции в едином реестре российской радиоэлектронной продукции с указанием номера реестровой записи. Номер реестровой записи, указанный в декларации, подлежит включению в контракт.</w:t>
      </w:r>
    </w:p>
    <w:p w:rsidR="009A7347" w:rsidRDefault="009A7347">
      <w:pPr>
        <w:pStyle w:val="ConsPlusNormal"/>
        <w:spacing w:before="220"/>
        <w:ind w:firstLine="540"/>
        <w:jc w:val="both"/>
      </w:pPr>
      <w:r>
        <w:t>4. Установленный настоящим постановлением запрет на допуск товаров не применяется в случае размещения извещений об осуществлении закупок товаров (работ, услуг) в единой информационной системе в сфере закупок и (или) направления приглашений принять участие в определении поставщика закрытым способом до вступления в силу настоящего постановления.</w:t>
      </w:r>
    </w:p>
    <w:p w:rsidR="009A7347" w:rsidRDefault="009A7347">
      <w:pPr>
        <w:pStyle w:val="ConsPlusNormal"/>
        <w:spacing w:before="220"/>
        <w:ind w:firstLine="540"/>
        <w:jc w:val="both"/>
      </w:pPr>
      <w:r>
        <w:t>5. Установить, что при исполнении контракта замена товара, сведения о котором содержатся в едином реестре российской радиоэлектронной продукции, на товары, происходящие из иностранного государства, не допускается.</w:t>
      </w:r>
    </w:p>
    <w:p w:rsidR="009A7347" w:rsidRDefault="009A7347">
      <w:pPr>
        <w:pStyle w:val="ConsPlusNormal"/>
        <w:spacing w:before="220"/>
        <w:ind w:firstLine="540"/>
        <w:jc w:val="both"/>
      </w:pPr>
      <w:r>
        <w:lastRenderedPageBreak/>
        <w:t xml:space="preserve">6. Утвердить прилагаемые </w:t>
      </w:r>
      <w:hyperlink w:anchor="P37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9A7347" w:rsidRDefault="009A7347">
      <w:pPr>
        <w:pStyle w:val="ConsPlusNormal"/>
        <w:spacing w:before="220"/>
        <w:ind w:firstLine="540"/>
        <w:jc w:val="both"/>
      </w:pPr>
      <w:r>
        <w:t>7. Настоящее постановление вступает в силу со дня его официального опубликования и действует в течение 2 лет.</w:t>
      </w:r>
    </w:p>
    <w:p w:rsidR="009A7347" w:rsidRDefault="009A7347">
      <w:pPr>
        <w:pStyle w:val="ConsPlusNormal"/>
        <w:jc w:val="both"/>
      </w:pPr>
    </w:p>
    <w:p w:rsidR="009A7347" w:rsidRDefault="009A7347">
      <w:pPr>
        <w:pStyle w:val="ConsPlusNormal"/>
        <w:jc w:val="right"/>
      </w:pPr>
      <w:r>
        <w:t>Председатель Правительства</w:t>
      </w:r>
    </w:p>
    <w:p w:rsidR="009A7347" w:rsidRDefault="009A7347">
      <w:pPr>
        <w:pStyle w:val="ConsPlusNormal"/>
        <w:jc w:val="right"/>
      </w:pPr>
      <w:r>
        <w:t>Российской Федерации</w:t>
      </w:r>
    </w:p>
    <w:p w:rsidR="009A7347" w:rsidRDefault="009A7347">
      <w:pPr>
        <w:pStyle w:val="ConsPlusNormal"/>
        <w:jc w:val="right"/>
      </w:pPr>
      <w:r>
        <w:t>Д.МЕДВЕДЕВ</w:t>
      </w:r>
    </w:p>
    <w:p w:rsidR="009A7347" w:rsidRDefault="009A7347">
      <w:pPr>
        <w:pStyle w:val="ConsPlusNormal"/>
        <w:jc w:val="both"/>
      </w:pPr>
    </w:p>
    <w:p w:rsidR="009A7347" w:rsidRDefault="009A7347">
      <w:pPr>
        <w:pStyle w:val="ConsPlusNormal"/>
        <w:jc w:val="both"/>
      </w:pPr>
    </w:p>
    <w:p w:rsidR="009A7347" w:rsidRDefault="009A7347">
      <w:pPr>
        <w:pStyle w:val="ConsPlusNormal"/>
        <w:jc w:val="both"/>
      </w:pPr>
    </w:p>
    <w:p w:rsidR="009A7347" w:rsidRDefault="009A7347">
      <w:pPr>
        <w:pStyle w:val="ConsPlusNormal"/>
        <w:jc w:val="both"/>
      </w:pPr>
    </w:p>
    <w:p w:rsidR="009A7347" w:rsidRDefault="009A7347">
      <w:pPr>
        <w:pStyle w:val="ConsPlusNormal"/>
        <w:jc w:val="both"/>
      </w:pPr>
    </w:p>
    <w:p w:rsidR="009A7347" w:rsidRDefault="009A7347">
      <w:pPr>
        <w:pStyle w:val="ConsPlusNormal"/>
        <w:jc w:val="right"/>
        <w:outlineLvl w:val="0"/>
      </w:pPr>
      <w:r>
        <w:t>Утверждены</w:t>
      </w:r>
    </w:p>
    <w:p w:rsidR="009A7347" w:rsidRDefault="009A7347">
      <w:pPr>
        <w:pStyle w:val="ConsPlusNormal"/>
        <w:jc w:val="right"/>
      </w:pPr>
      <w:r>
        <w:t>постановлением Правительства</w:t>
      </w:r>
    </w:p>
    <w:p w:rsidR="009A7347" w:rsidRDefault="009A7347">
      <w:pPr>
        <w:pStyle w:val="ConsPlusNormal"/>
        <w:jc w:val="right"/>
      </w:pPr>
      <w:r>
        <w:t>Российской Федерации</w:t>
      </w:r>
    </w:p>
    <w:p w:rsidR="009A7347" w:rsidRDefault="009A7347">
      <w:pPr>
        <w:pStyle w:val="ConsPlusNormal"/>
        <w:jc w:val="right"/>
      </w:pPr>
      <w:r>
        <w:t>от 21 декабря 2019 г. N 1746</w:t>
      </w:r>
    </w:p>
    <w:p w:rsidR="009A7347" w:rsidRDefault="009A7347">
      <w:pPr>
        <w:pStyle w:val="ConsPlusNormal"/>
        <w:jc w:val="both"/>
      </w:pPr>
    </w:p>
    <w:p w:rsidR="009A7347" w:rsidRDefault="009A7347">
      <w:pPr>
        <w:pStyle w:val="ConsPlusTitle"/>
        <w:jc w:val="center"/>
      </w:pPr>
      <w:bookmarkStart w:id="1" w:name="P37"/>
      <w:bookmarkEnd w:id="1"/>
      <w:r>
        <w:t>ИЗМЕНЕНИЯ,</w:t>
      </w:r>
    </w:p>
    <w:p w:rsidR="009A7347" w:rsidRDefault="009A7347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9A7347" w:rsidRDefault="009A7347">
      <w:pPr>
        <w:pStyle w:val="ConsPlusNormal"/>
        <w:jc w:val="both"/>
      </w:pPr>
    </w:p>
    <w:p w:rsidR="009A7347" w:rsidRDefault="009A734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7" w:history="1">
        <w:r>
          <w:rPr>
            <w:color w:val="0000FF"/>
          </w:rPr>
          <w:t>разделе IX</w:t>
        </w:r>
      </w:hyperlink>
      <w:r>
        <w:t xml:space="preserve"> приложения 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 (Собрание законодательства Российской Федерации, 2015, N 30, ст. 4597; 2016, N 33, ст. 5189; N 49, ст. 6900; 2017, N 21, ст. 3003; 2018, N 33, ст. 5428;</w:t>
      </w:r>
      <w:proofErr w:type="gramEnd"/>
      <w:r>
        <w:t xml:space="preserve"> N 36, ст. 5646; 2019, N 16, ст. 1933) </w:t>
      </w:r>
      <w:hyperlink r:id="rId8" w:history="1">
        <w:r>
          <w:rPr>
            <w:color w:val="0000FF"/>
          </w:rPr>
          <w:t>позицию</w:t>
        </w:r>
      </w:hyperlink>
      <w:r>
        <w:t xml:space="preserve">, классифицируемую кодом по </w:t>
      </w:r>
      <w:proofErr w:type="gramStart"/>
      <w:r>
        <w:t>ОК</w:t>
      </w:r>
      <w:proofErr w:type="gramEnd"/>
      <w:r>
        <w:t xml:space="preserve"> 034-2014 (КПЕС 2008) из 26.20.2, изложить в следующей редакции:</w:t>
      </w:r>
    </w:p>
    <w:p w:rsidR="009A7347" w:rsidRDefault="009A7347">
      <w:pPr>
        <w:pStyle w:val="ConsPlusNormal"/>
        <w:jc w:val="both"/>
      </w:pPr>
    </w:p>
    <w:p w:rsidR="009A7347" w:rsidRDefault="009A7347">
      <w:pPr>
        <w:sectPr w:rsidR="009A7347" w:rsidSect="00A86F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8"/>
        <w:gridCol w:w="3124"/>
        <w:gridCol w:w="6518"/>
      </w:tblGrid>
      <w:tr w:rsidR="009A7347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  <w:jc w:val="center"/>
            </w:pPr>
            <w:r>
              <w:lastRenderedPageBreak/>
              <w:t>"из 26.20.2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  <w:r>
              <w:t>Системы хранения данных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  <w:proofErr w:type="gramStart"/>
            <w:r>
              <w:t>наличие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&lt;6&gt;, прав на технологию, включая методики и ноу-хау, а также патентов, прав на конструкторскую и техническую документацию для производства и проектирования, модернизации и развития соответствующей продукции на</w:t>
            </w:r>
            <w:proofErr w:type="gramEnd"/>
            <w:r>
              <w:t xml:space="preserve"> территории Российской Федерации в соответствии со спецификацией на готовое изделие в следующем составе:</w:t>
            </w:r>
          </w:p>
          <w:p w:rsidR="009A7347" w:rsidRDefault="009A7347">
            <w:pPr>
              <w:pStyle w:val="ConsPlusNormal"/>
            </w:pPr>
            <w:r>
              <w:t>технические условия;</w:t>
            </w:r>
          </w:p>
          <w:p w:rsidR="009A7347" w:rsidRDefault="009A7347">
            <w:pPr>
              <w:pStyle w:val="ConsPlusNormal"/>
            </w:pPr>
            <w:r>
              <w:t>спецификация на готовое изделие с указанием сборочных единиц и деталей;</w:t>
            </w:r>
          </w:p>
          <w:p w:rsidR="009A7347" w:rsidRDefault="009A7347">
            <w:pPr>
              <w:pStyle w:val="ConsPlusNormal"/>
            </w:pPr>
            <w:r>
              <w:t>руководство (инструкция) по эксплуатации;</w:t>
            </w:r>
          </w:p>
          <w:p w:rsidR="009A7347" w:rsidRDefault="009A7347">
            <w:pPr>
              <w:pStyle w:val="ConsPlusNormal"/>
            </w:pPr>
            <w:r>
              <w:t>схема деления изделия;</w:t>
            </w:r>
          </w:p>
          <w:p w:rsidR="009A7347" w:rsidRDefault="009A7347">
            <w:pPr>
              <w:pStyle w:val="ConsPlusNormal"/>
            </w:pPr>
            <w:r>
              <w:t>схема электрическая функциональная;</w:t>
            </w:r>
          </w:p>
          <w:p w:rsidR="009A7347" w:rsidRDefault="009A7347">
            <w:pPr>
              <w:pStyle w:val="ConsPlusNormal"/>
            </w:pPr>
            <w:r>
              <w:t>технологическая инструкция;</w:t>
            </w:r>
          </w:p>
          <w:p w:rsidR="009A7347" w:rsidRDefault="009A7347">
            <w:pPr>
              <w:pStyle w:val="ConsPlusNormal"/>
            </w:pPr>
            <w:r>
              <w:t>Gerber-файлы (трассировка печатной платы и схема расположения элементов);</w:t>
            </w:r>
          </w:p>
          <w:p w:rsidR="009A7347" w:rsidRDefault="009A7347">
            <w:pPr>
              <w:pStyle w:val="ConsPlusNormal"/>
            </w:pPr>
            <w:r>
              <w:t xml:space="preserve">перечень </w:t>
            </w:r>
            <w:proofErr w:type="gramStart"/>
            <w:r>
              <w:t>комплектующих</w:t>
            </w:r>
            <w:proofErr w:type="gramEnd"/>
            <w:r>
              <w:t>;</w:t>
            </w:r>
          </w:p>
          <w:p w:rsidR="009A7347" w:rsidRDefault="009A7347">
            <w:pPr>
              <w:pStyle w:val="ConsPlusNormal"/>
            </w:pPr>
            <w:r>
              <w:t>наличие прав на срок не менее 5 лет на использование, модификацию, модернизацию и изменение полного перечня программного обеспечения (встроенного микропрограммного, системного и специализированного прикладного), поставляемого в составе продукции и необходимого для полноценного функционирования продукции, в том числе комплекта программной документации в следующем составе:</w:t>
            </w:r>
          </w:p>
          <w:p w:rsidR="009A7347" w:rsidRDefault="009A7347">
            <w:pPr>
              <w:pStyle w:val="ConsPlusNormal"/>
            </w:pPr>
            <w:r>
              <w:t>комплект текстов программ (исходных кодов) и двоичных файлов-микрокодов;</w:t>
            </w:r>
          </w:p>
          <w:p w:rsidR="009A7347" w:rsidRDefault="009A7347">
            <w:pPr>
              <w:pStyle w:val="ConsPlusNormal"/>
            </w:pPr>
            <w:r>
              <w:t xml:space="preserve">руководство по компиляции и сборке полного перечня программного обеспечения (встроенного микропрограммного, системного и специализированного прикладного), необходимого для полноценного функционирования продукции и инсталляции </w:t>
            </w:r>
            <w:r>
              <w:lastRenderedPageBreak/>
              <w:t>его двоичного образа в составе продукции;</w:t>
            </w:r>
          </w:p>
          <w:p w:rsidR="009A7347" w:rsidRDefault="009A7347">
            <w:pPr>
              <w:pStyle w:val="ConsPlusNormal"/>
            </w:pPr>
            <w:r>
              <w:t>наличие на территории Российской Федерации сервисного центра, уполномоченного осуществлять ремонт, послепродажное, гарантийное и постгарантийное обслуживание продукции;</w:t>
            </w:r>
          </w:p>
          <w:p w:rsidR="009A7347" w:rsidRDefault="009A7347">
            <w:pPr>
              <w:pStyle w:val="ConsPlusNormal"/>
            </w:pPr>
            <w:r>
              <w:t>наличие научно-производственной базы, необходимой для организации разработки и производства, или договорных отношений с организациями, зарегистрированными на территории Российской Федерации, которые имеют данную базу, по ее использованию;</w:t>
            </w:r>
          </w:p>
          <w:p w:rsidR="009A7347" w:rsidRDefault="009A7347">
            <w:pPr>
              <w:pStyle w:val="ConsPlusNormal"/>
            </w:pPr>
            <w:r>
              <w:t>наличие документов, подтверждающих проведение на территории Российской Федерации следующих технологических операций:</w:t>
            </w:r>
          </w:p>
        </w:tc>
      </w:tr>
      <w:tr w:rsidR="009A7347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  <w:proofErr w:type="gramStart"/>
            <w:r>
              <w:t>изготовление плат печатного монтажа для электронных блоков (удельный вес операции в структуре трудоемкости производства оборудования - 0,3, а в случае применения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Федерации, - 0,25);</w:t>
            </w:r>
            <w:proofErr w:type="gramEnd"/>
          </w:p>
          <w:p w:rsidR="009A7347" w:rsidRDefault="009A7347">
            <w:pPr>
              <w:pStyle w:val="ConsPlusNormal"/>
            </w:pPr>
            <w:proofErr w:type="gramStart"/>
            <w:r>
              <w:t>монтаж элементов на платы печатного монтажа, электронных модулей и финишная сборка оборудования (удельный вес операции в структуре трудоемкости производства оборудования - 0,3, а в случае применения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Федерации, - 0,5);</w:t>
            </w:r>
            <w:proofErr w:type="gramEnd"/>
          </w:p>
          <w:p w:rsidR="009A7347" w:rsidRDefault="009A7347">
            <w:pPr>
              <w:pStyle w:val="ConsPlusNormal"/>
            </w:pPr>
            <w:proofErr w:type="gramStart"/>
            <w:r>
              <w:t xml:space="preserve">изготовление механических деталей и корпусных элементов (удельный вес операции в структуре трудоемкости производства оборудования - 0,1, а в случае применения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</w:t>
            </w:r>
            <w:r>
              <w:lastRenderedPageBreak/>
              <w:t>продукции, произведенной на территории Российской Федерации, - 0,05);</w:t>
            </w:r>
            <w:proofErr w:type="gramEnd"/>
          </w:p>
          <w:p w:rsidR="009A7347" w:rsidRDefault="009A7347">
            <w:pPr>
              <w:pStyle w:val="ConsPlusNormal"/>
            </w:pPr>
            <w:proofErr w:type="gramStart"/>
            <w:r>
              <w:t>программирование, функциональное тестирование электронных блоков и изделия в целом (удельный вес операции в структуре трудоемкости производства оборудования - 0,3, а в случае применения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Федерации, - 0,2), при этом минимально допустимый уровень локализации составляет 75 процентов</w:t>
            </w:r>
            <w:proofErr w:type="gramEnd"/>
            <w:r>
              <w:t xml:space="preserve"> и рассчитывается по формуле:</w:t>
            </w:r>
          </w:p>
        </w:tc>
      </w:tr>
      <w:tr w:rsidR="009A7347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  <w:jc w:val="center"/>
            </w:pPr>
            <w:proofErr w:type="gramStart"/>
            <w:r>
              <w:t>У</w:t>
            </w:r>
            <w:r>
              <w:rPr>
                <w:vertAlign w:val="subscript"/>
              </w:rPr>
              <w:t>л</w:t>
            </w:r>
            <w:proofErr w:type="gramEnd"/>
            <w:r>
              <w:t xml:space="preserve"> = (0,3 x N</w:t>
            </w:r>
            <w:r>
              <w:rPr>
                <w:vertAlign w:val="subscript"/>
              </w:rPr>
              <w:t>1</w:t>
            </w:r>
            <w:r>
              <w:t xml:space="preserve"> + 0,3 x N</w:t>
            </w:r>
            <w:r>
              <w:rPr>
                <w:vertAlign w:val="subscript"/>
              </w:rPr>
              <w:t>2</w:t>
            </w:r>
            <w:r>
              <w:t xml:space="preserve"> + 0,1 x N</w:t>
            </w:r>
            <w:r>
              <w:rPr>
                <w:vertAlign w:val="subscript"/>
              </w:rPr>
              <w:t>3</w:t>
            </w:r>
            <w:r>
              <w:t xml:space="preserve"> + 0,3 x N</w:t>
            </w:r>
            <w:r>
              <w:rPr>
                <w:vertAlign w:val="subscript"/>
              </w:rPr>
              <w:t>4</w:t>
            </w:r>
            <w:r>
              <w:t>) x 100 процентов,</w:t>
            </w:r>
          </w:p>
        </w:tc>
      </w:tr>
      <w:tr w:rsidR="009A7347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  <w:r>
              <w:t>а в случае применения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Федерации, - по формуле:</w:t>
            </w:r>
          </w:p>
        </w:tc>
      </w:tr>
      <w:tr w:rsidR="009A7347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  <w:jc w:val="center"/>
            </w:pPr>
            <w:proofErr w:type="gramStart"/>
            <w:r>
              <w:t>У</w:t>
            </w:r>
            <w:r>
              <w:rPr>
                <w:vertAlign w:val="subscript"/>
              </w:rPr>
              <w:t>л</w:t>
            </w:r>
            <w:proofErr w:type="gramEnd"/>
            <w:r>
              <w:t xml:space="preserve"> = (0,25 x N</w:t>
            </w:r>
            <w:r>
              <w:rPr>
                <w:vertAlign w:val="subscript"/>
              </w:rPr>
              <w:t>1</w:t>
            </w:r>
            <w:r>
              <w:t xml:space="preserve"> + 0,5 x N</w:t>
            </w:r>
            <w:r>
              <w:rPr>
                <w:vertAlign w:val="subscript"/>
              </w:rPr>
              <w:t>2</w:t>
            </w:r>
            <w:r>
              <w:t xml:space="preserve"> + 0,05 x N</w:t>
            </w:r>
            <w:r>
              <w:rPr>
                <w:vertAlign w:val="subscript"/>
              </w:rPr>
              <w:t>3</w:t>
            </w:r>
            <w:r>
              <w:t xml:space="preserve"> + 0,2 x N</w:t>
            </w:r>
            <w:r>
              <w:rPr>
                <w:vertAlign w:val="subscript"/>
              </w:rPr>
              <w:t>4</w:t>
            </w:r>
            <w:r>
              <w:t>) x 100 процентов,</w:t>
            </w:r>
          </w:p>
        </w:tc>
      </w:tr>
      <w:tr w:rsidR="009A7347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  <w:r>
              <w:t>где:</w:t>
            </w:r>
          </w:p>
          <w:p w:rsidR="009A7347" w:rsidRDefault="009A7347">
            <w:pPr>
              <w:pStyle w:val="ConsPlusNormal"/>
            </w:pPr>
            <w:proofErr w:type="gramStart"/>
            <w:r>
              <w:t>У</w:t>
            </w:r>
            <w:r>
              <w:rPr>
                <w:vertAlign w:val="subscript"/>
              </w:rPr>
              <w:t>л</w:t>
            </w:r>
            <w:proofErr w:type="gramEnd"/>
            <w:r>
              <w:t xml:space="preserve"> - уровень локализации;</w:t>
            </w:r>
          </w:p>
          <w:p w:rsidR="009A7347" w:rsidRDefault="009A7347">
            <w:pPr>
              <w:pStyle w:val="ConsPlusNormal"/>
            </w:pPr>
            <w:r>
              <w:t>N</w:t>
            </w:r>
            <w:r>
              <w:rPr>
                <w:vertAlign w:val="subscript"/>
              </w:rPr>
              <w:t>i</w:t>
            </w:r>
            <w:r>
              <w:t xml:space="preserve"> - доля фактически произведенной продукции по каждой технологической операции, рассчитываемая на основе регламентированных </w:t>
            </w:r>
            <w:hyperlink r:id="rId9" w:history="1">
              <w:r>
                <w:rPr>
                  <w:color w:val="0000FF"/>
                </w:rPr>
                <w:t>ГОСТ 3.1102-2011</w:t>
              </w:r>
            </w:hyperlink>
            <w:r>
              <w:t xml:space="preserve"> документов, включающих карты технологического процесса, маршрутную карту и ведомости сборки изделия заявленного оборудования, по формуле:</w:t>
            </w:r>
          </w:p>
        </w:tc>
      </w:tr>
      <w:tr w:rsidR="009A7347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  <w:jc w:val="center"/>
            </w:pPr>
            <w:r w:rsidRPr="002F60C7">
              <w:rPr>
                <w:position w:val="-26"/>
              </w:rPr>
              <w:pict>
                <v:shape id="_x0000_i1025" style="width:69pt;height:37.5pt" coordsize="" o:spt="100" adj="0,,0" path="" filled="f" stroked="f">
                  <v:stroke joinstyle="miter"/>
                  <v:imagedata r:id="rId10" o:title="base_1_341367_32768"/>
                  <v:formulas/>
                  <v:path o:connecttype="segments"/>
                </v:shape>
              </w:pict>
            </w:r>
          </w:p>
        </w:tc>
      </w:tr>
      <w:tr w:rsidR="009A7347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  <w:r>
              <w:t>где:</w:t>
            </w:r>
          </w:p>
          <w:p w:rsidR="009A7347" w:rsidRDefault="009A7347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i изгот</w:t>
            </w:r>
            <w:r>
              <w:t xml:space="preserve"> - материальные и трудовые затраты отдельной технологической операции, произведенной на территории Российской Федерации, источник - маршрутная карта и ведомости сборки изделия;</w:t>
            </w:r>
          </w:p>
          <w:p w:rsidR="009A7347" w:rsidRDefault="009A7347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 xml:space="preserve">i </w:t>
            </w:r>
            <w:proofErr w:type="gramStart"/>
            <w:r>
              <w:rPr>
                <w:vertAlign w:val="subscript"/>
              </w:rPr>
              <w:t>полн</w:t>
            </w:r>
            <w:proofErr w:type="gramEnd"/>
            <w:r>
              <w:t xml:space="preserve"> - полные материальные и трудовые затраты отдельной технологической операции, источник - карты технологического процесса;</w:t>
            </w:r>
          </w:p>
          <w:p w:rsidR="009A7347" w:rsidRDefault="009A7347">
            <w:pPr>
              <w:pStyle w:val="ConsPlusNormal"/>
            </w:pPr>
            <w:r>
              <w:t>по 31 декабря 2019 г. соблюдение процентной доли стоимости использованных при производстве иностранных комплектующих изделий - не более 45 процентов цены товара;</w:t>
            </w:r>
          </w:p>
          <w:p w:rsidR="009A7347" w:rsidRDefault="009A7347">
            <w:pPr>
              <w:pStyle w:val="ConsPlusNormal"/>
            </w:pPr>
            <w:r>
              <w:t>с 1 января 2020 г. соблюдение процентной доли стоимости использованных при производстве иностранных комплектующих изделий - не более 35 процентов цены товара;</w:t>
            </w:r>
          </w:p>
          <w:p w:rsidR="009A7347" w:rsidRDefault="009A7347">
            <w:pPr>
              <w:pStyle w:val="ConsPlusNormal"/>
            </w:pPr>
            <w:proofErr w:type="gramStart"/>
            <w:r>
              <w:t>с 1 января 2021 г. соблюдение процентной доли стоимости использованных при производстве иностранных комплектующих изделий - не более 35 процентов цены товара, включая обязательное применение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  <w:proofErr w:type="gramEnd"/>
          </w:p>
          <w:p w:rsidR="009A7347" w:rsidRDefault="009A7347">
            <w:pPr>
              <w:pStyle w:val="ConsPlusNormal"/>
            </w:pPr>
            <w:proofErr w:type="gramStart"/>
            <w:r>
              <w:t>с 1 января 2022 г. соблюдение процентной доли стоимости использованных при производстве иностранных комплектующих изделий - не более 25 процентов цены товара, включая обязательное применение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  <w:proofErr w:type="gramEnd"/>
          </w:p>
          <w:p w:rsidR="009A7347" w:rsidRDefault="009A7347">
            <w:pPr>
              <w:pStyle w:val="ConsPlusNormal"/>
            </w:pPr>
            <w:proofErr w:type="gramStart"/>
            <w:r>
              <w:t xml:space="preserve">с 1 января 2025 г. соблюдение процентной доли стоимости использованных при производстве иностранных комплектующих изделий - не более 15 процентов цены товара, включая обязательное применение в продукции центрального процессора, </w:t>
            </w:r>
            <w:r>
              <w:lastRenderedPageBreak/>
              <w:t>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Федерации.</w:t>
            </w:r>
            <w:proofErr w:type="gramEnd"/>
          </w:p>
        </w:tc>
      </w:tr>
      <w:tr w:rsidR="009A7347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  <w:r>
              <w:t>Требование о соблюдении процентной доли стоимости использованных при производстве иностранных комплектующих изделий во всех годах предъявляется к изделию в базовой комплектации без учета стоимости накопителей данных - жестких магнитных дисков, твердотельных дисков, магнитных лент.</w:t>
            </w:r>
          </w:p>
          <w:p w:rsidR="009A7347" w:rsidRDefault="009A7347">
            <w:pPr>
              <w:pStyle w:val="ConsPlusNormal"/>
            </w:pPr>
            <w:r>
              <w:t>При хранении конструкторской и технической документации в электронном виде юридическое лицо обязано обеспечить ее запись, систематизацию, накопление, хранение и уточнение (обновление, изменение) с использованием баз данных, находящихся на территории Российской Федерации.</w:t>
            </w:r>
          </w:p>
          <w:p w:rsidR="009A7347" w:rsidRDefault="009A7347">
            <w:pPr>
              <w:pStyle w:val="ConsPlusNormal"/>
            </w:pPr>
            <w:r>
              <w:t>В случае использования прав на основании лицензионного соглашения срок лицензии не должен быть менее 5 лет, лицензия должна предоставлять российскому лицензиату право на самостоятельное усовершенствование,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лицензиара.</w:t>
            </w:r>
          </w:p>
          <w:p w:rsidR="009A7347" w:rsidRDefault="009A7347">
            <w:pPr>
              <w:pStyle w:val="ConsPlusNormal"/>
            </w:pPr>
            <w:proofErr w:type="gramStart"/>
            <w:r>
              <w:t xml:space="preserve">Юридическое лицо считается находящимся под контролем иностранного государства, и (или) иностранного лица, и (или) иностранной структуры без образования юридического лица в соответствии с признаками, указанными в требованиях к промышленной продукции, предъявляемых в целях ее отнесения к продукции, произведенной на территории Российской Федерации, для позиции из </w:t>
            </w:r>
            <w:hyperlink r:id="rId11" w:history="1">
              <w:r>
                <w:rPr>
                  <w:color w:val="0000FF"/>
                </w:rPr>
                <w:t>28.11.23</w:t>
              </w:r>
            </w:hyperlink>
            <w:r>
              <w:t xml:space="preserve"> Турбины газовые, кроме турбореактивных и турбовинтовых (мощностью от 35 МВт до 499 МВт).".</w:t>
            </w:r>
            <w:proofErr w:type="gramEnd"/>
          </w:p>
        </w:tc>
      </w:tr>
    </w:tbl>
    <w:p w:rsidR="009A7347" w:rsidRDefault="009A7347">
      <w:pPr>
        <w:sectPr w:rsidR="009A734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A7347" w:rsidRDefault="009A7347">
      <w:pPr>
        <w:pStyle w:val="ConsPlusNormal"/>
        <w:jc w:val="both"/>
      </w:pPr>
    </w:p>
    <w:p w:rsidR="009A7347" w:rsidRDefault="009A7347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12" w:history="1">
        <w:r>
          <w:rPr>
            <w:color w:val="0000FF"/>
          </w:rPr>
          <w:t>перечне</w:t>
        </w:r>
      </w:hyperlink>
      <w:r>
        <w:t xml:space="preserve">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утвержденном постановлением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</w:t>
      </w:r>
      <w:proofErr w:type="gramEnd"/>
      <w:r>
        <w:t xml:space="preserve">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 (Собрание законодательства Российской Федерации, 2019, N 29, ст. 4023), </w:t>
      </w:r>
      <w:hyperlink r:id="rId13" w:history="1">
        <w:r>
          <w:rPr>
            <w:color w:val="0000FF"/>
          </w:rPr>
          <w:t>позицию</w:t>
        </w:r>
      </w:hyperlink>
      <w:r>
        <w:t>, классифицируемую кодом "26", изложить в следующей редакции:</w:t>
      </w:r>
    </w:p>
    <w:p w:rsidR="009A7347" w:rsidRDefault="009A734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44"/>
      </w:tblGrid>
      <w:tr w:rsidR="009A734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  <w:jc w:val="center"/>
            </w:pPr>
            <w:r>
              <w:t>"26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9A7347" w:rsidRDefault="009A7347">
            <w:pPr>
              <w:pStyle w:val="ConsPlusNormal"/>
            </w:pPr>
            <w:r>
              <w:t xml:space="preserve">Оборудование компьютерное, электронное и оптическое (за исключением продукции, соответствующей позиции, классифицируемой </w:t>
            </w:r>
            <w:hyperlink r:id="rId14" w:history="1">
              <w:r>
                <w:rPr>
                  <w:color w:val="0000FF"/>
                </w:rPr>
                <w:t>кодом 26.20.2</w:t>
              </w:r>
            </w:hyperlink>
            <w:r>
              <w:t xml:space="preserve"> "</w:t>
            </w:r>
            <w:proofErr w:type="gramStart"/>
            <w:r>
              <w:t>Устройства</w:t>
            </w:r>
            <w:proofErr w:type="gramEnd"/>
            <w:r>
              <w:t xml:space="preserve"> запоминающие и прочие устройства хранения данных", в отношении которой постановлением Правительства Российской Федерации от 21 декабря 2019 г. N 1746 "Об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Федерации" установлен запрет на допуск сроком на 2 года)".</w:t>
            </w:r>
          </w:p>
        </w:tc>
      </w:tr>
    </w:tbl>
    <w:p w:rsidR="009A7347" w:rsidRDefault="009A7347">
      <w:pPr>
        <w:pStyle w:val="ConsPlusNormal"/>
        <w:jc w:val="both"/>
      </w:pPr>
    </w:p>
    <w:p w:rsidR="009A7347" w:rsidRDefault="009A7347">
      <w:pPr>
        <w:pStyle w:val="ConsPlusNormal"/>
        <w:jc w:val="both"/>
      </w:pPr>
    </w:p>
    <w:p w:rsidR="009A7347" w:rsidRDefault="009A73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0F31" w:rsidRDefault="00790F31">
      <w:bookmarkStart w:id="2" w:name="_GoBack"/>
      <w:bookmarkEnd w:id="2"/>
    </w:p>
    <w:sectPr w:rsidR="00790F31" w:rsidSect="002F60C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47"/>
    <w:rsid w:val="00790F31"/>
    <w:rsid w:val="009A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7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73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7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73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9B6E2327BE2DAC4ABEC3B1AD6B56ED55B549B0D7B9E8CD45DF44BD4FA055CD5E38A8663FE892D7284A367F6DDE3AC96745FCFB21zEmAM" TargetMode="External"/><Relationship Id="rId13" Type="http://schemas.openxmlformats.org/officeDocument/2006/relationships/hyperlink" Target="consultantplus://offline/ref=8F9B6E2327BE2DAC4ABEC3B1AD6B56ED55B340B6D6B9E8CD45DF44BD4FA055CD5E38A86F3AE99B847D0537232B8329CB6E45FEFA3DE879A4z3m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9B6E2327BE2DAC4ABEC3B1AD6B56ED55B549B0D7B9E8CD45DF44BD4FA055CD5E38A86F31BDC8C72C03617A71D625D7645BFCzFmBM" TargetMode="External"/><Relationship Id="rId12" Type="http://schemas.openxmlformats.org/officeDocument/2006/relationships/hyperlink" Target="consultantplus://offline/ref=8F9B6E2327BE2DAC4ABEC3B1AD6B56ED55B340B6D6B9E8CD45DF44BD4FA055CD5E38A86F3AE99B84780537232B8329CB6E45FEFA3DE879A4z3m6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9B6E2327BE2DAC4ABEC3B1AD6B56ED55B54BB6D6BBE8CD45DF44BD4FA055CD5E38A86F39EA9D882D5F272762D42CD7665AE0F923E8z7m9M" TargetMode="External"/><Relationship Id="rId11" Type="http://schemas.openxmlformats.org/officeDocument/2006/relationships/hyperlink" Target="consultantplus://offline/ref=8F9B6E2327BE2DAC4ABEC3B1AD6B56ED55B248BCD9BDE8CD45DF44BD4FA055CD5E38A86F38E898807C0537232B8329CB6E45FEFA3DE879A4z3m6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9B6E2327BE2DAC4ABEDCA4A86B56ED57B54FB5D7B0B5C74D8648BF48AF0AC85929A86C32F79982670C6370z6mFM" TargetMode="External"/><Relationship Id="rId14" Type="http://schemas.openxmlformats.org/officeDocument/2006/relationships/hyperlink" Target="consultantplus://offline/ref=8F9B6E2327BE2DAC4ABEC3B1AD6B56ED55B248BCD9BDE8CD45DF44BD4FA055CD5E38A86F3BE09B84780537232B8329CB6E45FEFA3DE879A4z3m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2020-01-28T12:38:00Z</dcterms:created>
  <dcterms:modified xsi:type="dcterms:W3CDTF">2020-01-28T12:39:00Z</dcterms:modified>
</cp:coreProperties>
</file>