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34" w:rsidRDefault="00021234" w:rsidP="000212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>Название документа</w:t>
      </w:r>
    </w:p>
    <w:p w:rsidR="00021234" w:rsidRDefault="00021234" w:rsidP="00021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>
        <w:t>"СП 35-103-2001. Общественные здания и сооружения, доступные маломобильным посетителям"</w:t>
      </w:r>
    </w:p>
    <w:p w:rsidR="00021234" w:rsidRDefault="00021234" w:rsidP="0002123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>
        <w:t>(</w:t>
      </w:r>
      <w:proofErr w:type="gramStart"/>
      <w:r>
        <w:t>одобрен</w:t>
      </w:r>
      <w:proofErr w:type="gramEnd"/>
      <w:r>
        <w:t xml:space="preserve"> и рекомендован к применению Постановлением Госстроя РФ от 16.07.2001 N 72)</w:t>
      </w:r>
    </w:p>
    <w:p w:rsidR="00021234" w:rsidRDefault="00021234" w:rsidP="00021234">
      <w:pPr>
        <w:pStyle w:val="ConsPlusNormal"/>
        <w:jc w:val="center"/>
        <w:outlineLvl w:val="0"/>
      </w:pPr>
    </w:p>
    <w:p w:rsidR="00021234" w:rsidRDefault="00021234" w:rsidP="00021234">
      <w:pPr>
        <w:pStyle w:val="ConsPlusNormal"/>
        <w:jc w:val="center"/>
        <w:outlineLvl w:val="0"/>
      </w:pPr>
    </w:p>
    <w:p w:rsidR="00021234" w:rsidRDefault="00021234" w:rsidP="00021234">
      <w:pPr>
        <w:pStyle w:val="ConsPlusNormal"/>
        <w:jc w:val="center"/>
        <w:outlineLvl w:val="0"/>
      </w:pPr>
    </w:p>
    <w:p w:rsidR="00021234" w:rsidRDefault="00021234" w:rsidP="00021234">
      <w:pPr>
        <w:pStyle w:val="ConsPlusNormal"/>
        <w:jc w:val="center"/>
        <w:outlineLvl w:val="0"/>
      </w:pPr>
      <w:r>
        <w:t>7. ПРЕДРИЯТИЯ ТОРГОВЛИ, ОБЩЕСТВЕННОГО ПИТАНИЯ</w:t>
      </w:r>
    </w:p>
    <w:p w:rsidR="00021234" w:rsidRDefault="00021234" w:rsidP="00021234">
      <w:pPr>
        <w:pStyle w:val="ConsPlusNormal"/>
        <w:jc w:val="center"/>
      </w:pPr>
      <w:r>
        <w:t>И БЫТОВОГО ОБСЛУЖИВАНИЯ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  <w:outlineLvl w:val="1"/>
      </w:pPr>
      <w:r>
        <w:t>Общие положения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ind w:firstLine="540"/>
        <w:jc w:val="both"/>
      </w:pPr>
      <w:r>
        <w:t>7.1. Предприятия розничной торговли, открытой сети общественного питания и бытового обслуживания населения (в дальнейшем - предприятия сервиса) являются наиболее массовой группой общественных зданий, где необходимо создание условий доступности для маломобильных групп населения.</w:t>
      </w:r>
    </w:p>
    <w:p w:rsidR="00021234" w:rsidRDefault="00021234" w:rsidP="00021234">
      <w:pPr>
        <w:pStyle w:val="ConsPlusNormal"/>
        <w:ind w:firstLine="540"/>
        <w:jc w:val="both"/>
      </w:pPr>
      <w:r>
        <w:t>Предприятие сервиса должно обеспечить маломобильным категориям пользователей полноценные условия получения (реализации) услуги наравне с другими категориями населения.</w:t>
      </w:r>
    </w:p>
    <w:p w:rsidR="00021234" w:rsidRDefault="00021234" w:rsidP="00021234">
      <w:pPr>
        <w:pStyle w:val="ConsPlusNormal"/>
        <w:ind w:firstLine="540"/>
        <w:jc w:val="both"/>
      </w:pPr>
      <w:r>
        <w:t>7.2. В предприятиях сервиса следует предусматривать для обеспечения обслуживания маломобильного населения на дому дополнительные помещения для обслуживающего его персонала, специализированный блок для оформления и получения заказа, помещения для комплектации заказов, хранения заказов и сдаваемых в ремонт, стирку или химчистку вещей.</w:t>
      </w:r>
    </w:p>
    <w:p w:rsidR="00021234" w:rsidRDefault="00021234" w:rsidP="00021234">
      <w:pPr>
        <w:pStyle w:val="ConsPlusNormal"/>
        <w:ind w:firstLine="540"/>
        <w:jc w:val="both"/>
      </w:pPr>
      <w:r>
        <w:t>7.3. Выбор варианта организации обслуживания ("А" или "Б") устанавливается в задании на проектирование исходя из финансовых и организационных возможностей заказчика, инвестора проекта или социальных служб района строительства.</w:t>
      </w:r>
    </w:p>
    <w:p w:rsidR="00021234" w:rsidRDefault="00021234" w:rsidP="00021234">
      <w:pPr>
        <w:pStyle w:val="ConsPlusNormal"/>
        <w:ind w:firstLine="540"/>
        <w:jc w:val="both"/>
      </w:pPr>
      <w:r>
        <w:t xml:space="preserve">7.4. При проектировании предприятий, доступных для маломобильных категорий пользователей (посетителей, потребителей) следует учитывать общие требования к формированию архитектурной среды, изложенные в Своде правил </w:t>
      </w:r>
      <w:hyperlink r:id="rId5" w:history="1">
        <w:r>
          <w:rPr>
            <w:color w:val="0000FF"/>
          </w:rPr>
          <w:t>СП 35-101</w:t>
        </w:r>
      </w:hyperlink>
      <w:r>
        <w:t>. Дополнительно следует учитывать специфические требования к отдельным типам учреждений, приведенные ниже.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jc w:val="center"/>
        <w:outlineLvl w:val="1"/>
      </w:pPr>
      <w:r>
        <w:t>Предприятия розничной торговли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ind w:firstLine="540"/>
        <w:jc w:val="both"/>
      </w:pPr>
      <w:r>
        <w:t>7.5. Доступность для маломобильных посетителей должна быть обеспечена в первую очередь в предприятиях розничной торговли - продовольственных магазинах (универсам, гастроном, диетические продукты и специализированных магазинах) и непродовольственных магазинах (универмаг, "Детский мир", и других специализированных магазинах), а также в торговых центрах.</w:t>
      </w:r>
    </w:p>
    <w:p w:rsidR="00021234" w:rsidRDefault="00021234" w:rsidP="00021234">
      <w:pPr>
        <w:pStyle w:val="ConsPlusNormal"/>
        <w:ind w:firstLine="540"/>
        <w:jc w:val="both"/>
      </w:pPr>
      <w:r>
        <w:t>7.6. Для личного транспорта инвалидов на автостоянках при предприятиях розничной торговли следует выделять из общего количества мест для предприятий с площадью торговых залов:</w:t>
      </w:r>
    </w:p>
    <w:p w:rsidR="00021234" w:rsidRDefault="00021234" w:rsidP="00021234">
      <w:pPr>
        <w:pStyle w:val="ConsPlusNormal"/>
        <w:ind w:firstLine="540"/>
        <w:jc w:val="both"/>
      </w:pPr>
      <w:r>
        <w:t>от 400 до 1000 м</w:t>
      </w:r>
      <w:proofErr w:type="gramStart"/>
      <w:r>
        <w:t>2</w:t>
      </w:r>
      <w:proofErr w:type="gramEnd"/>
      <w:r>
        <w:t xml:space="preserve"> - не менее 15% мест;</w:t>
      </w:r>
    </w:p>
    <w:p w:rsidR="00021234" w:rsidRDefault="00021234" w:rsidP="00021234">
      <w:pPr>
        <w:pStyle w:val="ConsPlusNormal"/>
        <w:ind w:firstLine="540"/>
        <w:jc w:val="both"/>
      </w:pPr>
      <w:r>
        <w:t>более 1000 м</w:t>
      </w:r>
      <w:proofErr w:type="gramStart"/>
      <w:r>
        <w:t>2</w:t>
      </w:r>
      <w:proofErr w:type="gramEnd"/>
      <w:r>
        <w:t xml:space="preserve"> - не менее 10% мест;</w:t>
      </w:r>
    </w:p>
    <w:p w:rsidR="00021234" w:rsidRDefault="00021234" w:rsidP="00021234">
      <w:pPr>
        <w:pStyle w:val="ConsPlusNormal"/>
        <w:ind w:firstLine="540"/>
        <w:jc w:val="both"/>
      </w:pPr>
      <w:r>
        <w:t>менее 400 м</w:t>
      </w:r>
      <w:proofErr w:type="gramStart"/>
      <w:r>
        <w:t>2</w:t>
      </w:r>
      <w:proofErr w:type="gramEnd"/>
      <w:r>
        <w:t xml:space="preserve"> - не менее 1 места.</w:t>
      </w:r>
    </w:p>
    <w:p w:rsidR="00021234" w:rsidRDefault="00021234" w:rsidP="00021234">
      <w:pPr>
        <w:pStyle w:val="ConsPlusNormal"/>
        <w:ind w:firstLine="540"/>
        <w:jc w:val="both"/>
      </w:pPr>
      <w:r>
        <w:t>Места для транспортных средств инвалидов должны размещаться не далее 50 м от специализированного входа для маломобильных покупателей.</w:t>
      </w:r>
    </w:p>
    <w:p w:rsidR="00021234" w:rsidRDefault="00021234" w:rsidP="00021234">
      <w:pPr>
        <w:pStyle w:val="ConsPlusNormal"/>
        <w:ind w:firstLine="540"/>
        <w:jc w:val="both"/>
      </w:pPr>
      <w:r>
        <w:t>7.7.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среды:</w:t>
      </w:r>
    </w:p>
    <w:p w:rsidR="00021234" w:rsidRDefault="00021234" w:rsidP="00021234">
      <w:pPr>
        <w:pStyle w:val="ConsPlusNormal"/>
        <w:ind w:firstLine="540"/>
        <w:jc w:val="both"/>
      </w:pPr>
      <w:r>
        <w:t xml:space="preserve">Вариант "А". Приспособлению для доступности маломобильных посетителей подлежат все помещения торгового предприятия, открытые для покупателей. А именно - торговые залы, отделы заказов, кафетерии, помещения приема посуды, кабинеты администрации. В этом случае необходимо обеспечить условия доступности, безопасности, информативности и удобства для этой категории покупателей по всему зданию, независимо от этажности, в соответствии с требованиями Свода правил </w:t>
      </w:r>
      <w:hyperlink r:id="rId6" w:history="1">
        <w:r>
          <w:rPr>
            <w:color w:val="0000FF"/>
          </w:rPr>
          <w:t>СП 35-101</w:t>
        </w:r>
      </w:hyperlink>
      <w:r>
        <w:t>.</w:t>
      </w:r>
    </w:p>
    <w:p w:rsidR="00021234" w:rsidRDefault="00021234" w:rsidP="00021234">
      <w:pPr>
        <w:pStyle w:val="ConsPlusNormal"/>
        <w:ind w:firstLine="540"/>
        <w:jc w:val="both"/>
      </w:pPr>
      <w:r>
        <w:t>Вариант "Б". Создание условий для покупки товаров полного ассортимента в специально выделенном помещении для маломобильных покупателей. Дополнительные помещения или специальные зоны для обслуживания данного контингента должны размещаться в удобной связи с наружными входами.</w:t>
      </w:r>
    </w:p>
    <w:p w:rsidR="00021234" w:rsidRDefault="00021234" w:rsidP="00021234">
      <w:pPr>
        <w:pStyle w:val="ConsPlusNormal"/>
        <w:ind w:firstLine="540"/>
        <w:jc w:val="both"/>
      </w:pPr>
      <w:r>
        <w:t xml:space="preserve">7.8. Торговое оборудование должно обеспечивать доступность всем контингентам покупателей, в том числе лицам на креслах-колясках для выбора товара (рис. 7.1 и </w:t>
      </w:r>
      <w:hyperlink w:anchor="Par30" w:history="1">
        <w:r>
          <w:rPr>
            <w:color w:val="0000FF"/>
          </w:rPr>
          <w:t>7.2</w:t>
        </w:r>
      </w:hyperlink>
      <w:r>
        <w:t>).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jc w:val="center"/>
      </w:pPr>
      <w:r>
        <w:t>Рис. 7.1. Оборудование предприятий торговли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457700" cy="617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bookmarkStart w:id="1" w:name="Par30"/>
      <w:bookmarkEnd w:id="1"/>
      <w:r>
        <w:t>Рис. 7.2. Оборудование предприятий торговли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495800" cy="6019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ind w:firstLine="540"/>
        <w:jc w:val="both"/>
      </w:pPr>
      <w:r>
        <w:t>7.9. Комплектация и расстановка оборудования в торговых залах, доступных инвалидам,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p w:rsidR="00021234" w:rsidRDefault="00021234" w:rsidP="00021234">
      <w:pPr>
        <w:pStyle w:val="ConsPlusNormal"/>
        <w:ind w:firstLine="540"/>
        <w:jc w:val="both"/>
      </w:pPr>
      <w:r>
        <w:t>7.10. Размеры проходов между рядами торгового оборудования определяются исходя из габаритов средств передвижения в процессе их следования и зон досягаемости товаров.</w:t>
      </w:r>
    </w:p>
    <w:p w:rsidR="00021234" w:rsidRDefault="00021234" w:rsidP="00021234">
      <w:pPr>
        <w:pStyle w:val="ConsPlusNormal"/>
        <w:ind w:firstLine="540"/>
        <w:jc w:val="both"/>
      </w:pPr>
      <w:r>
        <w:t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</w:t>
      </w:r>
    </w:p>
    <w:p w:rsidR="00021234" w:rsidRDefault="00021234" w:rsidP="00021234">
      <w:pPr>
        <w:pStyle w:val="ConsPlusNormal"/>
        <w:ind w:firstLine="540"/>
        <w:jc w:val="both"/>
      </w:pPr>
      <w:r>
        <w:t>При организации двух полос движения ширина прохода для универсамов, супермаркетов и оптовых рынков (торговая площадь свыше 650 м</w:t>
      </w:r>
      <w:proofErr w:type="gramStart"/>
      <w:r>
        <w:t>2</w:t>
      </w:r>
      <w:proofErr w:type="gramEnd"/>
      <w:r>
        <w:t>) должна быть не менее 2 м.</w:t>
      </w:r>
    </w:p>
    <w:p w:rsidR="00021234" w:rsidRDefault="00021234" w:rsidP="00021234">
      <w:pPr>
        <w:pStyle w:val="ConsPlusNormal"/>
        <w:ind w:firstLine="540"/>
        <w:jc w:val="both"/>
      </w:pPr>
      <w:r>
        <w:t>7.11. 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пола.</w:t>
      </w:r>
    </w:p>
    <w:p w:rsidR="00021234" w:rsidRDefault="00021234" w:rsidP="00021234">
      <w:pPr>
        <w:pStyle w:val="ConsPlusNormal"/>
        <w:ind w:firstLine="540"/>
        <w:jc w:val="both"/>
      </w:pPr>
      <w:r>
        <w:t>7.12.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</w:p>
    <w:p w:rsidR="00021234" w:rsidRDefault="00021234" w:rsidP="00021234">
      <w:pPr>
        <w:pStyle w:val="ConsPlusNormal"/>
        <w:ind w:firstLine="540"/>
        <w:jc w:val="both"/>
      </w:pPr>
      <w:r>
        <w:lastRenderedPageBreak/>
        <w:t>7.13. Различные устройства, применяемые в магазинах для передвижения тележек с товарами, не должны препятствовать движению инвалидов в креслах-колясках. Для этих целей следует предусматривать дублирующий проход.</w:t>
      </w:r>
    </w:p>
    <w:p w:rsidR="00021234" w:rsidRDefault="00021234" w:rsidP="00021234">
      <w:pPr>
        <w:pStyle w:val="ConsPlusNormal"/>
        <w:ind w:firstLine="540"/>
        <w:jc w:val="both"/>
      </w:pPr>
      <w:proofErr w:type="gramStart"/>
      <w:r>
        <w:t xml:space="preserve">Для акцентирования внимания покупателей с недостатками зрения на необходимой информации следует активно использовать тактильные (рекомендуемая высота размещения - 0,75 м от уровня пола), световые указатели, табло и пиктограммы, а также контрастное цветовое решение элементов интерьера в соответствии с требованиями </w:t>
      </w:r>
      <w:hyperlink r:id="rId9" w:history="1">
        <w:r>
          <w:rPr>
            <w:color w:val="0000FF"/>
          </w:rPr>
          <w:t>СП 35-101</w:t>
        </w:r>
      </w:hyperlink>
      <w:r>
        <w:t>. Пиктограммам и указателям для выделения отдельных товарных групп в торговом зале рекомендуется присваивать различные лидирующие цвета.</w:t>
      </w:r>
      <w:proofErr w:type="gramEnd"/>
      <w:r>
        <w:t xml:space="preserve"> Не следует одновременно использовать синий, фиолетовый и зеленый цвета.</w:t>
      </w:r>
    </w:p>
    <w:p w:rsidR="00021234" w:rsidRDefault="00021234" w:rsidP="00021234">
      <w:pPr>
        <w:pStyle w:val="ConsPlusNormal"/>
        <w:ind w:firstLine="540"/>
        <w:jc w:val="both"/>
      </w:pPr>
      <w:r>
        <w:t>В удобном для посетителя - инвалида по зрению месте и в доступной для него форме должна располагаться информация о расположении торговых залов и секций, об ассортименте товаров, а также средства связи с администрацией.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jc w:val="center"/>
        <w:outlineLvl w:val="1"/>
      </w:pPr>
      <w:r>
        <w:t>Предприятия питания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ind w:firstLine="540"/>
        <w:jc w:val="both"/>
      </w:pPr>
      <w:r>
        <w:t>7.14. В предприятиях питания открытой сети (ресторанах, кафе, столовых, закусочных, бистро, барах) рекомендуется обеспечивать доступность для всех, в том числе маломобильных, групп пользователей.</w:t>
      </w:r>
    </w:p>
    <w:p w:rsidR="00021234" w:rsidRDefault="00021234" w:rsidP="00021234">
      <w:pPr>
        <w:pStyle w:val="ConsPlusNormal"/>
        <w:ind w:firstLine="540"/>
        <w:jc w:val="both"/>
      </w:pPr>
      <w:r>
        <w:t>7.15. Для личного транспорта инвалидов из общего количества мест на автостоянках при предприятиях питания следует выделять при вместимости предприятия питания:</w:t>
      </w:r>
    </w:p>
    <w:p w:rsidR="00021234" w:rsidRDefault="00021234" w:rsidP="00021234">
      <w:pPr>
        <w:pStyle w:val="ConsPlusNormal"/>
        <w:ind w:firstLine="540"/>
        <w:jc w:val="both"/>
      </w:pPr>
      <w:r>
        <w:t>менее 100 мест - не менее 1 места;</w:t>
      </w:r>
    </w:p>
    <w:p w:rsidR="00021234" w:rsidRDefault="00021234" w:rsidP="00021234">
      <w:pPr>
        <w:pStyle w:val="ConsPlusNormal"/>
        <w:ind w:firstLine="540"/>
        <w:jc w:val="both"/>
      </w:pPr>
      <w:r>
        <w:t>от 100 до 200 мест - не менее 15% мест;</w:t>
      </w:r>
    </w:p>
    <w:p w:rsidR="00021234" w:rsidRDefault="00021234" w:rsidP="00021234">
      <w:pPr>
        <w:pStyle w:val="ConsPlusNormal"/>
        <w:ind w:firstLine="540"/>
        <w:jc w:val="both"/>
      </w:pPr>
      <w:r>
        <w:t>более 250 мест - не менее 10% мест.</w:t>
      </w:r>
    </w:p>
    <w:p w:rsidR="00021234" w:rsidRDefault="00021234" w:rsidP="00021234">
      <w:pPr>
        <w:pStyle w:val="ConsPlusNormal"/>
        <w:ind w:firstLine="540"/>
        <w:jc w:val="both"/>
      </w:pPr>
      <w:r>
        <w:t>7.16. В доступных инвалидам предприятиях общественного питания (при обслуживании официантами) не менее 5% от количества мест в залах должны быть приспособлены для обслуживания посетителей на креслах-колясках.</w:t>
      </w:r>
    </w:p>
    <w:p w:rsidR="00021234" w:rsidRDefault="00021234" w:rsidP="00021234">
      <w:pPr>
        <w:pStyle w:val="ConsPlusNormal"/>
        <w:ind w:firstLine="540"/>
        <w:jc w:val="both"/>
      </w:pPr>
      <w:r>
        <w:t>7.17. Оборудование мест, приспособленных для маломобильных посетителей, размещенных на основном этаже (преимущественно первом) должно соответствовать аналогичному оборудованию мест, размещенных на антресольных этажах, лоджиях и подиумах. Коммуникационные пути движения и проходы между столиками должны обеспечивать возможность прохода маломобильных лиц, в том числе и передвигающихся на креслах-колясках, к предназначенным для них местам обслуживания.</w:t>
      </w:r>
    </w:p>
    <w:p w:rsidR="00021234" w:rsidRDefault="00021234" w:rsidP="00021234">
      <w:pPr>
        <w:pStyle w:val="ConsPlusNormal"/>
        <w:ind w:firstLine="540"/>
        <w:jc w:val="both"/>
      </w:pPr>
      <w:r>
        <w:t xml:space="preserve">7.18. В предприятиях питания и </w:t>
      </w:r>
      <w:proofErr w:type="gramStart"/>
      <w:r>
        <w:t>их зонах, предназначенных для специализированного обслуживания маломобильных посетителей рекомендуется</w:t>
      </w:r>
      <w:proofErr w:type="gramEnd"/>
      <w:r>
        <w:t xml:space="preserve"> предусматривать обслуживание официантами. При отсутствии в здании пассажирских лифтов, обеденные залы рекомендуется размещать на первом этаже. Площадь таких обеденных залов определяется исходя из норматива площади не менее 3 м</w:t>
      </w:r>
      <w:proofErr w:type="gramStart"/>
      <w:r>
        <w:t>2</w:t>
      </w:r>
      <w:proofErr w:type="gramEnd"/>
      <w:r>
        <w:t xml:space="preserve"> на место.</w:t>
      </w:r>
    </w:p>
    <w:p w:rsidR="00021234" w:rsidRDefault="00021234" w:rsidP="00021234">
      <w:pPr>
        <w:pStyle w:val="ConsPlusNormal"/>
        <w:ind w:firstLine="540"/>
        <w:jc w:val="both"/>
      </w:pPr>
      <w:r>
        <w:t>7.19. В предприятиях самообслуживания рекомендуется отводить до 10% мест, но не менее одного, для лиц, передвигающихся на креслах-колясках и с недостатками зрения, с площадью не менее 3 м</w:t>
      </w:r>
      <w:proofErr w:type="gramStart"/>
      <w:r>
        <w:t>2</w:t>
      </w:r>
      <w:proofErr w:type="gramEnd"/>
      <w:r>
        <w:t xml:space="preserve"> на каждое место. Размещение и габариты мест - рис. 7.3 - </w:t>
      </w:r>
      <w:hyperlink w:anchor="Par89" w:history="1">
        <w:r>
          <w:rPr>
            <w:color w:val="0000FF"/>
          </w:rPr>
          <w:t>7.6</w:t>
        </w:r>
      </w:hyperlink>
      <w:r>
        <w:t>.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t>Рис. 7.3. Общественное питание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t>СТОЛЫ В ЗАЛАХ ОБЩЕСТВЕННОГО ПИТАНИЯ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095750" cy="2714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ind w:firstLine="540"/>
        <w:jc w:val="both"/>
      </w:pPr>
      <w:r>
        <w:t>--------------------------------</w:t>
      </w:r>
    </w:p>
    <w:p w:rsidR="00021234" w:rsidRDefault="00021234" w:rsidP="00021234">
      <w:pPr>
        <w:pStyle w:val="ConsPlusNormal"/>
        <w:ind w:firstLine="540"/>
        <w:jc w:val="both"/>
      </w:pPr>
      <w:r>
        <w:t>&lt;*&gt; Оптимальный габарит стола.</w:t>
      </w:r>
    </w:p>
    <w:p w:rsidR="00021234" w:rsidRDefault="00021234" w:rsidP="00021234">
      <w:pPr>
        <w:pStyle w:val="ConsPlusNormal"/>
        <w:ind w:firstLine="540"/>
        <w:jc w:val="both"/>
      </w:pPr>
      <w:r>
        <w:t>&lt;**&gt; Минимальный габарит стола.</w:t>
      </w:r>
    </w:p>
    <w:p w:rsidR="00021234" w:rsidRDefault="00021234" w:rsidP="00021234">
      <w:pPr>
        <w:pStyle w:val="ConsPlusNormal"/>
        <w:ind w:firstLine="540"/>
        <w:jc w:val="both"/>
      </w:pPr>
      <w:r>
        <w:t>&lt;***&gt; При минимальном размере стола.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jc w:val="center"/>
      </w:pPr>
      <w:r>
        <w:t>ОБСЛУЖИВАНИЕ ЧЕРЕЗ ПРИЛАВОК. УСТРОЙСТВО БАРНОЙ СТОЙКИ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705350" cy="3190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t>Рис. 7.4. Общественное питание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t>ВАРИАНТЫ РАЗМЕЩЕНИЯ МЕСТ ДЛЯ ИНВАЛИДОВ В ОБЕДЕННОМ ЗАЛЕ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381500" cy="6410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t>Рис. 7.5. Общественное питание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t>ПРИМЕРЫ РАЗМЕЩЕНИЯ МЕСТ В ЗАЛАХ ОБЩЕСТВЕННОГО ПИТАНИЯ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572000" cy="5562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bookmarkStart w:id="2" w:name="Par89"/>
      <w:bookmarkEnd w:id="2"/>
      <w:r>
        <w:t>Рис. 7.6. Общественное питание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t>ПРИМЕРЫ РАЗМЕЩЕНИЯ МЕСТ В ЗАЛАХ ОБЩЕСТВЕННОГО ПИТАНИЯ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629150" cy="6372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ind w:firstLine="540"/>
        <w:jc w:val="both"/>
      </w:pPr>
      <w:r>
        <w:t xml:space="preserve">7.20. Ширина прохода около прилавков для сервирования блюд должна быть не менее 0,9 м. Для обеспечения свободного </w:t>
      </w:r>
      <w:proofErr w:type="spellStart"/>
      <w:r>
        <w:t>огибания</w:t>
      </w:r>
      <w:proofErr w:type="spellEnd"/>
      <w:r>
        <w:t xml:space="preserve"> при проходе кресла-коляски ширину прохода рекомендуется увеличивать до 1,1 м.</w:t>
      </w:r>
    </w:p>
    <w:p w:rsidR="00021234" w:rsidRDefault="00021234" w:rsidP="00021234">
      <w:pPr>
        <w:pStyle w:val="ConsPlusNormal"/>
        <w:ind w:firstLine="540"/>
        <w:jc w:val="both"/>
      </w:pPr>
      <w:r>
        <w:t>7.21. В помещениях общественного питания расстановка мебели и оборудования должна обеспечивать беспрепятственное движение инвалидов. В буфетах и закусочных должно быть не менее одного стола высотой 0,65 - 0,7 м.</w:t>
      </w:r>
    </w:p>
    <w:p w:rsidR="00021234" w:rsidRDefault="00021234" w:rsidP="00021234">
      <w:pPr>
        <w:pStyle w:val="ConsPlusNormal"/>
        <w:ind w:firstLine="540"/>
        <w:jc w:val="both"/>
      </w:pPr>
      <w:r>
        <w:t xml:space="preserve">7.22. В торговых залах ресторана, кафе-закусочной или буфетах ширина прохода для инвалидов между ограждением и раздаточными стойками - не менее 1,2 м. Высота столиков и </w:t>
      </w:r>
      <w:proofErr w:type="spellStart"/>
      <w:r>
        <w:t>кафетерийных</w:t>
      </w:r>
      <w:proofErr w:type="spellEnd"/>
      <w:r>
        <w:t xml:space="preserve"> стоек должна быть не более 0,8 м.</w:t>
      </w:r>
    </w:p>
    <w:p w:rsidR="00021234" w:rsidRDefault="00021234" w:rsidP="00021234">
      <w:pPr>
        <w:pStyle w:val="ConsPlusNormal"/>
        <w:ind w:firstLine="540"/>
        <w:jc w:val="both"/>
      </w:pPr>
      <w:r>
        <w:t xml:space="preserve">7.23. В предприятиях питания, рассчитанных на длительное пребывание посетителей (рестораны, столовые), гардеробные стойки в местах обслуживания маломобильных посетителей следует устраивать в соответствии с требованиями </w:t>
      </w:r>
      <w:hyperlink r:id="rId15" w:history="1">
        <w:r>
          <w:rPr>
            <w:color w:val="0000FF"/>
          </w:rPr>
          <w:t>СП 35-101</w:t>
        </w:r>
      </w:hyperlink>
      <w:r>
        <w:t>.</w:t>
      </w:r>
    </w:p>
    <w:p w:rsidR="00021234" w:rsidRDefault="00021234" w:rsidP="00021234">
      <w:pPr>
        <w:pStyle w:val="ConsPlusNormal"/>
        <w:ind w:firstLine="540"/>
        <w:jc w:val="both"/>
      </w:pPr>
      <w:r>
        <w:t xml:space="preserve">7.24. Вестибюли, холлы, аванзалы, туалеты, умывальные и другие вспомогательные помещения, доступные для маломобильных посетителей, следует проектировать с учетом требований </w:t>
      </w:r>
      <w:hyperlink r:id="rId16" w:history="1">
        <w:r>
          <w:rPr>
            <w:color w:val="0000FF"/>
          </w:rPr>
          <w:t>СНиП 35-01</w:t>
        </w:r>
      </w:hyperlink>
      <w:r>
        <w:t xml:space="preserve"> и </w:t>
      </w:r>
      <w:hyperlink r:id="rId17" w:history="1">
        <w:r>
          <w:rPr>
            <w:color w:val="0000FF"/>
          </w:rPr>
          <w:t>СП 35-101</w:t>
        </w:r>
      </w:hyperlink>
      <w:r>
        <w:t>.</w:t>
      </w:r>
    </w:p>
    <w:p w:rsidR="00021234" w:rsidRDefault="00021234" w:rsidP="00021234">
      <w:pPr>
        <w:pStyle w:val="ConsPlusNormal"/>
        <w:ind w:firstLine="540"/>
        <w:jc w:val="both"/>
      </w:pPr>
      <w:r>
        <w:lastRenderedPageBreak/>
        <w:t>7.25. 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кресле-коляске, лиц с полной потерей зрения и слабовидящих.</w:t>
      </w:r>
    </w:p>
    <w:p w:rsidR="00021234" w:rsidRDefault="00021234" w:rsidP="00021234">
      <w:pPr>
        <w:pStyle w:val="ConsPlusNormal"/>
        <w:ind w:firstLine="540"/>
        <w:jc w:val="both"/>
      </w:pPr>
      <w:r>
        <w:t>7.26. Специфические средства информации для маломобильных посетителей должны решаться в соподчинении с основной дизайнерской концепцией интерьера.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jc w:val="center"/>
        <w:outlineLvl w:val="1"/>
      </w:pPr>
      <w:r>
        <w:t>Предприятия бытового обслуживания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ind w:firstLine="540"/>
        <w:jc w:val="both"/>
      </w:pPr>
      <w:r>
        <w:t xml:space="preserve">7.27. </w:t>
      </w:r>
      <w:proofErr w:type="gramStart"/>
      <w:r>
        <w:t>Если предприятия бытового обслуживания (приемные пункты, дома мод, ателье, мастерские, парикмахерские, предприятия стирки, химчистки и т.д.) не оказывают услуги на дому, то для нужд маломобильных групп населения следует в первую очередь приспосабливать помещения для посетителей в зданиях предприятий приближенного бытового обслуживания и кооперированные комплексы бытового обслуживания, включающие в состав широкий перечень услуг, а также пункты проката предметов домашнего быта</w:t>
      </w:r>
      <w:proofErr w:type="gramEnd"/>
      <w:r>
        <w:t>, бюро комплексного обслуживания (рис. 7.7).</w:t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jc w:val="center"/>
      </w:pPr>
      <w:r>
        <w:t>Рис. 7.7. Оборудование предприятий обслуживания</w:t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067050" cy="28003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847975" cy="26003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jc w:val="center"/>
      </w:pPr>
    </w:p>
    <w:p w:rsidR="00021234" w:rsidRDefault="00021234" w:rsidP="00021234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3190875" cy="2438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34" w:rsidRDefault="00021234" w:rsidP="00021234">
      <w:pPr>
        <w:pStyle w:val="ConsPlusNormal"/>
        <w:ind w:firstLine="540"/>
        <w:jc w:val="both"/>
      </w:pPr>
    </w:p>
    <w:p w:rsidR="00021234" w:rsidRDefault="00021234" w:rsidP="00021234">
      <w:pPr>
        <w:pStyle w:val="ConsPlusNormal"/>
        <w:ind w:firstLine="540"/>
        <w:jc w:val="both"/>
      </w:pPr>
      <w:r>
        <w:t>Предприятия бытового обслуживания небольших мощностей могут размещаться во встроенных и встроенно-пристроенных помещениях первых этажей жилых домов.</w:t>
      </w:r>
    </w:p>
    <w:p w:rsidR="00021234" w:rsidRDefault="00021234" w:rsidP="00021234">
      <w:pPr>
        <w:pStyle w:val="ConsPlusNormal"/>
        <w:ind w:firstLine="540"/>
        <w:jc w:val="both"/>
      </w:pPr>
      <w:r>
        <w:t xml:space="preserve">7.28. Для личного транспорта инвалидов следует выделять из общего количества </w:t>
      </w:r>
      <w:proofErr w:type="spellStart"/>
      <w:r>
        <w:t>машино</w:t>
      </w:r>
      <w:proofErr w:type="spellEnd"/>
      <w:r>
        <w:t>-мест на автостоянках при предприятиях бытового обслуживания при количестве рабочих мест:</w:t>
      </w:r>
    </w:p>
    <w:p w:rsidR="00021234" w:rsidRDefault="00021234" w:rsidP="00021234">
      <w:pPr>
        <w:pStyle w:val="ConsPlusNormal"/>
        <w:ind w:firstLine="540"/>
        <w:jc w:val="both"/>
      </w:pPr>
      <w:r>
        <w:t>до 40 - не менее 1 места;</w:t>
      </w:r>
    </w:p>
    <w:p w:rsidR="00021234" w:rsidRDefault="00021234" w:rsidP="00021234">
      <w:pPr>
        <w:pStyle w:val="ConsPlusNormal"/>
        <w:ind w:firstLine="540"/>
        <w:jc w:val="both"/>
      </w:pPr>
      <w:r>
        <w:t>от 40 до 100 - до 15% мест;</w:t>
      </w:r>
    </w:p>
    <w:p w:rsidR="00021234" w:rsidRDefault="00021234" w:rsidP="00021234">
      <w:pPr>
        <w:pStyle w:val="ConsPlusNormal"/>
        <w:ind w:firstLine="540"/>
        <w:jc w:val="both"/>
      </w:pPr>
      <w:r>
        <w:t>более 100 - до 10% мест.</w:t>
      </w:r>
    </w:p>
    <w:p w:rsidR="001661B4" w:rsidRDefault="001661B4"/>
    <w:sectPr w:rsidR="001661B4" w:rsidSect="00C26C6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34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234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618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551D"/>
    <w:rsid w:val="000A5867"/>
    <w:rsid w:val="000A65F6"/>
    <w:rsid w:val="000A7F7D"/>
    <w:rsid w:val="000B0F86"/>
    <w:rsid w:val="000B18E0"/>
    <w:rsid w:val="000B2FD3"/>
    <w:rsid w:val="000B4E00"/>
    <w:rsid w:val="000B564E"/>
    <w:rsid w:val="000B590A"/>
    <w:rsid w:val="000B75AE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4769"/>
    <w:rsid w:val="000D6202"/>
    <w:rsid w:val="000D78B8"/>
    <w:rsid w:val="000D7BF3"/>
    <w:rsid w:val="000E0091"/>
    <w:rsid w:val="000E0298"/>
    <w:rsid w:val="000E2259"/>
    <w:rsid w:val="000E2C25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F"/>
    <w:rsid w:val="00145EB7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12B7"/>
    <w:rsid w:val="00172318"/>
    <w:rsid w:val="00172A78"/>
    <w:rsid w:val="0017367F"/>
    <w:rsid w:val="0017424A"/>
    <w:rsid w:val="00175452"/>
    <w:rsid w:val="00175FA0"/>
    <w:rsid w:val="00177E67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7991"/>
    <w:rsid w:val="001F04FB"/>
    <w:rsid w:val="001F0E60"/>
    <w:rsid w:val="001F1FF2"/>
    <w:rsid w:val="001F384B"/>
    <w:rsid w:val="001F4EFC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546C"/>
    <w:rsid w:val="002A566E"/>
    <w:rsid w:val="002A5946"/>
    <w:rsid w:val="002A665B"/>
    <w:rsid w:val="002A7BD4"/>
    <w:rsid w:val="002B063F"/>
    <w:rsid w:val="002B098B"/>
    <w:rsid w:val="002B0F16"/>
    <w:rsid w:val="002B2584"/>
    <w:rsid w:val="002B2E1F"/>
    <w:rsid w:val="002B300A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F59"/>
    <w:rsid w:val="003460E9"/>
    <w:rsid w:val="00352B56"/>
    <w:rsid w:val="003533A1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35A6"/>
    <w:rsid w:val="00363B23"/>
    <w:rsid w:val="00363D6B"/>
    <w:rsid w:val="00370FBA"/>
    <w:rsid w:val="0037108B"/>
    <w:rsid w:val="00371106"/>
    <w:rsid w:val="00372CA1"/>
    <w:rsid w:val="003758D5"/>
    <w:rsid w:val="00377F97"/>
    <w:rsid w:val="00380783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D12"/>
    <w:rsid w:val="00446870"/>
    <w:rsid w:val="00446944"/>
    <w:rsid w:val="00446C33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F0471"/>
    <w:rsid w:val="004F0E61"/>
    <w:rsid w:val="004F2BCE"/>
    <w:rsid w:val="004F3750"/>
    <w:rsid w:val="004F3D23"/>
    <w:rsid w:val="004F5F81"/>
    <w:rsid w:val="004F642C"/>
    <w:rsid w:val="004F7118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3597"/>
    <w:rsid w:val="00603609"/>
    <w:rsid w:val="00603950"/>
    <w:rsid w:val="00603E1E"/>
    <w:rsid w:val="0060425F"/>
    <w:rsid w:val="006042FE"/>
    <w:rsid w:val="006048F3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228D8"/>
    <w:rsid w:val="00622D61"/>
    <w:rsid w:val="00622F94"/>
    <w:rsid w:val="00623396"/>
    <w:rsid w:val="00625346"/>
    <w:rsid w:val="00625B80"/>
    <w:rsid w:val="006263E9"/>
    <w:rsid w:val="0062731F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714E9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E85"/>
    <w:rsid w:val="00686287"/>
    <w:rsid w:val="006876C9"/>
    <w:rsid w:val="00687A1D"/>
    <w:rsid w:val="0069027F"/>
    <w:rsid w:val="006903E7"/>
    <w:rsid w:val="00690C27"/>
    <w:rsid w:val="00691EEC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F090F"/>
    <w:rsid w:val="006F1702"/>
    <w:rsid w:val="006F1871"/>
    <w:rsid w:val="006F21C0"/>
    <w:rsid w:val="006F3C55"/>
    <w:rsid w:val="006F6C70"/>
    <w:rsid w:val="006F7486"/>
    <w:rsid w:val="006F766F"/>
    <w:rsid w:val="006F7C48"/>
    <w:rsid w:val="0070031E"/>
    <w:rsid w:val="0070045F"/>
    <w:rsid w:val="00700FC3"/>
    <w:rsid w:val="00701310"/>
    <w:rsid w:val="00701B75"/>
    <w:rsid w:val="0070394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27B3"/>
    <w:rsid w:val="007A2823"/>
    <w:rsid w:val="007A5C99"/>
    <w:rsid w:val="007A6264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331B"/>
    <w:rsid w:val="007D39FF"/>
    <w:rsid w:val="007D409B"/>
    <w:rsid w:val="007D567E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510F4"/>
    <w:rsid w:val="008511F0"/>
    <w:rsid w:val="00852BF0"/>
    <w:rsid w:val="00852E7D"/>
    <w:rsid w:val="00854394"/>
    <w:rsid w:val="008544F6"/>
    <w:rsid w:val="00854F98"/>
    <w:rsid w:val="00855F64"/>
    <w:rsid w:val="0085695D"/>
    <w:rsid w:val="008569AB"/>
    <w:rsid w:val="00860C73"/>
    <w:rsid w:val="00861C43"/>
    <w:rsid w:val="00863334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F6"/>
    <w:rsid w:val="00885331"/>
    <w:rsid w:val="00890006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C104B"/>
    <w:rsid w:val="008C37A6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DF8"/>
    <w:rsid w:val="00960DFF"/>
    <w:rsid w:val="00962980"/>
    <w:rsid w:val="00962FB5"/>
    <w:rsid w:val="009630AC"/>
    <w:rsid w:val="009643FC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7450"/>
    <w:rsid w:val="009A7D5B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7548"/>
    <w:rsid w:val="009E7CCE"/>
    <w:rsid w:val="009F0A78"/>
    <w:rsid w:val="009F0DA5"/>
    <w:rsid w:val="009F0E18"/>
    <w:rsid w:val="009F1ECE"/>
    <w:rsid w:val="009F26A1"/>
    <w:rsid w:val="009F35AD"/>
    <w:rsid w:val="009F414C"/>
    <w:rsid w:val="009F42C3"/>
    <w:rsid w:val="009F43DA"/>
    <w:rsid w:val="009F44B7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52619"/>
    <w:rsid w:val="00A5268E"/>
    <w:rsid w:val="00A52BD9"/>
    <w:rsid w:val="00A52EB6"/>
    <w:rsid w:val="00A54134"/>
    <w:rsid w:val="00A54CDD"/>
    <w:rsid w:val="00A55408"/>
    <w:rsid w:val="00A563B7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8D5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BCC"/>
    <w:rsid w:val="00A77ACC"/>
    <w:rsid w:val="00A80ED5"/>
    <w:rsid w:val="00A814D4"/>
    <w:rsid w:val="00A81EFE"/>
    <w:rsid w:val="00A8244A"/>
    <w:rsid w:val="00A85D6B"/>
    <w:rsid w:val="00A86709"/>
    <w:rsid w:val="00A870FA"/>
    <w:rsid w:val="00A87207"/>
    <w:rsid w:val="00A87597"/>
    <w:rsid w:val="00A901F2"/>
    <w:rsid w:val="00A91838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7359"/>
    <w:rsid w:val="00AA7CF2"/>
    <w:rsid w:val="00AB0498"/>
    <w:rsid w:val="00AB168D"/>
    <w:rsid w:val="00AB1738"/>
    <w:rsid w:val="00AB1DE4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D07E0"/>
    <w:rsid w:val="00AD0AAE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6697"/>
    <w:rsid w:val="00B46CF5"/>
    <w:rsid w:val="00B47012"/>
    <w:rsid w:val="00B50EA8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B2F"/>
    <w:rsid w:val="00B902A3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684"/>
    <w:rsid w:val="00BD7E15"/>
    <w:rsid w:val="00BE0069"/>
    <w:rsid w:val="00BE05E9"/>
    <w:rsid w:val="00BE0787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769"/>
    <w:rsid w:val="00C06371"/>
    <w:rsid w:val="00C066B4"/>
    <w:rsid w:val="00C0712B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AA8"/>
    <w:rsid w:val="00C20DF6"/>
    <w:rsid w:val="00C21A52"/>
    <w:rsid w:val="00C22C62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55A0"/>
    <w:rsid w:val="00C357B6"/>
    <w:rsid w:val="00C36034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8D8"/>
    <w:rsid w:val="00C83CC7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ECC"/>
    <w:rsid w:val="00CD21C8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07EFA"/>
    <w:rsid w:val="00D1166E"/>
    <w:rsid w:val="00D11C75"/>
    <w:rsid w:val="00D124E3"/>
    <w:rsid w:val="00D1268E"/>
    <w:rsid w:val="00D12902"/>
    <w:rsid w:val="00D13DE7"/>
    <w:rsid w:val="00D14096"/>
    <w:rsid w:val="00D1588D"/>
    <w:rsid w:val="00D16D31"/>
    <w:rsid w:val="00D20581"/>
    <w:rsid w:val="00D20763"/>
    <w:rsid w:val="00D20C87"/>
    <w:rsid w:val="00D20E79"/>
    <w:rsid w:val="00D210B4"/>
    <w:rsid w:val="00D21711"/>
    <w:rsid w:val="00D21C02"/>
    <w:rsid w:val="00D23E56"/>
    <w:rsid w:val="00D246C6"/>
    <w:rsid w:val="00D24B08"/>
    <w:rsid w:val="00D25768"/>
    <w:rsid w:val="00D25F1E"/>
    <w:rsid w:val="00D261C1"/>
    <w:rsid w:val="00D27FD0"/>
    <w:rsid w:val="00D30054"/>
    <w:rsid w:val="00D30CC1"/>
    <w:rsid w:val="00D30CFE"/>
    <w:rsid w:val="00D32ED9"/>
    <w:rsid w:val="00D32F4F"/>
    <w:rsid w:val="00D3418F"/>
    <w:rsid w:val="00D36118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A18"/>
    <w:rsid w:val="00E01E68"/>
    <w:rsid w:val="00E02084"/>
    <w:rsid w:val="00E03C28"/>
    <w:rsid w:val="00E041B3"/>
    <w:rsid w:val="00E06C38"/>
    <w:rsid w:val="00E06DC8"/>
    <w:rsid w:val="00E0705D"/>
    <w:rsid w:val="00E10019"/>
    <w:rsid w:val="00E10107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EDD"/>
    <w:rsid w:val="00E36EA3"/>
    <w:rsid w:val="00E37D65"/>
    <w:rsid w:val="00E41013"/>
    <w:rsid w:val="00E41157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60B"/>
    <w:rsid w:val="00E95852"/>
    <w:rsid w:val="00E97B9A"/>
    <w:rsid w:val="00EA0D80"/>
    <w:rsid w:val="00EA1B5F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97C"/>
    <w:rsid w:val="00EF7663"/>
    <w:rsid w:val="00EF76CB"/>
    <w:rsid w:val="00F00449"/>
    <w:rsid w:val="00F012D7"/>
    <w:rsid w:val="00F01852"/>
    <w:rsid w:val="00F02268"/>
    <w:rsid w:val="00F027D2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303CC"/>
    <w:rsid w:val="00F3092A"/>
    <w:rsid w:val="00F30A89"/>
    <w:rsid w:val="00F30C73"/>
    <w:rsid w:val="00F31F71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81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DF59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customStyle="1" w:styleId="ConsPlusNormal">
    <w:name w:val="ConsPlusNormal"/>
    <w:rsid w:val="00021234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1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DF59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customStyle="1" w:styleId="ConsPlusNormal">
    <w:name w:val="ConsPlusNormal"/>
    <w:rsid w:val="00021234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1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consultantplus://offline/ref=1DB568AA4F5312A64E0E37B9F9A052F96DB65AC22208F1F4AD6820W4f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B568AA4F5312A64E0E37B9F9A052F96DB257CD7F02F9ADA16AW2f7K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DF6E50C3BD8D93EDDA3331AF7374847A8D18AD2ACEDA3E3AF280A0VFfFK" TargetMode="External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DF6E50C3BD8D93EDDA3331AF7374847A8D18AD2ACEDA3E3AF280A0VFfFK" TargetMode="External"/><Relationship Id="rId15" Type="http://schemas.openxmlformats.org/officeDocument/2006/relationships/hyperlink" Target="consultantplus://offline/ref=1DB568AA4F5312A64E0E37B9F9A052F96DB65AC22208F1F4AD6820W4f1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568AA4F5312A64E0E37B9F9A052F96DB65AC22208F1F4AD6820W4f1K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Елена Дмитриевна Симонян</cp:lastModifiedBy>
  <cp:revision>2</cp:revision>
  <dcterms:created xsi:type="dcterms:W3CDTF">2015-07-13T11:31:00Z</dcterms:created>
  <dcterms:modified xsi:type="dcterms:W3CDTF">2015-07-13T11:31:00Z</dcterms:modified>
</cp:coreProperties>
</file>