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A" w:rsidRDefault="00802E3A" w:rsidP="00802E3A">
      <w:pPr>
        <w:pStyle w:val="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685800"/>
            <wp:effectExtent l="0" t="0" r="635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3A" w:rsidRDefault="00802E3A" w:rsidP="00802E3A">
      <w:pPr>
        <w:jc w:val="center"/>
      </w:pPr>
    </w:p>
    <w:p w:rsidR="00802E3A" w:rsidRPr="004C60D8" w:rsidRDefault="00802E3A" w:rsidP="00802E3A">
      <w:pPr>
        <w:jc w:val="center"/>
      </w:pPr>
      <w:r w:rsidRPr="004C60D8">
        <w:t>ПРАВИТЕЛЬСТВО АРХАНГЕЛЬСКОЙ ОБЛАСТИ</w:t>
      </w:r>
    </w:p>
    <w:p w:rsidR="00802E3A" w:rsidRPr="00831980" w:rsidRDefault="00802E3A" w:rsidP="00802E3A">
      <w:pPr>
        <w:jc w:val="center"/>
        <w:rPr>
          <w:b/>
        </w:rPr>
      </w:pPr>
    </w:p>
    <w:p w:rsidR="00802E3A" w:rsidRDefault="00802E3A" w:rsidP="00802E3A">
      <w:pPr>
        <w:jc w:val="center"/>
      </w:pPr>
    </w:p>
    <w:p w:rsidR="00802E3A" w:rsidRPr="007761E9" w:rsidRDefault="00802E3A" w:rsidP="00802E3A">
      <w:pPr>
        <w:pStyle w:val="a4"/>
        <w:rPr>
          <w:sz w:val="28"/>
          <w:szCs w:val="28"/>
        </w:rPr>
      </w:pPr>
      <w:r w:rsidRPr="007761E9">
        <w:rPr>
          <w:sz w:val="28"/>
          <w:szCs w:val="28"/>
        </w:rPr>
        <w:t xml:space="preserve">МИНИСТЕРСТВО АГРОПРОМЫШЛЕННОГО КОМПЛЕКСА </w:t>
      </w:r>
    </w:p>
    <w:p w:rsidR="00802E3A" w:rsidRPr="007761E9" w:rsidRDefault="00802E3A" w:rsidP="00802E3A">
      <w:pPr>
        <w:pStyle w:val="a4"/>
        <w:rPr>
          <w:sz w:val="28"/>
          <w:szCs w:val="28"/>
        </w:rPr>
      </w:pPr>
      <w:r w:rsidRPr="007761E9">
        <w:rPr>
          <w:sz w:val="28"/>
          <w:szCs w:val="28"/>
        </w:rPr>
        <w:t>И ТОРГОВЛИ АРХАНГЕЛЬСКОЙ ОБЛАСТИ</w:t>
      </w:r>
    </w:p>
    <w:p w:rsidR="00802E3A" w:rsidRDefault="00802E3A" w:rsidP="00802E3A">
      <w:pPr>
        <w:pStyle w:val="1"/>
        <w:rPr>
          <w:sz w:val="40"/>
        </w:rPr>
      </w:pPr>
    </w:p>
    <w:p w:rsidR="00802E3A" w:rsidRPr="00CF670E" w:rsidRDefault="00802E3A" w:rsidP="00802E3A">
      <w:pPr>
        <w:pStyle w:val="1"/>
        <w:rPr>
          <w:szCs w:val="36"/>
        </w:rPr>
      </w:pPr>
      <w:r w:rsidRPr="00CF670E">
        <w:rPr>
          <w:szCs w:val="36"/>
        </w:rPr>
        <w:t>Р А С П О Р Я Ж Е Н И Е</w:t>
      </w:r>
    </w:p>
    <w:p w:rsidR="00802E3A" w:rsidRDefault="00802E3A" w:rsidP="00802E3A">
      <w:pPr>
        <w:jc w:val="center"/>
      </w:pPr>
    </w:p>
    <w:p w:rsidR="00802E3A" w:rsidRDefault="00802E3A" w:rsidP="00802E3A">
      <w:pPr>
        <w:jc w:val="center"/>
      </w:pPr>
    </w:p>
    <w:p w:rsidR="00802E3A" w:rsidRDefault="00802E3A" w:rsidP="00802E3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215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0448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803BC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 </w:t>
      </w:r>
      <w:r w:rsidRPr="0062157F">
        <w:rPr>
          <w:sz w:val="28"/>
          <w:szCs w:val="28"/>
        </w:rPr>
        <w:t>г</w:t>
      </w:r>
      <w:r w:rsidR="002514DE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80448F">
        <w:rPr>
          <w:sz w:val="28"/>
          <w:szCs w:val="28"/>
        </w:rPr>
        <w:t>560</w:t>
      </w:r>
      <w:r>
        <w:rPr>
          <w:sz w:val="28"/>
          <w:szCs w:val="28"/>
        </w:rPr>
        <w:t>-р</w:t>
      </w:r>
    </w:p>
    <w:p w:rsidR="00802E3A" w:rsidRPr="003365BA" w:rsidRDefault="00802E3A" w:rsidP="00802E3A">
      <w:pPr>
        <w:jc w:val="center"/>
        <w:rPr>
          <w:sz w:val="28"/>
          <w:szCs w:val="28"/>
        </w:rPr>
      </w:pPr>
    </w:p>
    <w:p w:rsidR="00802E3A" w:rsidRPr="00B2754B" w:rsidRDefault="00802E3A" w:rsidP="00802E3A">
      <w:pPr>
        <w:jc w:val="center"/>
        <w:rPr>
          <w:sz w:val="24"/>
          <w:szCs w:val="24"/>
        </w:rPr>
      </w:pPr>
      <w:r w:rsidRPr="00B2754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2754B">
        <w:rPr>
          <w:sz w:val="24"/>
          <w:szCs w:val="24"/>
        </w:rPr>
        <w:t>Архангельск</w:t>
      </w:r>
    </w:p>
    <w:p w:rsidR="00802E3A" w:rsidRPr="00D027BC" w:rsidRDefault="00802E3A" w:rsidP="00802E3A">
      <w:pPr>
        <w:jc w:val="center"/>
        <w:rPr>
          <w:b/>
          <w:sz w:val="26"/>
          <w:szCs w:val="26"/>
        </w:rPr>
      </w:pPr>
    </w:p>
    <w:p w:rsidR="005E7724" w:rsidRPr="00FF72E9" w:rsidRDefault="00802E3A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24D3">
        <w:rPr>
          <w:b/>
          <w:sz w:val="28"/>
          <w:szCs w:val="28"/>
        </w:rPr>
        <w:t>О</w:t>
      </w:r>
      <w:r w:rsidR="004143EC">
        <w:rPr>
          <w:b/>
          <w:sz w:val="28"/>
          <w:szCs w:val="28"/>
        </w:rPr>
        <w:t xml:space="preserve">б утверждении </w:t>
      </w:r>
      <w:r w:rsidR="005E7724" w:rsidRPr="00FF72E9">
        <w:rPr>
          <w:b/>
          <w:bCs/>
          <w:color w:val="000000"/>
          <w:sz w:val="28"/>
          <w:szCs w:val="28"/>
        </w:rPr>
        <w:t>Методически</w:t>
      </w:r>
      <w:r w:rsidR="005E7724">
        <w:rPr>
          <w:b/>
          <w:bCs/>
          <w:color w:val="000000"/>
          <w:sz w:val="28"/>
          <w:szCs w:val="28"/>
        </w:rPr>
        <w:t>х</w:t>
      </w:r>
      <w:r w:rsidR="005E7724" w:rsidRPr="00FF72E9">
        <w:rPr>
          <w:b/>
          <w:bCs/>
          <w:color w:val="000000"/>
          <w:sz w:val="28"/>
          <w:szCs w:val="28"/>
        </w:rPr>
        <w:t xml:space="preserve"> рекомендаци</w:t>
      </w:r>
      <w:r w:rsidR="005E7724">
        <w:rPr>
          <w:b/>
          <w:bCs/>
          <w:color w:val="000000"/>
          <w:sz w:val="28"/>
          <w:szCs w:val="28"/>
        </w:rPr>
        <w:t>й</w:t>
      </w:r>
    </w:p>
    <w:p w:rsidR="005E7724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по формированию доступной среды для людей с ограниченными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FF72E9">
        <w:rPr>
          <w:b/>
          <w:bCs/>
          <w:color w:val="000000"/>
          <w:sz w:val="28"/>
          <w:szCs w:val="28"/>
        </w:rPr>
        <w:t>возможностями здоровья (инвалидов) к объектам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E7724" w:rsidRPr="00FF72E9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потребительского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FF72E9">
        <w:rPr>
          <w:b/>
          <w:bCs/>
          <w:color w:val="000000"/>
          <w:sz w:val="28"/>
          <w:szCs w:val="28"/>
        </w:rPr>
        <w:t>рынка Архангельской области</w:t>
      </w:r>
    </w:p>
    <w:p w:rsidR="00802E3A" w:rsidRDefault="00802E3A" w:rsidP="005E7724">
      <w:pPr>
        <w:jc w:val="center"/>
        <w:rPr>
          <w:b/>
          <w:sz w:val="28"/>
          <w:szCs w:val="28"/>
        </w:rPr>
      </w:pPr>
    </w:p>
    <w:p w:rsidR="005E7724" w:rsidRDefault="005E7724" w:rsidP="004143EC">
      <w:pPr>
        <w:ind w:firstLine="709"/>
        <w:jc w:val="both"/>
        <w:rPr>
          <w:sz w:val="28"/>
          <w:szCs w:val="28"/>
        </w:rPr>
      </w:pPr>
    </w:p>
    <w:p w:rsidR="004143EC" w:rsidRPr="004143EC" w:rsidRDefault="00001B9C" w:rsidP="0042179D">
      <w:pPr>
        <w:ind w:firstLine="709"/>
        <w:jc w:val="both"/>
        <w:rPr>
          <w:sz w:val="28"/>
          <w:szCs w:val="28"/>
        </w:rPr>
      </w:pPr>
      <w:r w:rsidRPr="004143EC">
        <w:rPr>
          <w:sz w:val="28"/>
          <w:szCs w:val="28"/>
        </w:rPr>
        <w:t>В целях</w:t>
      </w:r>
      <w:r w:rsidR="004143EC" w:rsidRPr="004143EC">
        <w:rPr>
          <w:sz w:val="28"/>
          <w:szCs w:val="28"/>
        </w:rPr>
        <w:t xml:space="preserve"> реализации </w:t>
      </w:r>
      <w:r w:rsidR="0042179D">
        <w:rPr>
          <w:sz w:val="28"/>
          <w:szCs w:val="28"/>
        </w:rPr>
        <w:t>Ф</w:t>
      </w:r>
      <w:r w:rsidR="004143EC" w:rsidRPr="004143EC">
        <w:rPr>
          <w:sz w:val="28"/>
          <w:szCs w:val="28"/>
        </w:rPr>
        <w:t xml:space="preserve">едерального закона от 03 мая 2012 года № 46-ФЗ «О ратификации Конвенции о правах инвалидов», </w:t>
      </w:r>
      <w:r w:rsidR="0042179D">
        <w:rPr>
          <w:sz w:val="28"/>
          <w:szCs w:val="28"/>
        </w:rPr>
        <w:t>Ф</w:t>
      </w:r>
      <w:r w:rsidR="004143EC" w:rsidRPr="004143EC">
        <w:rPr>
          <w:sz w:val="28"/>
          <w:szCs w:val="28"/>
        </w:rPr>
        <w:t xml:space="preserve">едерального закона                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3 постановления Правительства Российской Федерации </w:t>
      </w:r>
      <w:r w:rsidR="0042179D">
        <w:rPr>
          <w:sz w:val="28"/>
          <w:szCs w:val="28"/>
        </w:rPr>
        <w:t xml:space="preserve">                               </w:t>
      </w:r>
      <w:r w:rsidR="004143EC" w:rsidRPr="004143EC">
        <w:rPr>
          <w:sz w:val="28"/>
          <w:szCs w:val="28"/>
        </w:rPr>
        <w:t>от 17 июня</w:t>
      </w:r>
      <w:r w:rsidR="0042179D">
        <w:rPr>
          <w:sz w:val="28"/>
          <w:szCs w:val="28"/>
        </w:rPr>
        <w:t xml:space="preserve"> </w:t>
      </w:r>
      <w:r w:rsidR="004143EC" w:rsidRPr="004143EC">
        <w:rPr>
          <w:sz w:val="28"/>
          <w:szCs w:val="28"/>
        </w:rPr>
        <w:t>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</w:t>
      </w:r>
      <w:r w:rsidR="004143EC">
        <w:rPr>
          <w:sz w:val="28"/>
          <w:szCs w:val="28"/>
        </w:rPr>
        <w:t>:</w:t>
      </w:r>
    </w:p>
    <w:p w:rsidR="00D57751" w:rsidRPr="005E7724" w:rsidRDefault="005E7724" w:rsidP="005E772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803" w:rsidRPr="005E7724">
        <w:rPr>
          <w:spacing w:val="-8"/>
          <w:sz w:val="28"/>
          <w:szCs w:val="28"/>
        </w:rPr>
        <w:t>Утвердить прилагаем</w:t>
      </w:r>
      <w:r w:rsidR="00001B9C" w:rsidRPr="005E7724">
        <w:rPr>
          <w:spacing w:val="-8"/>
          <w:sz w:val="28"/>
          <w:szCs w:val="28"/>
        </w:rPr>
        <w:t>ы</w:t>
      </w:r>
      <w:r w:rsidR="00973803" w:rsidRPr="005E7724">
        <w:rPr>
          <w:spacing w:val="-8"/>
          <w:sz w:val="28"/>
          <w:szCs w:val="28"/>
        </w:rPr>
        <w:t xml:space="preserve">е </w:t>
      </w:r>
      <w:r w:rsidRPr="005E7724">
        <w:rPr>
          <w:bCs/>
          <w:color w:val="000000"/>
          <w:sz w:val="28"/>
          <w:szCs w:val="28"/>
        </w:rPr>
        <w:t>Методические рекомендации по формированию доступной среды для людей с ограниченными возможностями здоровья (инвалидов) к объектам потребительского рынка Архангельской области</w:t>
      </w:r>
      <w:r w:rsidR="00D57751" w:rsidRPr="005E7724">
        <w:rPr>
          <w:sz w:val="28"/>
          <w:szCs w:val="28"/>
        </w:rPr>
        <w:t>.</w:t>
      </w:r>
    </w:p>
    <w:p w:rsidR="00802E3A" w:rsidRPr="005E7724" w:rsidRDefault="00802E3A" w:rsidP="005E7724">
      <w:pPr>
        <w:ind w:firstLine="709"/>
        <w:jc w:val="both"/>
        <w:rPr>
          <w:sz w:val="28"/>
          <w:szCs w:val="28"/>
        </w:rPr>
      </w:pPr>
      <w:r w:rsidRPr="005E7724">
        <w:rPr>
          <w:sz w:val="28"/>
          <w:szCs w:val="28"/>
        </w:rPr>
        <w:t>2. Настоящее распоряжение вступает в силу со дня его подписания.</w:t>
      </w:r>
    </w:p>
    <w:p w:rsidR="00802E3A" w:rsidRDefault="00802E3A" w:rsidP="00802E3A">
      <w:pPr>
        <w:jc w:val="both"/>
        <w:rPr>
          <w:sz w:val="28"/>
          <w:szCs w:val="28"/>
        </w:rPr>
      </w:pPr>
    </w:p>
    <w:p w:rsidR="00802E3A" w:rsidRPr="009A24D3" w:rsidRDefault="00802E3A" w:rsidP="00802E3A">
      <w:pPr>
        <w:jc w:val="both"/>
        <w:rPr>
          <w:sz w:val="28"/>
          <w:szCs w:val="28"/>
        </w:rPr>
      </w:pPr>
    </w:p>
    <w:p w:rsidR="00802E3A" w:rsidRDefault="005E7724" w:rsidP="00802E3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Исполняющий обязанности министра </w:t>
      </w:r>
      <w:r w:rsidR="00802E3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</w:t>
      </w:r>
      <w:r w:rsidR="00802E3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И.Б. Бажанова</w:t>
      </w:r>
    </w:p>
    <w:p w:rsidR="003C305F" w:rsidRDefault="003C305F"/>
    <w:p w:rsidR="00001B9C" w:rsidRDefault="00001B9C"/>
    <w:p w:rsidR="00001B9C" w:rsidRDefault="00001B9C"/>
    <w:p w:rsidR="00001B9C" w:rsidRDefault="00001B9C"/>
    <w:p w:rsidR="00001B9C" w:rsidRDefault="00001B9C"/>
    <w:p w:rsidR="00001B9C" w:rsidRDefault="00001B9C"/>
    <w:p w:rsidR="00B9091F" w:rsidRDefault="00B9091F" w:rsidP="00001B9C">
      <w:pPr>
        <w:ind w:left="4860" w:right="-1"/>
        <w:jc w:val="center"/>
        <w:rPr>
          <w:color w:val="000000"/>
          <w:sz w:val="28"/>
          <w:szCs w:val="28"/>
        </w:rPr>
      </w:pPr>
    </w:p>
    <w:p w:rsidR="0042179D" w:rsidRDefault="0042179D" w:rsidP="00001B9C">
      <w:pPr>
        <w:ind w:left="4860" w:right="-1"/>
        <w:jc w:val="center"/>
        <w:rPr>
          <w:color w:val="000000"/>
          <w:sz w:val="28"/>
          <w:szCs w:val="28"/>
        </w:rPr>
      </w:pPr>
    </w:p>
    <w:p w:rsidR="00001B9C" w:rsidRPr="00001B9C" w:rsidRDefault="00001B9C" w:rsidP="00001B9C">
      <w:pPr>
        <w:ind w:left="4860" w:right="-1"/>
        <w:jc w:val="center"/>
        <w:rPr>
          <w:color w:val="000000"/>
          <w:sz w:val="28"/>
          <w:szCs w:val="28"/>
        </w:rPr>
      </w:pPr>
      <w:r w:rsidRPr="00001B9C">
        <w:rPr>
          <w:color w:val="000000"/>
          <w:sz w:val="28"/>
          <w:szCs w:val="28"/>
        </w:rPr>
        <w:t xml:space="preserve">УТВЕРЖДЕНО       </w:t>
      </w:r>
    </w:p>
    <w:p w:rsidR="00001B9C" w:rsidRPr="00001B9C" w:rsidRDefault="00001B9C" w:rsidP="00001B9C">
      <w:pPr>
        <w:ind w:left="4860" w:right="-1"/>
        <w:jc w:val="center"/>
        <w:rPr>
          <w:color w:val="000000"/>
          <w:sz w:val="28"/>
          <w:szCs w:val="28"/>
        </w:rPr>
      </w:pPr>
      <w:r w:rsidRPr="00001B9C">
        <w:rPr>
          <w:color w:val="000000"/>
          <w:sz w:val="28"/>
          <w:szCs w:val="28"/>
        </w:rPr>
        <w:t>распоряжением министерства агропромышленного комплекса и торговли Архангельской области</w:t>
      </w:r>
    </w:p>
    <w:p w:rsidR="00001B9C" w:rsidRPr="00B9091F" w:rsidRDefault="00001B9C" w:rsidP="00B9091F">
      <w:pPr>
        <w:ind w:left="4860" w:right="-1"/>
        <w:jc w:val="center"/>
        <w:rPr>
          <w:color w:val="000000"/>
          <w:sz w:val="28"/>
          <w:szCs w:val="28"/>
        </w:rPr>
      </w:pPr>
      <w:r w:rsidRPr="00001B9C">
        <w:rPr>
          <w:color w:val="000000"/>
          <w:sz w:val="28"/>
          <w:szCs w:val="28"/>
        </w:rPr>
        <w:t xml:space="preserve">от </w:t>
      </w:r>
      <w:r w:rsidR="00BF5758">
        <w:rPr>
          <w:color w:val="000000"/>
          <w:sz w:val="28"/>
          <w:szCs w:val="28"/>
        </w:rPr>
        <w:t xml:space="preserve">07 декабря </w:t>
      </w:r>
      <w:r w:rsidRPr="00001B9C">
        <w:rPr>
          <w:color w:val="000000"/>
          <w:sz w:val="28"/>
          <w:szCs w:val="28"/>
        </w:rPr>
        <w:t>2015 г</w:t>
      </w:r>
      <w:r w:rsidR="00BF39AA">
        <w:rPr>
          <w:color w:val="000000"/>
          <w:sz w:val="28"/>
          <w:szCs w:val="28"/>
        </w:rPr>
        <w:t>ода</w:t>
      </w:r>
      <w:r w:rsidRPr="00001B9C">
        <w:rPr>
          <w:color w:val="000000"/>
          <w:sz w:val="28"/>
          <w:szCs w:val="28"/>
        </w:rPr>
        <w:t xml:space="preserve"> №</w:t>
      </w:r>
      <w:r w:rsidR="00BF5758">
        <w:rPr>
          <w:color w:val="000000"/>
          <w:sz w:val="28"/>
          <w:szCs w:val="28"/>
        </w:rPr>
        <w:t xml:space="preserve"> 560-р</w:t>
      </w:r>
      <w:r w:rsidR="00B9091F">
        <w:rPr>
          <w:color w:val="000000"/>
          <w:sz w:val="28"/>
          <w:szCs w:val="28"/>
        </w:rPr>
        <w:t xml:space="preserve"> </w:t>
      </w:r>
    </w:p>
    <w:p w:rsidR="00001B9C" w:rsidRPr="00001B9C" w:rsidRDefault="00001B9C" w:rsidP="00001B9C">
      <w:pPr>
        <w:ind w:right="-1"/>
        <w:jc w:val="center"/>
        <w:rPr>
          <w:b/>
          <w:bCs/>
          <w:color w:val="000000"/>
          <w:spacing w:val="4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5E7724" w:rsidRPr="00FF72E9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по формированию доступной среды для людей с ограниченными</w:t>
      </w:r>
    </w:p>
    <w:p w:rsidR="005E7724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 xml:space="preserve">возможностями здоровья (инвалидов) к объектам </w:t>
      </w:r>
    </w:p>
    <w:p w:rsidR="005E7724" w:rsidRPr="00FF72E9" w:rsidRDefault="005E7724" w:rsidP="005E772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потребительского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FF72E9">
        <w:rPr>
          <w:b/>
          <w:bCs/>
          <w:color w:val="000000"/>
          <w:sz w:val="28"/>
          <w:szCs w:val="28"/>
        </w:rPr>
        <w:t>рынка Архангельской области</w:t>
      </w:r>
    </w:p>
    <w:p w:rsidR="005E7724" w:rsidRPr="00FF72E9" w:rsidRDefault="005E7724" w:rsidP="005E772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72E9">
        <w:rPr>
          <w:b/>
          <w:bCs/>
          <w:color w:val="000000"/>
          <w:sz w:val="28"/>
          <w:szCs w:val="28"/>
        </w:rPr>
        <w:t>Общие положения</w:t>
      </w:r>
    </w:p>
    <w:p w:rsidR="005E7724" w:rsidRPr="00FF72E9" w:rsidRDefault="005E7724" w:rsidP="005E7724">
      <w:pPr>
        <w:pStyle w:val="a8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1.1. Настоящие Методические рекомендации </w:t>
      </w:r>
      <w:r>
        <w:rPr>
          <w:rFonts w:eastAsia="TimesNewRomanPSMT"/>
          <w:color w:val="000000"/>
          <w:sz w:val="28"/>
          <w:szCs w:val="28"/>
        </w:rPr>
        <w:t>определены</w:t>
      </w:r>
      <w:r w:rsidRPr="00FF72E9">
        <w:rPr>
          <w:rFonts w:eastAsia="TimesNewRomanPSMT"/>
          <w:color w:val="000000"/>
          <w:sz w:val="28"/>
          <w:szCs w:val="28"/>
        </w:rPr>
        <w:t xml:space="preserve"> в целях формирования условий для обеспечения беспрепятственного доступа людей с ограниченными возможностями к получению услуг в объектах потребительского рынка, которые должны обеспечивать для инвалидов и других групп населения с ограниченными возможностями передвижения (далее - маломобильных групп населения - МГН) равные условия жизнедеятельности с другими категориями населения, основанные на принципах </w:t>
      </w:r>
      <w:r>
        <w:rPr>
          <w:rFonts w:ascii="Cambria Math" w:eastAsia="TimesNewRomanPSMT" w:hAnsi="Cambria Math" w:cs="Cambria Math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универсального проекта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(дизайна); 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Требования настоящего документа необходимо учитывать при проектировании новых, реконструируемых, подлежащих капитальному ремонту и приспосабливаемых</w:t>
      </w:r>
      <w:r>
        <w:rPr>
          <w:rFonts w:eastAsia="TimesNewRomanPSMT"/>
          <w:color w:val="000000"/>
          <w:sz w:val="28"/>
          <w:szCs w:val="28"/>
        </w:rPr>
        <w:t xml:space="preserve"> зданий,</w:t>
      </w:r>
      <w:r w:rsidRPr="00FF72E9">
        <w:rPr>
          <w:rFonts w:eastAsia="TimesNewRomanPSMT"/>
          <w:color w:val="000000"/>
          <w:sz w:val="28"/>
          <w:szCs w:val="28"/>
        </w:rPr>
        <w:t xml:space="preserve"> и сооружений. Они распространяются на функционально-планировочные элементы зданий и сооружений, их участки или отдельные помещения, доступные для МГН: входные узлы, коммуникации, пути эвакуации, помещения (зоны) обслуживания. 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1.2. Методические рекомендации разработаны в соответствии с действующими нормативными правовыми актами Российской Федерации для практического применения в работе: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юридическими лицами, независимо от организационно-правовой формы, индивидуальными предпринимателями, осуществляющими розничную продажу товаров, услуги общественного питания, бытовое обслуживание;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органами, контролирующими деятельность хозяйствующих субъектов, осуществляющих розничную торговлю.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1.3. Основными нормативными правовыми документами, регламентирующими продажу социально значимых товаров, являются: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Конституция Российской Федерации;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Гражданский Кодекс Российской Федерации;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Градостроительный Кодекс Российской Федерации;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Кодекс Российской Федерации </w:t>
      </w:r>
      <w:r>
        <w:rPr>
          <w:rFonts w:ascii="Cambria Math" w:eastAsia="TimesNewRomanPSMT" w:hAnsi="Cambria Math" w:cs="Cambria Math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Об административных</w:t>
      </w:r>
      <w:r w:rsidR="00E81886"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правонарушениях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;</w:t>
      </w:r>
    </w:p>
    <w:p w:rsidR="003C41A6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lastRenderedPageBreak/>
        <w:t>Налоговый Кодекс Российской Федерации;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Федеральный закон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24.11.1995 № 181-ФЗ;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Федеральный закон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28.12.2009</w:t>
      </w:r>
      <w:r w:rsidR="00A52CCD"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№ 381-Ф3;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Федеральный закон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Технический регламент о безопасности зданий и сооружений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30.12.2009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№ 384-Ф3;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Федеральный закон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06.10.2003 № 131-Ф3;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Федеральный закон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О ратификации конвенции о правах инвалидов</w:t>
      </w:r>
      <w:r>
        <w:rPr>
          <w:rFonts w:eastAsia="TimesNewRomanPSMT"/>
          <w:color w:val="000000"/>
          <w:sz w:val="28"/>
          <w:szCs w:val="28"/>
        </w:rPr>
        <w:t xml:space="preserve">»              </w:t>
      </w:r>
      <w:r w:rsidRPr="00FF72E9">
        <w:rPr>
          <w:rFonts w:eastAsia="TimesNewRomanPSMT"/>
          <w:color w:val="000000"/>
          <w:sz w:val="28"/>
          <w:szCs w:val="28"/>
        </w:rPr>
        <w:t>от 03.05.2012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№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46-ФЗ;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Указ Президента Российской Федерации от 30.01.2010</w:t>
      </w:r>
      <w:r w:rsidR="00A52CCD"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 xml:space="preserve">№ 120 </w:t>
      </w:r>
      <w:r>
        <w:rPr>
          <w:rFonts w:eastAsia="TimesNewRomanPSMT"/>
          <w:color w:val="000000"/>
          <w:sz w:val="28"/>
          <w:szCs w:val="28"/>
        </w:rPr>
        <w:t xml:space="preserve">                        «</w:t>
      </w:r>
      <w:r w:rsidRPr="00FF72E9">
        <w:rPr>
          <w:rFonts w:eastAsia="TimesNewRomanPSMT"/>
          <w:color w:val="000000"/>
          <w:sz w:val="28"/>
          <w:szCs w:val="28"/>
        </w:rPr>
        <w:t>Об утверждении доктрины продовольственной безопасности Российской Федерации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постановление Государственного Комитета Р</w:t>
      </w:r>
      <w:r w:rsidR="00A52CCD">
        <w:rPr>
          <w:rFonts w:eastAsia="TimesNewRomanPSMT"/>
          <w:color w:val="000000"/>
          <w:sz w:val="28"/>
          <w:szCs w:val="28"/>
        </w:rPr>
        <w:t xml:space="preserve">оссийской </w:t>
      </w:r>
      <w:r w:rsidRPr="00FF72E9">
        <w:rPr>
          <w:rFonts w:eastAsia="TimesNewRomanPSMT"/>
          <w:color w:val="000000"/>
          <w:sz w:val="28"/>
          <w:szCs w:val="28"/>
        </w:rPr>
        <w:t>Ф</w:t>
      </w:r>
      <w:r w:rsidR="00A52CCD">
        <w:rPr>
          <w:rFonts w:eastAsia="TimesNewRomanPSMT"/>
          <w:color w:val="000000"/>
          <w:sz w:val="28"/>
          <w:szCs w:val="28"/>
        </w:rPr>
        <w:t>едерации</w:t>
      </w:r>
      <w:r w:rsidRPr="00FF72E9">
        <w:rPr>
          <w:rFonts w:eastAsia="TimesNewRomanPSMT"/>
          <w:color w:val="000000"/>
          <w:sz w:val="28"/>
          <w:szCs w:val="28"/>
        </w:rPr>
        <w:t xml:space="preserve"> по строительству и жилищно-коммунальному комплексу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 xml:space="preserve">О принятии и введении в действие строительных норм и правил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Доступность зданий и сооружений для маломобильных групп населения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16.07.2001 №73.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A52CCD">
        <w:rPr>
          <w:rFonts w:eastAsia="TimesNewRomanPSMT"/>
          <w:color w:val="000000"/>
          <w:sz w:val="28"/>
          <w:szCs w:val="28"/>
        </w:rPr>
        <w:t xml:space="preserve">                                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 xml:space="preserve">О государственной Программе Российской Федерации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Доступная среда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на 2011–2015 годы</w:t>
      </w:r>
      <w:r>
        <w:rPr>
          <w:rFonts w:eastAsia="TimesNewRomanPSMT"/>
          <w:color w:val="000000"/>
          <w:sz w:val="28"/>
          <w:szCs w:val="28"/>
        </w:rPr>
        <w:t xml:space="preserve">» </w:t>
      </w:r>
      <w:r w:rsidRPr="00FF72E9">
        <w:rPr>
          <w:rFonts w:eastAsia="TimesNewRomanPSMT"/>
          <w:color w:val="000000"/>
          <w:sz w:val="28"/>
          <w:szCs w:val="28"/>
        </w:rPr>
        <w:t>от 15.04.2014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 xml:space="preserve"> № 297;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распоряжение Правительства Архангельской области «</w:t>
      </w:r>
      <w:r w:rsidRPr="00FF72E9">
        <w:rPr>
          <w:rFonts w:eastAsia="TimesNewRomanPSMT"/>
          <w:color w:val="000000"/>
          <w:sz w:val="28"/>
          <w:szCs w:val="28"/>
        </w:rPr>
        <w:t xml:space="preserve">Об утверждении </w:t>
      </w:r>
      <w:r>
        <w:rPr>
          <w:rFonts w:eastAsia="TimesNewRomanPSMT"/>
          <w:color w:val="000000"/>
          <w:sz w:val="28"/>
          <w:szCs w:val="28"/>
        </w:rPr>
        <w:t xml:space="preserve">плана мероприятий («дорожной карты») «Повышение значений показателей доступности для инвалидов объектов и услуг в Архангельской области» </w:t>
      </w:r>
      <w:r w:rsidRPr="00FF72E9">
        <w:rPr>
          <w:rFonts w:eastAsia="TimesNewRomanPSMT"/>
          <w:color w:val="000000"/>
          <w:sz w:val="28"/>
          <w:szCs w:val="28"/>
        </w:rPr>
        <w:t>от 1</w:t>
      </w:r>
      <w:r>
        <w:rPr>
          <w:rFonts w:eastAsia="TimesNewRomanPSMT"/>
          <w:color w:val="000000"/>
          <w:sz w:val="28"/>
          <w:szCs w:val="28"/>
        </w:rPr>
        <w:t>3</w:t>
      </w:r>
      <w:r w:rsidRPr="00FF72E9">
        <w:rPr>
          <w:rFonts w:eastAsia="TimesNewRomanPSMT"/>
          <w:color w:val="000000"/>
          <w:sz w:val="28"/>
          <w:szCs w:val="28"/>
        </w:rPr>
        <w:t>.</w:t>
      </w:r>
      <w:r>
        <w:rPr>
          <w:rFonts w:eastAsia="TimesNewRomanPSMT"/>
          <w:color w:val="000000"/>
          <w:sz w:val="28"/>
          <w:szCs w:val="28"/>
        </w:rPr>
        <w:t>10</w:t>
      </w:r>
      <w:r w:rsidRPr="00FF72E9">
        <w:rPr>
          <w:rFonts w:eastAsia="TimesNewRomanPSMT"/>
          <w:color w:val="000000"/>
          <w:sz w:val="28"/>
          <w:szCs w:val="28"/>
        </w:rPr>
        <w:t>.201</w:t>
      </w:r>
      <w:r>
        <w:rPr>
          <w:rFonts w:eastAsia="TimesNewRomanPSMT"/>
          <w:color w:val="000000"/>
          <w:sz w:val="28"/>
          <w:szCs w:val="28"/>
        </w:rPr>
        <w:t xml:space="preserve">5 </w:t>
      </w:r>
      <w:r w:rsidRPr="00FF72E9">
        <w:rPr>
          <w:rFonts w:eastAsia="TimesNewRomanPSMT"/>
          <w:color w:val="000000"/>
          <w:sz w:val="28"/>
          <w:szCs w:val="28"/>
        </w:rPr>
        <w:t xml:space="preserve">№ </w:t>
      </w:r>
      <w:r>
        <w:rPr>
          <w:rFonts w:eastAsia="TimesNewRomanPSMT"/>
          <w:color w:val="000000"/>
          <w:sz w:val="28"/>
          <w:szCs w:val="28"/>
        </w:rPr>
        <w:t>317</w:t>
      </w:r>
      <w:r w:rsidRPr="00FF72E9">
        <w:rPr>
          <w:rFonts w:eastAsia="TimesNewRomanPSMT"/>
          <w:color w:val="000000"/>
          <w:sz w:val="28"/>
          <w:szCs w:val="28"/>
        </w:rPr>
        <w:t>-</w:t>
      </w:r>
      <w:r>
        <w:rPr>
          <w:rFonts w:eastAsia="TimesNewRomanPSMT"/>
          <w:color w:val="000000"/>
          <w:sz w:val="28"/>
          <w:szCs w:val="28"/>
        </w:rPr>
        <w:t>р</w:t>
      </w:r>
      <w:r w:rsidRPr="00FF72E9">
        <w:rPr>
          <w:rFonts w:eastAsia="TimesNewRomanPSMT"/>
          <w:color w:val="000000"/>
          <w:sz w:val="28"/>
          <w:szCs w:val="28"/>
        </w:rPr>
        <w:t>п;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СП 31-102-99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Требования доступности общественных зданий и сооружений для инвалидов и других маломобильных посетителей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, утвержден приказом директора ГУП </w:t>
      </w:r>
      <w:r>
        <w:rPr>
          <w:rFonts w:ascii="Cambria Math" w:eastAsia="TimesNewRomanPSMT" w:hAnsi="Cambria Math" w:cs="Cambria Math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научно-проектный институт учебно- воспитательных, торгово-бытовых и досуговых зданий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от 22.09.1999 № 10;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СП 42.13330.2011. Актуализированная редакция СНиП 2.07.01-89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СП 59.13330.2012. Актуализированная редакция СНиП 35-01-2001 </w:t>
      </w:r>
      <w:r>
        <w:rPr>
          <w:rFonts w:ascii="Cambria Math" w:eastAsia="TimesNewRomanPSMT" w:hAnsi="Cambria Math" w:cs="Cambria Math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Доступность зданий и сооружений для маломобильных групп населения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1.4. Рекомендации содержат основные предложения по организации работы объектов потребительского рынка в части доступности в них людей с ограниченными возможностями (инвалидов).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1.5. Понятия, используемые в настоящих методических рекомендациях: 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Визуальные средства информации </w:t>
      </w:r>
      <w:r w:rsidRPr="00FF72E9">
        <w:rPr>
          <w:rFonts w:eastAsia="TimesNewRomanPSMT"/>
          <w:color w:val="000000"/>
          <w:sz w:val="28"/>
          <w:szCs w:val="28"/>
        </w:rPr>
        <w:t>- Носители информации, передаваемой людям с нарушением функций органов слуха в виде зрительно различимых текстов, знаков, символов, световых сигналов;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Вход</w:t>
      </w:r>
      <w:r w:rsidR="00BF39AA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адаптированный - </w:t>
      </w:r>
      <w:r w:rsidRPr="00FF72E9">
        <w:rPr>
          <w:rFonts w:eastAsia="TimesNewRomanPSMT"/>
          <w:color w:val="000000"/>
          <w:sz w:val="28"/>
          <w:szCs w:val="28"/>
        </w:rPr>
        <w:t>Вход, приспособленный для прохода маломобильных посетителей, в том числе на креслах-колясках;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lastRenderedPageBreak/>
        <w:t xml:space="preserve">Габариты - </w:t>
      </w:r>
      <w:r w:rsidRPr="00FF72E9">
        <w:rPr>
          <w:rFonts w:eastAsia="TimesNewRomanPSMT"/>
          <w:color w:val="000000"/>
          <w:sz w:val="28"/>
          <w:szCs w:val="28"/>
        </w:rPr>
        <w:t>Внутренние (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в свету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) и наружные (</w:t>
      </w:r>
      <w:r>
        <w:rPr>
          <w:rFonts w:ascii="Cambria Math" w:eastAsia="TimesNewRomanPSMT" w:hAnsi="Cambria Math" w:cs="Cambria Math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в чистоте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) размеры элементов архитектурной среды (предметов и пространств) по их крайним выступающим частям;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Доступная кабина уборной - </w:t>
      </w:r>
      <w:r w:rsidRPr="00FF72E9">
        <w:rPr>
          <w:rFonts w:eastAsia="TimesNewRomanPSMT"/>
          <w:color w:val="000000"/>
          <w:sz w:val="28"/>
          <w:szCs w:val="28"/>
        </w:rPr>
        <w:t>Индивидуальная кабина дли инвалида на кресле-коляске или слепого, оборудованная только унитазом и размещаемая в блоке других кабинок;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Доступные для МГН здания и сооружения - </w:t>
      </w:r>
      <w:r w:rsidRPr="00FF72E9">
        <w:rPr>
          <w:rFonts w:eastAsia="TimesNewRomanPSMT"/>
          <w:color w:val="000000"/>
          <w:sz w:val="28"/>
          <w:szCs w:val="28"/>
        </w:rPr>
        <w:t>Здания и сооружения, в которых реализован комплекс архитектурно-планировочных, инженерно- технических, эргономических, конструкционных и организационных мероприятий, отвечающих нормативным требованиям обеспечения доступности и безопасности МГН этих зданий и сооружений;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Доступный маршрут движения - </w:t>
      </w:r>
      <w:r w:rsidRPr="00FF72E9">
        <w:rPr>
          <w:rFonts w:eastAsia="TimesNewRomanPSMT"/>
          <w:color w:val="000000"/>
          <w:sz w:val="28"/>
          <w:szCs w:val="28"/>
        </w:rPr>
        <w:t>Помещения, места обслуживания, позволяющие беспрепятственно достичь места и воспользоваться услугой;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Досягаемость - </w:t>
      </w:r>
      <w:r w:rsidRPr="00FF72E9">
        <w:rPr>
          <w:rFonts w:eastAsia="TimesNewRomanPSMT"/>
          <w:color w:val="000000"/>
          <w:sz w:val="28"/>
          <w:szCs w:val="28"/>
        </w:rPr>
        <w:t>Свойство мест обслуживания, имеющих параметры, обеспечивающие возможность воспользоваться, дотянуться до предмета, объекта пользования;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Инвалид - </w:t>
      </w:r>
      <w:r w:rsidRPr="00FF72E9">
        <w:rPr>
          <w:rFonts w:eastAsia="TimesNewRomanPSMT"/>
          <w:color w:val="000000"/>
          <w:sz w:val="28"/>
          <w:szCs w:val="28"/>
        </w:rPr>
        <w:t>Человек, имеющий нарушение здоровья со стойким расстройством функций организма, в том числе с поражением опорно- двигательного аппарата, недостатками зрения и дефектами слуха,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приводящее к ограничению жизнедеятельности и вызывающее необходимость его социальной защиты;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Лифтовой холл - </w:t>
      </w:r>
      <w:r w:rsidRPr="00FF72E9">
        <w:rPr>
          <w:rFonts w:eastAsia="TimesNewRomanPSMT"/>
          <w:color w:val="000000"/>
          <w:sz w:val="28"/>
          <w:szCs w:val="28"/>
        </w:rPr>
        <w:t>Специальное помещение, располагаемое у входа в лифт, ограниченное, как правило, дверями;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Маломобильные группы населения (МГН) - </w:t>
      </w:r>
      <w:r w:rsidRPr="00FF72E9">
        <w:rPr>
          <w:rFonts w:eastAsia="TimesNewRomanPSMT"/>
          <w:color w:val="000000"/>
          <w:sz w:val="28"/>
          <w:szCs w:val="28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преклонного возраста, люди с детскими колясками и т.п.;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Пандус - </w:t>
      </w:r>
      <w:r w:rsidRPr="00FF72E9">
        <w:rPr>
          <w:rFonts w:eastAsia="TimesNewRomanPSMT"/>
          <w:color w:val="000000"/>
          <w:sz w:val="28"/>
          <w:szCs w:val="28"/>
        </w:rPr>
        <w:t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другой, в том числе на кресле-коляске;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Пандус бордюрный - </w:t>
      </w:r>
      <w:r w:rsidRPr="00FF72E9">
        <w:rPr>
          <w:rFonts w:eastAsia="TimesNewRomanPSMT"/>
          <w:color w:val="000000"/>
          <w:sz w:val="28"/>
          <w:szCs w:val="28"/>
        </w:rPr>
        <w:t>Сооружение, предназначенное для спуска с тротуара на полотно дороги;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Пандус инвентарный- </w:t>
      </w:r>
      <w:r w:rsidRPr="00FF72E9">
        <w:rPr>
          <w:rFonts w:eastAsia="TimesNewRomanPSMT"/>
          <w:color w:val="000000"/>
          <w:sz w:val="28"/>
          <w:szCs w:val="28"/>
        </w:rPr>
        <w:t>Сооружение временного или эпизодического использования, например, сборно-разборный, откидной, выдвижной и т.д.;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Переводчик жестового языка (сурдопереводчик) - </w:t>
      </w:r>
      <w:r w:rsidRPr="00FF72E9">
        <w:rPr>
          <w:rFonts w:eastAsia="TimesNewRomanPSMT"/>
          <w:color w:val="000000"/>
          <w:sz w:val="28"/>
          <w:szCs w:val="28"/>
        </w:rPr>
        <w:t>Специалист, осуществляющий перевод звуковой информации на язык жестов для глухонемых;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Пиктограмма - </w:t>
      </w:r>
      <w:r w:rsidRPr="00FF72E9">
        <w:rPr>
          <w:rFonts w:eastAsia="TimesNewRomanPSMT"/>
          <w:color w:val="000000"/>
          <w:sz w:val="28"/>
          <w:szCs w:val="28"/>
        </w:rPr>
        <w:t>Символическое изображение вида деятельности, указания действия или назначения помещения;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Помещение индивидуального обслуживания- </w:t>
      </w:r>
      <w:r w:rsidRPr="00FF72E9">
        <w:rPr>
          <w:rFonts w:eastAsia="TimesNewRomanPSMT"/>
          <w:color w:val="000000"/>
          <w:sz w:val="28"/>
          <w:szCs w:val="28"/>
        </w:rPr>
        <w:t xml:space="preserve">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</w:t>
      </w:r>
      <w:r w:rsidRPr="00FF72E9">
        <w:rPr>
          <w:rFonts w:eastAsia="TimesNewRomanPSMT"/>
          <w:color w:val="000000"/>
          <w:sz w:val="28"/>
          <w:szCs w:val="28"/>
        </w:rPr>
        <w:lastRenderedPageBreak/>
        <w:t>(кабинета) должны учитывать, как правило, возможность размещения и сопровождающего лица;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Поручень - </w:t>
      </w:r>
      <w:r w:rsidRPr="00FF72E9">
        <w:rPr>
          <w:rFonts w:eastAsia="TimesNewRomanPSMT"/>
          <w:color w:val="000000"/>
          <w:sz w:val="28"/>
          <w:szCs w:val="28"/>
        </w:rPr>
        <w:t>Компонент лестницы или пандуса, который задает направление и обеспечивает поддержку на уровне руки при движении. Примечание - поручень может быть верхом ограждения;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Путь движения - </w:t>
      </w:r>
      <w:r w:rsidRPr="00FF72E9">
        <w:rPr>
          <w:rFonts w:eastAsia="TimesNewRomanPSMT"/>
          <w:color w:val="000000"/>
          <w:sz w:val="28"/>
          <w:szCs w:val="28"/>
        </w:rPr>
        <w:t>Пешеходный путь, используемый МГН, в том числе инвалидами на креслах-колясках, для перемещения по участку (дорожки, тротуары, пандусы и т.д.), а также внутри зданий и сооружений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(горизонтальные и вертикальные коммуникации);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Разумное приспособление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 xml:space="preserve">– </w:t>
      </w:r>
      <w:r>
        <w:rPr>
          <w:rFonts w:eastAsia="TimesNewRomanPSMT"/>
          <w:color w:val="000000"/>
          <w:sz w:val="28"/>
          <w:szCs w:val="28"/>
        </w:rPr>
        <w:t>«</w:t>
      </w:r>
      <w:r w:rsidRPr="00FF72E9">
        <w:rPr>
          <w:rFonts w:eastAsia="TimesNewRomanPSMT"/>
          <w:color w:val="000000"/>
          <w:sz w:val="28"/>
          <w:szCs w:val="28"/>
        </w:rPr>
        <w:t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 xml:space="preserve"> (Конвенция ООН</w:t>
      </w:r>
      <w:r>
        <w:rPr>
          <w:rFonts w:eastAsia="TimesNewRomanPSMT"/>
          <w:color w:val="000000"/>
          <w:sz w:val="28"/>
          <w:szCs w:val="28"/>
        </w:rPr>
        <w:t xml:space="preserve"> «</w:t>
      </w:r>
      <w:r w:rsidRPr="00FF72E9">
        <w:rPr>
          <w:rFonts w:eastAsia="TimesNewRomanPSMT"/>
          <w:color w:val="000000"/>
          <w:sz w:val="28"/>
          <w:szCs w:val="28"/>
        </w:rPr>
        <w:t>О правах инвалидов</w:t>
      </w:r>
      <w:r>
        <w:rPr>
          <w:rFonts w:eastAsia="TimesNewRomanPSMT"/>
          <w:color w:val="000000"/>
          <w:sz w:val="28"/>
          <w:szCs w:val="28"/>
        </w:rPr>
        <w:t>»</w:t>
      </w:r>
      <w:r w:rsidRPr="00FF72E9">
        <w:rPr>
          <w:rFonts w:eastAsia="TimesNewRomanPSMT"/>
          <w:color w:val="000000"/>
          <w:sz w:val="28"/>
          <w:szCs w:val="28"/>
        </w:rPr>
        <w:t>);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Универсальная кабина уборной - </w:t>
      </w:r>
      <w:r w:rsidRPr="00FF72E9">
        <w:rPr>
          <w:rFonts w:eastAsia="TimesNewRomanPSMT"/>
          <w:color w:val="000000"/>
          <w:sz w:val="28"/>
          <w:szCs w:val="28"/>
        </w:rPr>
        <w:t>Кабина уборной, предназначенная для использования инвалидом на кресле-коляске или слепым с сопровождающим, оборудованная унитазом, умывальником и другими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принадлежностями. Вход в кабину не должен быть из других уборных;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Зона предоставления услуг (обслуживания) </w:t>
      </w:r>
      <w:r w:rsidRPr="00FF72E9">
        <w:rPr>
          <w:rFonts w:eastAsia="TimesNewRomanPSMT"/>
          <w:color w:val="000000"/>
          <w:sz w:val="28"/>
          <w:szCs w:val="28"/>
        </w:rPr>
        <w:t>- совокупность мест обслуживания в помещении или на участке;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Организация розничной </w:t>
      </w:r>
      <w:r w:rsidRPr="00FF72E9">
        <w:rPr>
          <w:rFonts w:eastAsia="TimesNewRomanPSMT"/>
          <w:color w:val="000000"/>
          <w:sz w:val="28"/>
          <w:szCs w:val="28"/>
        </w:rPr>
        <w:t>торговли - организация, осуществляющая торговую деятельность, связанную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Предприятие общественного питания </w:t>
      </w:r>
      <w:r w:rsidRPr="00FF72E9">
        <w:rPr>
          <w:rFonts w:eastAsia="TimesNewRomanPSMT"/>
          <w:color w:val="000000"/>
          <w:sz w:val="28"/>
          <w:szCs w:val="28"/>
        </w:rPr>
        <w:t>- организация, которая оказывает услуги общественного питания посредством: производства кулинарной продукции, её реализации и организации питания различных групп населения;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Предприятие бытового обслуживания </w:t>
      </w:r>
      <w:r w:rsidRPr="00FF72E9">
        <w:rPr>
          <w:rFonts w:eastAsia="TimesNewRomanPSMT"/>
          <w:color w:val="000000"/>
          <w:sz w:val="28"/>
          <w:szCs w:val="28"/>
        </w:rPr>
        <w:t>- организация, чья деятельность направлена на удовлетворение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2. Входы и пути движения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2.1. 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2.2. На путях движения МГН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2.3.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</w:t>
      </w:r>
      <w:r w:rsidRPr="00FF72E9">
        <w:rPr>
          <w:rFonts w:eastAsia="TimesNewRomanPSMT"/>
          <w:color w:val="000000"/>
          <w:sz w:val="28"/>
          <w:szCs w:val="28"/>
        </w:rPr>
        <w:lastRenderedPageBreak/>
        <w:t>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2.4. 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2.5. В тех местах, где высота свободного пространства от поверхности земли до выступающих снизу конструкций лестниц менее 2,1 м, следует предусматривать ограждение или озеленение (кусты).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2.6. Лестницы должны дублироваться пандусами или подъемными устройствами.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Наружные лестницы и пандусы должны быть оборудованы поручнями.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Длина марша пандуса не должна превышать 9,0 м, а уклон не круче 1:20.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Ширина между поручнями пандуса должна быть в пределах 0,9 - 1,0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Пандус с расчетной длиной 36,0 м и более или высотой более 3,0 м следует заменять подъемными устройствами.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2.7. 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1,5×1,5 м, а в зонах интенсивного использования не менее 2,1×2,1 м. Свободные зоны должны быть также предусмотрены при каждом изменении направления пандуса. Пандусы должны иметь двухстороннее ограждение с поручнями на высоте 0,9 м (допустимо от 0,85 до 0,92 м) и 0,7 м с учетом технических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требований к опорным стационарным устройствам по </w:t>
      </w:r>
      <w:r w:rsidRPr="00FF72E9">
        <w:rPr>
          <w:rFonts w:eastAsia="TimesNewRomanPSMT"/>
          <w:color w:val="000081"/>
          <w:sz w:val="28"/>
          <w:szCs w:val="28"/>
        </w:rPr>
        <w:t>ГОСТ Р 51261</w:t>
      </w:r>
      <w:r w:rsidRPr="00FF72E9">
        <w:rPr>
          <w:rFonts w:eastAsia="TimesNewRomanPSMT"/>
          <w:color w:val="000000"/>
          <w:sz w:val="28"/>
          <w:szCs w:val="28"/>
        </w:rPr>
        <w:t>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Расстояние между поручнями должно быть в пределах 0,9 - 1,0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Колесоотбойные устройства высотой 0,1 м следует устанавливать на промежуточных площадках и на съезде.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2.8. 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3. Автостоянки для инвалидов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 </w:t>
      </w:r>
      <w:r w:rsidRPr="00FF72E9">
        <w:rPr>
          <w:rFonts w:eastAsia="TimesNewRomanPSMT"/>
          <w:color w:val="000000"/>
          <w:sz w:val="28"/>
          <w:szCs w:val="28"/>
        </w:rPr>
        <w:t>3.1. На индивидуальных автостоянках на участке около или внутри зданий учреждений обслуживания следует выделять 10 % мест (но не менее одного места) для транспорта инвалидов, в том числе 5 %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специализированных мест для автотранспорта инвалидов на кресле-коляске из расчета, при числе мест: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до 100 включительно 5 %, но не менее одного места;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от 101 до 200 5 мест и дополнительно 3 %;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lastRenderedPageBreak/>
        <w:t>от 201 до 1000 8 мест и дополнительно 2 %;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1001 место и более 24 места плюс не менее 1 % на каждые 100 мест свыше.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Выделяемые места должны обозначаться знаками, принятыми </w:t>
      </w:r>
      <w:r w:rsidRPr="00FF72E9">
        <w:rPr>
          <w:rFonts w:eastAsia="TimesNewRomanPSMT"/>
          <w:color w:val="000081"/>
          <w:sz w:val="28"/>
          <w:szCs w:val="28"/>
        </w:rPr>
        <w:t xml:space="preserve">ГОСТ Р 52289 </w:t>
      </w:r>
      <w:r w:rsidRPr="00FF72E9">
        <w:rPr>
          <w:rFonts w:eastAsia="TimesNewRomanPSMT"/>
          <w:color w:val="000000"/>
          <w:sz w:val="28"/>
          <w:szCs w:val="28"/>
        </w:rPr>
        <w:t xml:space="preserve">и ПДД на поверхности покрытия стоянки и продублированы знаком на вертикальной поверхности (стене, столбе, стойке и т.п.) в соответствии с </w:t>
      </w:r>
      <w:r w:rsidRPr="00FF72E9">
        <w:rPr>
          <w:rFonts w:eastAsia="TimesNewRomanPSMT"/>
          <w:color w:val="000081"/>
          <w:sz w:val="28"/>
          <w:szCs w:val="28"/>
        </w:rPr>
        <w:t>ГОСТ 12.4.026</w:t>
      </w:r>
      <w:r w:rsidRPr="00FF72E9">
        <w:rPr>
          <w:rFonts w:eastAsia="TimesNewRomanPSMT"/>
          <w:color w:val="000000"/>
          <w:sz w:val="28"/>
          <w:szCs w:val="28"/>
        </w:rPr>
        <w:t>, расположенным на высоте не менее 1,5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3.2. 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 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3.3. Разметку места для стоянки автомашины инвалида на кресле-коляске следует предусматривать размером 6,0×3,6 м, что дает возможность создать безопасную зону сбоку и сзади машины - 1,2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3.4.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4. Благоустройство и места отдыха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4.1. На территории на основных путях движения людей рекомендуется предусматривать не менее чем через 100 - 150 м места отдыха, доступные для МГН, оборудованные навесами, скамьями, телефонами-автоматами, указателями, светильниками, сигнализацией и т.п. Места отдыха должны выполнять функции архитектурных акцентов, входящих в общую информационную систему объекта.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4.2. 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Сиденья должны иметь не менее одного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подлокотника. Минимальное свободное пространство для ног под сиденьем должно быть не менее 1/3 глубины сиденья. 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4.3.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5. Требования к помещениям и их элементам.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lastRenderedPageBreak/>
        <w:t>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5.1. 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5.2. Наружные лестницы и пандусы должны иметь поручни с учетом технических требований к опорным стационарным устройствам по </w:t>
      </w:r>
      <w:r w:rsidRPr="00FF72E9">
        <w:rPr>
          <w:rFonts w:eastAsia="TimesNewRomanPSMT"/>
          <w:color w:val="000081"/>
          <w:sz w:val="28"/>
          <w:szCs w:val="28"/>
        </w:rPr>
        <w:t>ГОСТ Р 51261</w:t>
      </w:r>
      <w:r w:rsidRPr="00FF72E9">
        <w:rPr>
          <w:rFonts w:eastAsia="TimesNewRomanPSMT"/>
          <w:color w:val="000000"/>
          <w:sz w:val="28"/>
          <w:szCs w:val="28"/>
        </w:rPr>
        <w:t>. При ширине лестниц на основных входах в здание 4,0 м и более следует дополнительно предусматривать разделительные поручни.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5.3. 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открывании полотна дверей наружу должны быть не менее 1,4×2,0 м или 1,5×1,85 м. Размеры входной площадки с пандусом не менее 2,2×2,2 м. Поверхности покрытий входных площадок и тамбуров должны быть твердыми, не допускать скольжения при намокании и иметь поперечный уклон в пределах 1 - 2 %.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5.4. 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 В полотнах наружных дверей, доступных для МГН, следует предусматривать смотровые панели, заполненные прозрачным и ударопрочным материалом, нижняя часть которых должна располагаться в пределах от 0,5 до 1,2 м от уровня пола. Нижняя часть стеклянных дверных полотен на высоту не менее 0,3 м от уровня пола должна быть защищена противоударной полосой. Наружные двери, доступные для МГН, могут иметь пороги. При этом высота каждого элемента порога не должна превышать 0,014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5.5. Прозрачные двери на входах и в здании, а также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5.6. Пути движения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здания.Ширина пути движения (в коридорах, галереях и т.п.) должна быть не менее: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StandardSymL"/>
          <w:color w:val="000000"/>
          <w:sz w:val="28"/>
          <w:szCs w:val="28"/>
        </w:rPr>
        <w:t xml:space="preserve">- </w:t>
      </w:r>
      <w:r w:rsidRPr="00FF72E9">
        <w:rPr>
          <w:rFonts w:eastAsia="TimesNewRomanPSMT"/>
          <w:color w:val="000000"/>
          <w:sz w:val="28"/>
          <w:szCs w:val="28"/>
        </w:rPr>
        <w:t>при движении кресла-коляски в одном направлении 1,5 м;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StandardSymL"/>
          <w:color w:val="000000"/>
          <w:sz w:val="28"/>
          <w:szCs w:val="28"/>
        </w:rPr>
        <w:t xml:space="preserve">- </w:t>
      </w:r>
      <w:r w:rsidRPr="00FF72E9">
        <w:rPr>
          <w:rFonts w:eastAsia="TimesNewRomanPSMT"/>
          <w:color w:val="000000"/>
          <w:sz w:val="28"/>
          <w:szCs w:val="28"/>
        </w:rPr>
        <w:t>при встречном движении 1,8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Ширину перехода в другое здание следует принимать - не менее 2,0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При движении по коридору инвалиду на кресле-коляске следует обеспечить минимальное пространство для: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StandardSymL"/>
          <w:color w:val="000000"/>
          <w:sz w:val="28"/>
          <w:szCs w:val="28"/>
        </w:rPr>
        <w:t xml:space="preserve">- </w:t>
      </w:r>
      <w:r w:rsidRPr="00FF72E9">
        <w:rPr>
          <w:rFonts w:eastAsia="TimesNewRomanPSMT"/>
          <w:color w:val="000000"/>
          <w:sz w:val="28"/>
          <w:szCs w:val="28"/>
        </w:rPr>
        <w:t>поворота на 90° - равное 1,2 ×1,2 м;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StandardSymL"/>
          <w:color w:val="000000"/>
          <w:sz w:val="28"/>
          <w:szCs w:val="28"/>
        </w:rPr>
        <w:t xml:space="preserve">- </w:t>
      </w:r>
      <w:r w:rsidRPr="00FF72E9">
        <w:rPr>
          <w:rFonts w:eastAsia="TimesNewRomanPSMT"/>
          <w:color w:val="000000"/>
          <w:sz w:val="28"/>
          <w:szCs w:val="28"/>
        </w:rPr>
        <w:t>разворота на 180° - равное диаметру 1,4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lastRenderedPageBreak/>
        <w:t>В тупиковых коридорах необходимо обеспечить возможность разворота кресла-коляски на 180°.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Высота коридоров по всей их длине и ширине должна составлять в свету не менее 2,1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 xml:space="preserve">Примечание: </w:t>
      </w:r>
      <w:r w:rsidRPr="00FF72E9">
        <w:rPr>
          <w:rFonts w:eastAsia="TimesNewRomanPSMT"/>
          <w:color w:val="000000"/>
          <w:sz w:val="28"/>
          <w:szCs w:val="28"/>
        </w:rPr>
        <w:t>- При реконструкции зданий допускается уменьшать ширину коридоров при условии создания разъездов (карманов) для кресел- колясок размером 2 м (длина) и 1,8 м (ширина) в пределах прямой видимости следующего кармана.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5.7. Ширина дверных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5.8. Здания следует оборудовать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этажа). Выбор способа подъема инвалидов и возможность дублирования этих способов подъема устанавливается в задании на проектирование.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5.9. Следует применять лифты, предназначенные для пользования инвалидом на кресле-коляске с сопровождающим, их кабины должны иметь внутренние размеры не менее 1,7 м в ширину и 1,5 м в глубину.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5.10. Во всех зданиях, где имеются санитарно-бытовые помещения, должны быть предусмотрены специально оборудованные для МГН места универсальные кабины в уборных.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5.11. В общем количестве кабин уборных общественных и производственных зданий доля доступных для МГН кабин должна составлять 7 %, но не менее одной. В применяемой дополнительно универсальной кабине вход следует проектировать с учетом возможной разницы полов сопровождающего и инвалида.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5.12. Доступная кабина в общей уборной должна иметь размеры в плане не менее, м: ширина - 1,65, глубина - 1,8, ширина двери - 0,9. В кабине рядом с унитазом следует предусматривать пространство не менее 0,75 м для размещения кресла-коляски, а также крючки для одежды, костылей и других принадлежностей. В кабине должно быть свободное пространство диаметром 1,4 м для разворота кресла-коляски. Двери должны открываться наружу.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6. Здания и помещения сервисного обслуживания населения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6.1. 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lastRenderedPageBreak/>
        <w:t>6.2. Как минимум один из расчетно-кассовых постов в зале должен быть оборудован в соответствии с требованиями доступности для инвалидов.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аппарата должна быть не менее 1,1 м. 6.3. Для акцентирования внимания покупателей с недостатками зрения на необходимой информации следует активно использовать тактильные, световые указатели, табло и пиктограммы, а также контрастное цветовое решение элементов интерьера.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6.4. В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6.5. В обеденных залах предприятий питания (или в зонах, предназначенных для специализированного обслуживания МГН,) рекомендуется предусматривать обслуживание инвалидов официантами.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Площадь таких обеденных залов следует определять исходя из норматива площади не менее 3 м2 на место.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6.6. В предприятиях самообслуживания рекомендуется отводить не менее 5 % мест, а при вместимости зала более 80 мест - не менее 4 %, но не менее одного для лиц, передвигающихся на креслах-колясках и с недостатками зрения, с площадью каждого места не менее 3 м2. 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6.7. В помещениях обеденных залов расстановка столов, инвентаря и оборудования должна обеспечивать беспрепятственное движение инвалидов. Ширина прохода около прилавков для сервирования блюд в предприятиях самообслуживания должна быть не менее 0,9м. Для обеспечения свободного огибания при проезде кресла-коляски ширину прохода рекомендуется увеличивать до 1,1м.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В буфетах и закусочных должно быть не менее одного стола высотой 0,65 - 0,7м. Ширина прохода между столами в ресторане должна быть не менее 1,2м. Секция стойки бара для инвалидов на кресле-коляске должна иметь ширину столешницы 1,6м, высоту от пола 0,85м и свободное пространство для ног 0,75м.</w:t>
      </w:r>
    </w:p>
    <w:p w:rsidR="005E7724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FF72E9">
        <w:rPr>
          <w:rFonts w:eastAsia="TimesNewRomanPSMT"/>
          <w:b/>
          <w:bCs/>
          <w:color w:val="000000"/>
          <w:sz w:val="28"/>
          <w:szCs w:val="28"/>
        </w:rPr>
        <w:t>7. Специальные требования к местам приложения труда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7.1. При проектировании помещений с местами труда инвалидов кроме данного документа следует учитывать требования </w:t>
      </w:r>
      <w:r w:rsidRPr="00FF72E9">
        <w:rPr>
          <w:rFonts w:eastAsia="TimesNewRomanPSMT"/>
          <w:color w:val="000081"/>
          <w:sz w:val="28"/>
          <w:szCs w:val="28"/>
        </w:rPr>
        <w:t xml:space="preserve">СП 44.13330 </w:t>
      </w:r>
      <w:r w:rsidRPr="00FF72E9">
        <w:rPr>
          <w:rFonts w:eastAsia="TimesNewRomanPSMT"/>
          <w:color w:val="000000"/>
          <w:sz w:val="28"/>
          <w:szCs w:val="28"/>
        </w:rPr>
        <w:t xml:space="preserve">и </w:t>
      </w:r>
      <w:r w:rsidRPr="00FF72E9">
        <w:rPr>
          <w:rFonts w:eastAsia="TimesNewRomanPSMT"/>
          <w:color w:val="000081"/>
          <w:sz w:val="28"/>
          <w:szCs w:val="28"/>
        </w:rPr>
        <w:t>СП 56.13330</w:t>
      </w:r>
      <w:r w:rsidRPr="00FF72E9">
        <w:rPr>
          <w:rFonts w:eastAsia="TimesNewRomanPSMT"/>
          <w:color w:val="000000"/>
          <w:sz w:val="28"/>
          <w:szCs w:val="28"/>
        </w:rPr>
        <w:t>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7.2. При проектировании зданий учреждений, организаций и предприятий следует предусматривать рабочие места для инвалидов в соответствии с программами профессиональной реабилитации инвалидов, разрабатываемыми местными органами социальной защиты населения. Число и виды рабочих мест для инвалидов (специализированные или обычные), их размещение в объемно-планировочной структуре здания (рассредоточенное или в специализированных цехах, производственных </w:t>
      </w:r>
      <w:r w:rsidRPr="00FF72E9">
        <w:rPr>
          <w:rFonts w:eastAsia="TimesNewRomanPSMT"/>
          <w:color w:val="000000"/>
          <w:sz w:val="28"/>
          <w:szCs w:val="28"/>
        </w:rPr>
        <w:lastRenderedPageBreak/>
        <w:t>участках и специальных помещениях), а также необходимые дополнительные помещения устанавливаются в задании на проектирование.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 xml:space="preserve">7.3. Рабочие места инвалидов должны быть безопасны для здоровья, рационально организованы. В задании на проектирование следует устанавливать их специализацию и, при необходимости, включать комплект мебели, оборудования и вспомогательных устройств, специально приспособленных для конкретного вида инвалидности, в том числе с учетом </w:t>
      </w:r>
      <w:r w:rsidRPr="00FF72E9">
        <w:rPr>
          <w:rFonts w:eastAsia="TimesNewRomanPSMT"/>
          <w:color w:val="000081"/>
          <w:sz w:val="28"/>
          <w:szCs w:val="28"/>
        </w:rPr>
        <w:t>ГОСТ Р 51645</w:t>
      </w:r>
      <w:r w:rsidRPr="00FF72E9">
        <w:rPr>
          <w:rFonts w:eastAsia="TimesNewRomanPSMT"/>
          <w:color w:val="000000"/>
          <w:sz w:val="28"/>
          <w:szCs w:val="28"/>
        </w:rPr>
        <w:t>.</w:t>
      </w:r>
    </w:p>
    <w:p w:rsidR="005E7724" w:rsidRPr="00FF72E9" w:rsidRDefault="005E7724" w:rsidP="005E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2E9">
        <w:rPr>
          <w:rFonts w:eastAsia="TimesNewRomanPSMT"/>
          <w:color w:val="000000"/>
          <w:sz w:val="28"/>
          <w:szCs w:val="28"/>
        </w:rPr>
        <w:t>7.4. В рабочей зоне помещений должно быть обеспечено выполнение комплекса санитарно-гигиенических требований к микроклимату в соответствии с ГОСТ 12.01.005, а также соблюдены дополнительные требования, устанавливаемые в зависимости от вида заболевания инвалидов.</w:t>
      </w:r>
    </w:p>
    <w:p w:rsidR="00B9091F" w:rsidRDefault="00B9091F" w:rsidP="00B9091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</w:p>
    <w:p w:rsidR="00B9091F" w:rsidRDefault="00B9091F" w:rsidP="00B9091F">
      <w:pPr>
        <w:widowControl w:val="0"/>
        <w:autoSpaceDE w:val="0"/>
        <w:autoSpaceDN w:val="0"/>
        <w:adjustRightInd w:val="0"/>
      </w:pPr>
    </w:p>
    <w:p w:rsidR="00001B9C" w:rsidRPr="00B9091F" w:rsidRDefault="00B9091F" w:rsidP="00B9091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</w:t>
      </w:r>
    </w:p>
    <w:p w:rsidR="00B9091F" w:rsidRDefault="00B9091F" w:rsidP="00001B9C">
      <w:pPr>
        <w:tabs>
          <w:tab w:val="left" w:pos="2040"/>
        </w:tabs>
      </w:pPr>
    </w:p>
    <w:p w:rsidR="00001B9C" w:rsidRDefault="00001B9C" w:rsidP="00001B9C">
      <w:pPr>
        <w:tabs>
          <w:tab w:val="left" w:pos="2040"/>
        </w:tabs>
        <w:rPr>
          <w:color w:val="000000"/>
        </w:rPr>
      </w:pPr>
      <w:r>
        <w:tab/>
      </w:r>
    </w:p>
    <w:p w:rsidR="00001B9C" w:rsidRDefault="00001B9C"/>
    <w:p w:rsidR="00001B9C" w:rsidRDefault="00001B9C"/>
    <w:p w:rsidR="00001B9C" w:rsidRDefault="00001B9C"/>
    <w:p w:rsidR="00001B9C" w:rsidRDefault="00001B9C"/>
    <w:p w:rsidR="00001B9C" w:rsidRDefault="00001B9C"/>
    <w:p w:rsidR="00001B9C" w:rsidRDefault="00001B9C"/>
    <w:sectPr w:rsidR="00001B9C" w:rsidSect="0080448F">
      <w:headerReference w:type="default" r:id="rId9"/>
      <w:pgSz w:w="11906" w:h="16838"/>
      <w:pgMar w:top="709" w:right="992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3" w:rsidRDefault="004D0AC3" w:rsidP="0080448F">
      <w:r>
        <w:separator/>
      </w:r>
    </w:p>
  </w:endnote>
  <w:endnote w:type="continuationSeparator" w:id="0">
    <w:p w:rsidR="004D0AC3" w:rsidRDefault="004D0AC3" w:rsidP="008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3" w:rsidRDefault="004D0AC3" w:rsidP="0080448F">
      <w:r>
        <w:separator/>
      </w:r>
    </w:p>
  </w:footnote>
  <w:footnote w:type="continuationSeparator" w:id="0">
    <w:p w:rsidR="004D0AC3" w:rsidRDefault="004D0AC3" w:rsidP="0080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48195"/>
      <w:docPartObj>
        <w:docPartGallery w:val="Page Numbers (Top of Page)"/>
        <w:docPartUnique/>
      </w:docPartObj>
    </w:sdtPr>
    <w:sdtEndPr/>
    <w:sdtContent>
      <w:p w:rsidR="0080448F" w:rsidRDefault="008044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D5">
          <w:rPr>
            <w:noProof/>
          </w:rPr>
          <w:t>2</w:t>
        </w:r>
        <w:r>
          <w:fldChar w:fldCharType="end"/>
        </w:r>
      </w:p>
    </w:sdtContent>
  </w:sdt>
  <w:p w:rsidR="0080448F" w:rsidRDefault="008044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592"/>
    <w:multiLevelType w:val="hybridMultilevel"/>
    <w:tmpl w:val="39F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A"/>
    <w:rsid w:val="00001B9C"/>
    <w:rsid w:val="000072DA"/>
    <w:rsid w:val="000E38E4"/>
    <w:rsid w:val="001D47D5"/>
    <w:rsid w:val="002514DE"/>
    <w:rsid w:val="002957DD"/>
    <w:rsid w:val="002A6B0B"/>
    <w:rsid w:val="003171F3"/>
    <w:rsid w:val="00393F4C"/>
    <w:rsid w:val="003C305F"/>
    <w:rsid w:val="003C41A6"/>
    <w:rsid w:val="003F78ED"/>
    <w:rsid w:val="004143EC"/>
    <w:rsid w:val="0042179D"/>
    <w:rsid w:val="004443C4"/>
    <w:rsid w:val="004D0AC3"/>
    <w:rsid w:val="004F19D7"/>
    <w:rsid w:val="005173E4"/>
    <w:rsid w:val="00534F66"/>
    <w:rsid w:val="005814AE"/>
    <w:rsid w:val="005D567F"/>
    <w:rsid w:val="005E7724"/>
    <w:rsid w:val="00613E8F"/>
    <w:rsid w:val="00717A2E"/>
    <w:rsid w:val="00721B45"/>
    <w:rsid w:val="0072608B"/>
    <w:rsid w:val="007577B3"/>
    <w:rsid w:val="00794BC8"/>
    <w:rsid w:val="00802E3A"/>
    <w:rsid w:val="00803BC5"/>
    <w:rsid w:val="0080448F"/>
    <w:rsid w:val="00854BC9"/>
    <w:rsid w:val="00973803"/>
    <w:rsid w:val="009A0CDE"/>
    <w:rsid w:val="009D3BAB"/>
    <w:rsid w:val="00A11C36"/>
    <w:rsid w:val="00A52CCD"/>
    <w:rsid w:val="00A6009D"/>
    <w:rsid w:val="00AD4448"/>
    <w:rsid w:val="00B171BA"/>
    <w:rsid w:val="00B9091F"/>
    <w:rsid w:val="00BD2B74"/>
    <w:rsid w:val="00BF39AA"/>
    <w:rsid w:val="00BF5758"/>
    <w:rsid w:val="00C029D4"/>
    <w:rsid w:val="00CC2A8A"/>
    <w:rsid w:val="00CF71B7"/>
    <w:rsid w:val="00D409BF"/>
    <w:rsid w:val="00D57751"/>
    <w:rsid w:val="00E81886"/>
    <w:rsid w:val="00F13465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E3A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802E3A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A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02E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2E3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Body Text"/>
    <w:basedOn w:val="a"/>
    <w:link w:val="a5"/>
    <w:rsid w:val="00802E3A"/>
    <w:pPr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802E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autoRedefine/>
    <w:rsid w:val="00803BC5"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uiPriority w:val="34"/>
    <w:qFormat/>
    <w:rsid w:val="00D57751"/>
    <w:pPr>
      <w:ind w:left="720"/>
      <w:contextualSpacing/>
    </w:pPr>
  </w:style>
  <w:style w:type="paragraph" w:customStyle="1" w:styleId="ConsPlusCell">
    <w:name w:val="ConsPlusCell"/>
    <w:rsid w:val="0000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autoRedefine/>
    <w:rsid w:val="00001B9C"/>
    <w:pPr>
      <w:spacing w:after="160" w:line="240" w:lineRule="exact"/>
    </w:pPr>
    <w:rPr>
      <w:lang w:eastAsia="en-US"/>
    </w:rPr>
  </w:style>
  <w:style w:type="paragraph" w:styleId="aa">
    <w:name w:val="Normal (Web)"/>
    <w:basedOn w:val="a"/>
    <w:uiPriority w:val="99"/>
    <w:semiHidden/>
    <w:unhideWhenUsed/>
    <w:rsid w:val="004143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4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044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E3A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802E3A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A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02E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2E3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Body Text"/>
    <w:basedOn w:val="a"/>
    <w:link w:val="a5"/>
    <w:rsid w:val="00802E3A"/>
    <w:pPr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802E3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C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Char"/>
    <w:basedOn w:val="a"/>
    <w:autoRedefine/>
    <w:rsid w:val="00803BC5"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uiPriority w:val="34"/>
    <w:qFormat/>
    <w:rsid w:val="00D57751"/>
    <w:pPr>
      <w:ind w:left="720"/>
      <w:contextualSpacing/>
    </w:pPr>
  </w:style>
  <w:style w:type="paragraph" w:customStyle="1" w:styleId="ConsPlusCell">
    <w:name w:val="ConsPlusCell"/>
    <w:rsid w:val="0000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autoRedefine/>
    <w:rsid w:val="00001B9C"/>
    <w:pPr>
      <w:spacing w:after="160" w:line="240" w:lineRule="exact"/>
    </w:pPr>
    <w:rPr>
      <w:lang w:eastAsia="en-US"/>
    </w:rPr>
  </w:style>
  <w:style w:type="paragraph" w:styleId="aa">
    <w:name w:val="Normal (Web)"/>
    <w:basedOn w:val="a"/>
    <w:uiPriority w:val="99"/>
    <w:semiHidden/>
    <w:unhideWhenUsed/>
    <w:rsid w:val="004143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44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4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044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Бурченкова Марина Михайловна</dc:creator>
  <cp:lastModifiedBy>Елена Дмитриевна Симонян</cp:lastModifiedBy>
  <cp:revision>2</cp:revision>
  <cp:lastPrinted>2015-12-07T11:07:00Z</cp:lastPrinted>
  <dcterms:created xsi:type="dcterms:W3CDTF">2015-12-16T08:22:00Z</dcterms:created>
  <dcterms:modified xsi:type="dcterms:W3CDTF">2015-12-16T08:22:00Z</dcterms:modified>
</cp:coreProperties>
</file>