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6C7" w:rsidRDefault="00A576C7" w:rsidP="00545D9B">
      <w:pPr>
        <w:jc w:val="center"/>
      </w:pPr>
      <w:r>
        <w:rPr>
          <w:noProof/>
        </w:rPr>
        <w:drawing>
          <wp:inline distT="0" distB="0" distL="0" distR="0">
            <wp:extent cx="390525" cy="523875"/>
            <wp:effectExtent l="0" t="0" r="9525" b="9525"/>
            <wp:docPr id="3" name="Рисунок 3" descr="C:\Users\Flower\Desktop\100px-Coat_of_Arms_of_Arkhangelsk_(Arkhangelsk_oblast)_(199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Flower\Desktop\100px-Coat_of_Arms_of_Arkhangelsk_(Arkhangelsk_oblast)_(1998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6C7" w:rsidRPr="0025549C" w:rsidRDefault="00A576C7" w:rsidP="00A576C7">
      <w:pPr>
        <w:jc w:val="center"/>
        <w:rPr>
          <w:sz w:val="10"/>
          <w:szCs w:val="10"/>
        </w:rPr>
      </w:pPr>
    </w:p>
    <w:p w:rsidR="00A576C7" w:rsidRDefault="00A576C7" w:rsidP="00A576C7">
      <w:pPr>
        <w:jc w:val="center"/>
        <w:rPr>
          <w:b/>
        </w:rPr>
      </w:pPr>
      <w:r w:rsidRPr="0025549C">
        <w:rPr>
          <w:b/>
        </w:rPr>
        <w:t>КОНТРОЛЬНО-СЧЕТНАЯ ПАЛАТА МУНИЦИПАЛЬНОГО ОБРАЗОВАНИЯ</w:t>
      </w:r>
    </w:p>
    <w:p w:rsidR="00A576C7" w:rsidRPr="0025549C" w:rsidRDefault="00A576C7" w:rsidP="00A576C7">
      <w:pPr>
        <w:jc w:val="center"/>
        <w:rPr>
          <w:b/>
        </w:rPr>
      </w:pPr>
      <w:r w:rsidRPr="0025549C">
        <w:rPr>
          <w:b/>
        </w:rPr>
        <w:t>«ГОРОД АРХАНГЕЛЬСК»</w:t>
      </w:r>
    </w:p>
    <w:p w:rsidR="00A576C7" w:rsidRPr="00A576C7" w:rsidRDefault="00A576C7" w:rsidP="00A576C7">
      <w:pPr>
        <w:jc w:val="center"/>
        <w:rPr>
          <w:sz w:val="20"/>
          <w:szCs w:val="20"/>
        </w:rPr>
      </w:pPr>
      <w:r w:rsidRPr="00A576C7">
        <w:rPr>
          <w:sz w:val="20"/>
          <w:szCs w:val="20"/>
        </w:rPr>
        <w:t>163000, Архангельская область, г.Архангельск, пл.</w:t>
      </w:r>
      <w:r w:rsidR="00C4776D">
        <w:rPr>
          <w:sz w:val="20"/>
          <w:szCs w:val="20"/>
        </w:rPr>
        <w:t>В.И.</w:t>
      </w:r>
      <w:r w:rsidRPr="00A576C7">
        <w:rPr>
          <w:sz w:val="20"/>
          <w:szCs w:val="20"/>
        </w:rPr>
        <w:t>Ленина, д.5, тел./факс:606-782</w:t>
      </w:r>
    </w:p>
    <w:p w:rsidR="009E2E17" w:rsidRPr="00566CD4" w:rsidRDefault="009E2E17" w:rsidP="00801FAB">
      <w:pPr>
        <w:jc w:val="center"/>
        <w:rPr>
          <w:b/>
          <w:sz w:val="25"/>
          <w:szCs w:val="25"/>
        </w:rPr>
      </w:pPr>
    </w:p>
    <w:p w:rsidR="008840F7" w:rsidRPr="00566CD4" w:rsidRDefault="008840F7" w:rsidP="008840F7">
      <w:pPr>
        <w:jc w:val="center"/>
        <w:rPr>
          <w:b/>
          <w:sz w:val="25"/>
          <w:szCs w:val="25"/>
        </w:rPr>
      </w:pPr>
      <w:bookmarkStart w:id="0" w:name="_Toc371402980"/>
      <w:r w:rsidRPr="00566CD4">
        <w:rPr>
          <w:b/>
          <w:sz w:val="25"/>
          <w:szCs w:val="25"/>
        </w:rPr>
        <w:t>Заключение</w:t>
      </w:r>
    </w:p>
    <w:p w:rsidR="008840F7" w:rsidRPr="00566CD4" w:rsidRDefault="008840F7" w:rsidP="008840F7">
      <w:pPr>
        <w:ind w:right="-39"/>
        <w:jc w:val="center"/>
        <w:rPr>
          <w:b/>
          <w:sz w:val="25"/>
          <w:szCs w:val="25"/>
        </w:rPr>
      </w:pPr>
      <w:r w:rsidRPr="00566CD4">
        <w:rPr>
          <w:b/>
          <w:sz w:val="25"/>
          <w:szCs w:val="25"/>
        </w:rPr>
        <w:t xml:space="preserve">на проект решения Архангельской городской Думы </w:t>
      </w:r>
    </w:p>
    <w:p w:rsidR="008840F7" w:rsidRPr="00566CD4" w:rsidRDefault="008840F7" w:rsidP="008840F7">
      <w:pPr>
        <w:ind w:right="-39"/>
        <w:jc w:val="center"/>
        <w:rPr>
          <w:b/>
          <w:sz w:val="25"/>
          <w:szCs w:val="25"/>
        </w:rPr>
      </w:pPr>
      <w:r w:rsidRPr="00566CD4">
        <w:rPr>
          <w:b/>
          <w:sz w:val="25"/>
          <w:szCs w:val="25"/>
        </w:rPr>
        <w:t xml:space="preserve"> «О городском бюджете на 2017 год и на плановый период 2018 и 2019 годов»</w:t>
      </w:r>
    </w:p>
    <w:p w:rsidR="008840F7" w:rsidRPr="00566CD4" w:rsidRDefault="008840F7" w:rsidP="008840F7">
      <w:pPr>
        <w:ind w:right="-39"/>
        <w:jc w:val="center"/>
        <w:rPr>
          <w:b/>
          <w:sz w:val="25"/>
          <w:szCs w:val="25"/>
        </w:rPr>
      </w:pPr>
    </w:p>
    <w:p w:rsidR="008840F7" w:rsidRPr="004F6269" w:rsidRDefault="008840F7" w:rsidP="008840F7">
      <w:pPr>
        <w:ind w:left="120" w:right="-31"/>
        <w:jc w:val="right"/>
      </w:pPr>
      <w:r w:rsidRPr="004F6269">
        <w:t>25 ноября 2016 года</w:t>
      </w:r>
    </w:p>
    <w:p w:rsidR="008840F7" w:rsidRPr="00566CD4" w:rsidRDefault="008840F7" w:rsidP="008840F7">
      <w:pPr>
        <w:ind w:left="120" w:right="37"/>
        <w:jc w:val="both"/>
        <w:rPr>
          <w:sz w:val="25"/>
          <w:szCs w:val="25"/>
        </w:rPr>
      </w:pPr>
    </w:p>
    <w:p w:rsidR="008840F7" w:rsidRPr="004F6269" w:rsidRDefault="008840F7" w:rsidP="008840F7">
      <w:pPr>
        <w:ind w:firstLine="567"/>
        <w:jc w:val="both"/>
      </w:pPr>
      <w:proofErr w:type="gramStart"/>
      <w:r w:rsidRPr="004F6269">
        <w:t xml:space="preserve">Контрольно-счетной палатой муниципального образования «Город Архангельск» в соответствии с п.2 ч.2 ст.9 </w:t>
      </w:r>
      <w:r w:rsidRPr="004F6269">
        <w:rPr>
          <w:rFonts w:eastAsiaTheme="minorHAnsi"/>
          <w:lang w:eastAsia="en-US"/>
        </w:rPr>
        <w:t xml:space="preserve">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п.2 ст.157 Бюджетного кодекса РФ, </w:t>
      </w:r>
      <w:r w:rsidRPr="004F6269">
        <w:t>п.2 ч.1 ст.8 Положения о контрольно-счетной палате муниципального образования «Город Архангельск», утвержденного решением Архангельской городской Думы</w:t>
      </w:r>
      <w:proofErr w:type="gramEnd"/>
      <w:r w:rsidRPr="004F6269">
        <w:t xml:space="preserve"> </w:t>
      </w:r>
      <w:proofErr w:type="gramStart"/>
      <w:r w:rsidRPr="004F6269">
        <w:t xml:space="preserve">от 25.04.2012 №420, Планом деятельности контрольно-счетной палаты муниципального образования «Город Архангельск» на 2016 год, утвержденным распоряжением контрольно-счетной палаты муниципального образования «Город Архангельск» от 29.12.2015 №59р, </w:t>
      </w:r>
      <w:r w:rsidRPr="004F6269">
        <w:rPr>
          <w:rFonts w:eastAsiaTheme="minorHAnsi"/>
          <w:lang w:eastAsia="en-US"/>
        </w:rPr>
        <w:t xml:space="preserve">подготовлено заключение </w:t>
      </w:r>
      <w:r w:rsidRPr="004F6269">
        <w:t>на проект решения Архангельской городской Думы «О городском бюджете на 2017 год и на плановый период 2018 и 2019 годов» (далее – проект решения) на предмет соответствия проекта решения и представленных документов и материалов</w:t>
      </w:r>
      <w:proofErr w:type="gramEnd"/>
      <w:r w:rsidRPr="004F6269">
        <w:t xml:space="preserve"> требованиям:</w:t>
      </w:r>
    </w:p>
    <w:p w:rsidR="008840F7" w:rsidRPr="004F6269" w:rsidRDefault="00D054FC" w:rsidP="008840F7">
      <w:pPr>
        <w:ind w:firstLine="567"/>
        <w:jc w:val="both"/>
      </w:pPr>
      <w:r w:rsidRPr="004F6269">
        <w:t>-</w:t>
      </w:r>
      <w:r w:rsidR="00584944" w:rsidRPr="004F6269">
        <w:t xml:space="preserve"> </w:t>
      </w:r>
      <w:r w:rsidR="008840F7" w:rsidRPr="004F6269">
        <w:t>Бюджетного кодекса Российской Федерации (далее – БК РФ);</w:t>
      </w:r>
    </w:p>
    <w:p w:rsidR="008840F7" w:rsidRPr="004F6269" w:rsidRDefault="00584944" w:rsidP="008840F7">
      <w:pPr>
        <w:ind w:firstLine="567"/>
        <w:jc w:val="both"/>
      </w:pPr>
      <w:proofErr w:type="gramStart"/>
      <w:r w:rsidRPr="004F6269">
        <w:t xml:space="preserve">- </w:t>
      </w:r>
      <w:r w:rsidR="008840F7" w:rsidRPr="004F6269">
        <w:t>Положения о бюджетном процессе в муниципальном образовании «Город Архангельск», утвержденного решением Архангельского городского Совета депутатов от 17.12.2008 №807 (далее - Положение о бюджетном процессе) (с учетом решения Архангельской городской Думы от 21.09.2016 №386 «Об особенностях составления, рассмотрения и утверждения проекта городского бюджета на 2017 год и на плановый период 2018 и 2019 годов»);</w:t>
      </w:r>
      <w:proofErr w:type="gramEnd"/>
    </w:p>
    <w:p w:rsidR="008840F7" w:rsidRPr="004F6269" w:rsidRDefault="00F64C37" w:rsidP="008840F7">
      <w:pPr>
        <w:ind w:firstLine="567"/>
        <w:jc w:val="both"/>
      </w:pPr>
      <w:r w:rsidRPr="004F6269">
        <w:t>-</w:t>
      </w:r>
      <w:r w:rsidR="00584944" w:rsidRPr="004F6269">
        <w:t xml:space="preserve"> </w:t>
      </w:r>
      <w:r w:rsidR="008840F7" w:rsidRPr="004F6269">
        <w:t>иных правовых актов.</w:t>
      </w:r>
    </w:p>
    <w:p w:rsidR="008840F7" w:rsidRPr="004F6269" w:rsidRDefault="008840F7" w:rsidP="008840F7">
      <w:pPr>
        <w:ind w:firstLine="567"/>
        <w:jc w:val="both"/>
      </w:pPr>
      <w:proofErr w:type="gramStart"/>
      <w:r w:rsidRPr="004F6269">
        <w:t>При подготовке заключения контрольно-счетная палата муниципального образования «Город Архангельск» (далее – контрольно-счетная палата) учитывала необходимость реализации положений основных направлений бюджетной политики и основных направлений налоговой политики муниципального образования «Город Архангельск» на 2017 год и на плановый период 2018 и 2019 годов, показатели прогноза социально-экономического развития муниципального образования «Город Архангельск» на 2017 год и плановый период 2018 и 2019 годов, ожидаемое исполнение</w:t>
      </w:r>
      <w:proofErr w:type="gramEnd"/>
      <w:r w:rsidRPr="004F6269">
        <w:t xml:space="preserve"> городского бюджета за 2016 год.</w:t>
      </w:r>
    </w:p>
    <w:p w:rsidR="008840F7" w:rsidRPr="004F6269" w:rsidRDefault="008840F7" w:rsidP="008840F7">
      <w:pPr>
        <w:ind w:firstLine="567"/>
        <w:jc w:val="both"/>
        <w:rPr>
          <w:color w:val="17365D" w:themeColor="text2" w:themeShade="BF"/>
        </w:rPr>
      </w:pPr>
    </w:p>
    <w:p w:rsidR="008840F7" w:rsidRPr="004F6269" w:rsidRDefault="008840F7" w:rsidP="008840F7">
      <w:pPr>
        <w:spacing w:before="120" w:after="120"/>
        <w:ind w:firstLine="567"/>
        <w:jc w:val="center"/>
        <w:rPr>
          <w:b/>
        </w:rPr>
      </w:pPr>
      <w:r w:rsidRPr="004F6269">
        <w:rPr>
          <w:b/>
        </w:rPr>
        <w:t>1.Общие положения</w:t>
      </w:r>
    </w:p>
    <w:p w:rsidR="008840F7" w:rsidRPr="004F6269" w:rsidRDefault="008840F7" w:rsidP="008840F7">
      <w:pPr>
        <w:tabs>
          <w:tab w:val="left" w:pos="0"/>
          <w:tab w:val="left" w:pos="1134"/>
        </w:tabs>
        <w:ind w:firstLine="567"/>
        <w:jc w:val="both"/>
      </w:pPr>
      <w:r w:rsidRPr="004F6269">
        <w:rPr>
          <w:b/>
        </w:rPr>
        <w:t xml:space="preserve">1.1. </w:t>
      </w:r>
      <w:r w:rsidRPr="004F6269">
        <w:t>Проект решения внесен Администрацией муниципального образования «Город Архангельск» на рассмотрение Архангельской городской Думы в срок, установленный ст.185 БК РФ, п.3 решения Архангельской городской Думы от 21.09.2016 №386 «Об особенностях составления, рассмотрения и утверждения проекта городского бюджета на 2017 год и на плановый период 2018 и 2019 годов».</w:t>
      </w:r>
    </w:p>
    <w:p w:rsidR="008840F7" w:rsidRPr="004F6269" w:rsidRDefault="008840F7" w:rsidP="008840F7">
      <w:pPr>
        <w:tabs>
          <w:tab w:val="left" w:pos="993"/>
        </w:tabs>
        <w:ind w:firstLine="567"/>
        <w:jc w:val="both"/>
      </w:pPr>
      <w:r w:rsidRPr="004F6269">
        <w:rPr>
          <w:b/>
        </w:rPr>
        <w:t xml:space="preserve">1.2. </w:t>
      </w:r>
      <w:r w:rsidRPr="004F6269">
        <w:t>Перечень и содержание документов и материалов, представленных одновременно с проектом решения, в основном соответствуют ст.184.1, ст.184.2 БК РФ, п.4.1.2, п.4.1.3 Положения о бюджетном процессе.</w:t>
      </w:r>
    </w:p>
    <w:p w:rsidR="004163EC" w:rsidRPr="004F6269" w:rsidRDefault="00850D6D" w:rsidP="008840F7">
      <w:pPr>
        <w:ind w:firstLine="567"/>
        <w:jc w:val="both"/>
      </w:pPr>
      <w:r w:rsidRPr="004F6269">
        <w:t xml:space="preserve">Одновременно с проектом решения о бюджете в представительный орган может быть представлен проект бюджетного прогноза (проект изменений бюджетного прогноза) </w:t>
      </w:r>
      <w:r w:rsidRPr="004F6269">
        <w:lastRenderedPageBreak/>
        <w:t>муниципального образования на долгосрочный период при наличии решения представительного органа о его формировании (п.п.1, 5 ст.170.1 БК РФ).</w:t>
      </w:r>
    </w:p>
    <w:p w:rsidR="008840F7" w:rsidRPr="004F6269" w:rsidRDefault="008840F7" w:rsidP="008840F7">
      <w:pPr>
        <w:ind w:firstLine="567"/>
        <w:jc w:val="both"/>
      </w:pPr>
      <w:r w:rsidRPr="004F6269">
        <w:t>В составе представленных в контрольно-счетную палату документов и материалов по проекту решения проект бюджетного прогноза не представл</w:t>
      </w:r>
      <w:r w:rsidR="00850D6D" w:rsidRPr="004F6269">
        <w:t>ен.</w:t>
      </w:r>
      <w:r w:rsidRPr="004F6269">
        <w:t xml:space="preserve"> </w:t>
      </w:r>
    </w:p>
    <w:p w:rsidR="008840F7" w:rsidRPr="004F6269" w:rsidRDefault="008840F7" w:rsidP="008840F7">
      <w:pPr>
        <w:ind w:firstLine="567"/>
        <w:jc w:val="both"/>
      </w:pPr>
      <w:r w:rsidRPr="004F6269">
        <w:t>Проект городского бюджета сформирован на очередной финансовый год и на плановый период в «программном» формате. В проекте бюджета программные мероприятия составляют в 2017, 2018 и 2019 годах 98,8%, 97,3% и 95,4% соответственно.</w:t>
      </w:r>
    </w:p>
    <w:p w:rsidR="008840F7" w:rsidRPr="004F6269" w:rsidRDefault="008840F7" w:rsidP="008840F7">
      <w:pPr>
        <w:tabs>
          <w:tab w:val="left" w:pos="993"/>
        </w:tabs>
        <w:ind w:firstLine="567"/>
        <w:jc w:val="both"/>
      </w:pPr>
      <w:r w:rsidRPr="004F6269">
        <w:rPr>
          <w:b/>
        </w:rPr>
        <w:t xml:space="preserve">1.3. </w:t>
      </w:r>
      <w:r w:rsidRPr="004F6269">
        <w:t>Основные характеристики проекта городского бюджета на 2017-2019 годы приведены ниже в таблице.</w:t>
      </w:r>
    </w:p>
    <w:p w:rsidR="008840F7" w:rsidRPr="00461670" w:rsidRDefault="008840F7" w:rsidP="008840F7">
      <w:pPr>
        <w:tabs>
          <w:tab w:val="left" w:pos="993"/>
        </w:tabs>
        <w:jc w:val="both"/>
        <w:rPr>
          <w:color w:val="17365D" w:themeColor="text2" w:themeShade="BF"/>
          <w:sz w:val="25"/>
          <w:szCs w:val="25"/>
        </w:rPr>
      </w:pPr>
      <w:r w:rsidRPr="00461670">
        <w:rPr>
          <w:noProof/>
          <w:color w:val="17365D" w:themeColor="text2" w:themeShade="BF"/>
        </w:rPr>
        <w:drawing>
          <wp:inline distT="0" distB="0" distL="0" distR="0" wp14:anchorId="147A3B30" wp14:editId="303D5111">
            <wp:extent cx="6210935" cy="3085738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3085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0F7" w:rsidRPr="00461670" w:rsidRDefault="008840F7" w:rsidP="008840F7">
      <w:pPr>
        <w:tabs>
          <w:tab w:val="left" w:pos="993"/>
        </w:tabs>
        <w:ind w:firstLine="567"/>
        <w:jc w:val="both"/>
        <w:rPr>
          <w:color w:val="17365D" w:themeColor="text2" w:themeShade="BF"/>
          <w:sz w:val="16"/>
          <w:szCs w:val="16"/>
        </w:rPr>
      </w:pPr>
    </w:p>
    <w:p w:rsidR="008840F7" w:rsidRPr="004F6269" w:rsidRDefault="008840F7" w:rsidP="008840F7">
      <w:pPr>
        <w:ind w:firstLine="567"/>
        <w:jc w:val="both"/>
      </w:pPr>
      <w:r w:rsidRPr="004F6269">
        <w:t xml:space="preserve">Городской бюджет на 2017-2019 годы сформирован с дефицитом на 2017 год, сбалансирован (ст.33 БК РФ). </w:t>
      </w:r>
    </w:p>
    <w:p w:rsidR="008840F7" w:rsidRPr="004F6269" w:rsidRDefault="008840F7" w:rsidP="008840F7">
      <w:pPr>
        <w:ind w:firstLine="567"/>
        <w:jc w:val="both"/>
      </w:pPr>
      <w:r w:rsidRPr="004F6269">
        <w:t>Дефицит городского бюджета по проекту решения на 2017 год (208 790,0 тыс</w:t>
      </w:r>
      <w:proofErr w:type="gramStart"/>
      <w:r w:rsidRPr="004F6269">
        <w:t>.р</w:t>
      </w:r>
      <w:proofErr w:type="gramEnd"/>
      <w:r w:rsidRPr="004F6269">
        <w:t xml:space="preserve">уб.) (п.3 ч.1 ст.1 проекта решения) соответствует ограничениям, установленным </w:t>
      </w:r>
      <w:hyperlink r:id="rId11" w:history="1">
        <w:r w:rsidRPr="004F6269">
          <w:t>п.</w:t>
        </w:r>
      </w:hyperlink>
      <w:hyperlink r:id="rId12" w:history="1">
        <w:r w:rsidRPr="004F6269">
          <w:t>3</w:t>
        </w:r>
      </w:hyperlink>
      <w:r w:rsidRPr="004F6269">
        <w:t xml:space="preserve"> ст.92.1 БК РФ. </w:t>
      </w:r>
    </w:p>
    <w:p w:rsidR="000E7CE8" w:rsidRPr="004F6269" w:rsidRDefault="008840F7" w:rsidP="008840F7">
      <w:pPr>
        <w:ind w:firstLine="567"/>
        <w:jc w:val="both"/>
      </w:pPr>
      <w:r w:rsidRPr="004F6269">
        <w:t>Дефицит городского бюджета на 2017 год по сравнению с ожидаемым исполнением 2016 года запланирован в размере меньшем в 2,1 раза, по сравнению с исполнением 2015 года - в размере большем в 2,2 раза, 2014 года – в размере меньшем на 7,9%.</w:t>
      </w:r>
    </w:p>
    <w:p w:rsidR="008840F7" w:rsidRPr="004F6269" w:rsidRDefault="008840F7" w:rsidP="008840F7">
      <w:pPr>
        <w:ind w:firstLine="567"/>
        <w:jc w:val="both"/>
        <w:rPr>
          <w:color w:val="17365D" w:themeColor="text2" w:themeShade="BF"/>
        </w:rPr>
      </w:pPr>
    </w:p>
    <w:p w:rsidR="00397B8A" w:rsidRPr="004F6269" w:rsidRDefault="00397B8A" w:rsidP="000E7CE8">
      <w:pPr>
        <w:spacing w:after="120"/>
        <w:ind w:firstLine="567"/>
        <w:jc w:val="center"/>
        <w:rPr>
          <w:b/>
        </w:rPr>
      </w:pPr>
      <w:r w:rsidRPr="004F6269">
        <w:rPr>
          <w:b/>
        </w:rPr>
        <w:t xml:space="preserve">2. Прогноз социально-экономического развития муниципального образования «Город Архангельск» </w:t>
      </w:r>
      <w:bookmarkEnd w:id="0"/>
    </w:p>
    <w:p w:rsidR="00981362" w:rsidRPr="004F6269" w:rsidRDefault="004D6A6C" w:rsidP="00347A70">
      <w:pPr>
        <w:spacing w:before="120"/>
        <w:ind w:firstLine="567"/>
        <w:jc w:val="both"/>
      </w:pPr>
      <w:r w:rsidRPr="004F6269">
        <w:rPr>
          <w:b/>
        </w:rPr>
        <w:t>2.1.</w:t>
      </w:r>
      <w:r w:rsidRPr="004F6269">
        <w:t xml:space="preserve"> </w:t>
      </w:r>
      <w:r w:rsidR="00981362" w:rsidRPr="004F6269">
        <w:t>Согласно п.1 ст.169 БК РФ, п.3.2.1 Положения о бюджетном процессе проект бюджета составляется на основе прогноза социально-экономического развития в целях финансового обеспечения расходных обязательств.</w:t>
      </w:r>
    </w:p>
    <w:p w:rsidR="00981362" w:rsidRPr="004F6269" w:rsidRDefault="00981362" w:rsidP="00C00C00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proofErr w:type="gramStart"/>
      <w:r w:rsidRPr="004F6269">
        <w:rPr>
          <w:bCs/>
          <w:iCs/>
          <w:lang w:eastAsia="en-US"/>
        </w:rPr>
        <w:t xml:space="preserve">Прогноз социально-экономического развития муниципального образования «Город Архангельск» на 2017 год и на плановый период 2018 и 2019 годов </w:t>
      </w:r>
      <w:r w:rsidR="002B2F86" w:rsidRPr="004F6269">
        <w:rPr>
          <w:bCs/>
          <w:iCs/>
          <w:lang w:eastAsia="en-US"/>
        </w:rPr>
        <w:t xml:space="preserve">(далее – Прогноз социально-экономического развития) </w:t>
      </w:r>
      <w:r w:rsidRPr="004F6269">
        <w:rPr>
          <w:bCs/>
          <w:iCs/>
          <w:lang w:eastAsia="en-US"/>
        </w:rPr>
        <w:t xml:space="preserve">одобрен постановлением Администрации  </w:t>
      </w:r>
      <w:r w:rsidRPr="004F6269">
        <w:rPr>
          <w:rFonts w:eastAsiaTheme="minorHAnsi"/>
          <w:lang w:eastAsia="en-US"/>
        </w:rPr>
        <w:t xml:space="preserve">муниципального образования «Город Архангельск» </w:t>
      </w:r>
      <w:r w:rsidR="002B2F86" w:rsidRPr="004F6269">
        <w:rPr>
          <w:rFonts w:eastAsiaTheme="minorHAnsi"/>
          <w:lang w:eastAsia="en-US"/>
        </w:rPr>
        <w:t xml:space="preserve">(далее – Администрация МО «Город Архангельск») </w:t>
      </w:r>
      <w:r w:rsidRPr="004F6269">
        <w:rPr>
          <w:rFonts w:eastAsiaTheme="minorHAnsi"/>
          <w:lang w:eastAsia="en-US"/>
        </w:rPr>
        <w:t>от 10.11.2016 №1283 в двух вариантах</w:t>
      </w:r>
      <w:r w:rsidR="002B2F86" w:rsidRPr="004F6269">
        <w:rPr>
          <w:rFonts w:eastAsiaTheme="minorHAnsi"/>
          <w:lang w:eastAsia="en-US"/>
        </w:rPr>
        <w:t xml:space="preserve"> (базового и целевого)</w:t>
      </w:r>
      <w:r w:rsidRPr="004F6269">
        <w:rPr>
          <w:rFonts w:eastAsiaTheme="minorHAnsi"/>
          <w:lang w:eastAsia="en-US"/>
        </w:rPr>
        <w:t>, которые определены исходя из сценарных условий, основных параметров прогноза социально-экономического развития Российской Федерации и предельных уровней цен</w:t>
      </w:r>
      <w:proofErr w:type="gramEnd"/>
      <w:r w:rsidRPr="004F6269">
        <w:rPr>
          <w:rFonts w:eastAsiaTheme="minorHAnsi"/>
          <w:lang w:eastAsia="en-US"/>
        </w:rPr>
        <w:t xml:space="preserve"> (тарифов) на услуги компаний инфраструктурного сектора на 2017 год и на пл</w:t>
      </w:r>
      <w:r w:rsidR="002B2F86" w:rsidRPr="004F6269">
        <w:rPr>
          <w:rFonts w:eastAsiaTheme="minorHAnsi"/>
          <w:lang w:eastAsia="en-US"/>
        </w:rPr>
        <w:t>ановый период 2018 и 2019 годов.</w:t>
      </w:r>
    </w:p>
    <w:p w:rsidR="004D6A6C" w:rsidRPr="004F6269" w:rsidRDefault="00981362" w:rsidP="00C00C00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4F6269">
        <w:rPr>
          <w:bCs/>
          <w:iCs/>
          <w:lang w:eastAsia="en-US"/>
        </w:rPr>
        <w:t xml:space="preserve">Проект городского бюджета на 2017 год и на плановый период </w:t>
      </w:r>
      <w:r w:rsidRPr="004F6269">
        <w:rPr>
          <w:lang w:eastAsia="en-US"/>
        </w:rPr>
        <w:t xml:space="preserve">2018 и 2019 годов составлен на основе </w:t>
      </w:r>
      <w:r w:rsidR="00850D6D" w:rsidRPr="004F6269">
        <w:rPr>
          <w:rFonts w:eastAsiaTheme="minorHAnsi"/>
          <w:lang w:eastAsia="en-US"/>
        </w:rPr>
        <w:t xml:space="preserve">базового </w:t>
      </w:r>
      <w:r w:rsidR="004D6A6C" w:rsidRPr="004F6269">
        <w:rPr>
          <w:rFonts w:eastAsiaTheme="minorHAnsi"/>
          <w:lang w:eastAsia="en-US"/>
        </w:rPr>
        <w:t>П</w:t>
      </w:r>
      <w:r w:rsidRPr="004F6269">
        <w:rPr>
          <w:rFonts w:eastAsiaTheme="minorHAnsi"/>
          <w:lang w:eastAsia="en-US"/>
        </w:rPr>
        <w:t>рогноза социально-экономического развития</w:t>
      </w:r>
      <w:r w:rsidR="004D6A6C" w:rsidRPr="004F6269">
        <w:rPr>
          <w:rFonts w:eastAsiaTheme="minorHAnsi"/>
          <w:lang w:eastAsia="en-US"/>
        </w:rPr>
        <w:t>.</w:t>
      </w:r>
    </w:p>
    <w:p w:rsidR="00C44508" w:rsidRPr="004F6269" w:rsidRDefault="004D6A6C" w:rsidP="004D6A6C">
      <w:pPr>
        <w:ind w:firstLine="567"/>
        <w:jc w:val="both"/>
      </w:pPr>
      <w:r w:rsidRPr="004F6269">
        <w:rPr>
          <w:b/>
        </w:rPr>
        <w:t>2.2.</w:t>
      </w:r>
      <w:r w:rsidRPr="004F6269">
        <w:t xml:space="preserve"> </w:t>
      </w:r>
      <w:proofErr w:type="gramStart"/>
      <w:r w:rsidR="00C44508" w:rsidRPr="004F6269">
        <w:t>Согласно ч</w:t>
      </w:r>
      <w:r w:rsidRPr="004F6269">
        <w:t>.</w:t>
      </w:r>
      <w:r w:rsidR="00C44508" w:rsidRPr="004F6269">
        <w:t xml:space="preserve">2 Порядка разработки, корректировки, осуществления мониторинга и контроля реализации прогноза социально-экономического развития муниципального </w:t>
      </w:r>
      <w:r w:rsidR="00C44508" w:rsidRPr="004F6269">
        <w:lastRenderedPageBreak/>
        <w:t>образования «Город Архангельск»</w:t>
      </w:r>
      <w:r w:rsidRPr="004F6269">
        <w:t>, утвержденного постановлением А</w:t>
      </w:r>
      <w:r w:rsidR="00C44508" w:rsidRPr="004F6269">
        <w:t xml:space="preserve">дминистрации </w:t>
      </w:r>
      <w:r w:rsidRPr="004F6269">
        <w:t>МО</w:t>
      </w:r>
      <w:r w:rsidR="00C44508" w:rsidRPr="004F6269">
        <w:t xml:space="preserve"> «Город Архангельск» от 17.05.2016 №556 (далее – Порядок №556), прогноз социально-экономического развития муниципального образования «Город Архангельск» на среднесрочный период (далее – среднесрочный прогноз) разрабатывается ежегодно на очередной финансовый год и плановый период, в том числе с учетом стратегии социально-экономического развития</w:t>
      </w:r>
      <w:proofErr w:type="gramEnd"/>
      <w:r w:rsidR="00C44508" w:rsidRPr="004F6269">
        <w:t xml:space="preserve"> муниципального образования «Город Архангельск».  </w:t>
      </w:r>
    </w:p>
    <w:p w:rsidR="00C44508" w:rsidRPr="004F6269" w:rsidRDefault="00C44508" w:rsidP="004D6A6C">
      <w:pPr>
        <w:ind w:firstLine="567"/>
        <w:jc w:val="both"/>
      </w:pPr>
      <w:r w:rsidRPr="004F6269">
        <w:t>Стратегия социально-экономического развития муниципального образования «Город Архангельск» на период до 2020 года утверждена постановлением мэра г</w:t>
      </w:r>
      <w:proofErr w:type="gramStart"/>
      <w:r w:rsidR="004D6A6C" w:rsidRPr="004F6269">
        <w:t>.</w:t>
      </w:r>
      <w:r w:rsidRPr="004F6269">
        <w:t>А</w:t>
      </w:r>
      <w:proofErr w:type="gramEnd"/>
      <w:r w:rsidRPr="004F6269">
        <w:t xml:space="preserve">рхангельска от 20.03.2008 №120 (далее – постановление мэра города №120). </w:t>
      </w:r>
    </w:p>
    <w:p w:rsidR="00C44508" w:rsidRPr="004F6269" w:rsidRDefault="00C44508" w:rsidP="004D6A6C">
      <w:pPr>
        <w:ind w:firstLine="567"/>
        <w:jc w:val="both"/>
      </w:pPr>
      <w:r w:rsidRPr="004F6269">
        <w:t>Согласно п</w:t>
      </w:r>
      <w:r w:rsidR="004D6A6C" w:rsidRPr="004F6269">
        <w:t>.</w:t>
      </w:r>
      <w:r w:rsidRPr="004F6269">
        <w:t>5 Плана подготовки документов стратегического планирования муниципального образования «Город Архангельск», утвержденного постановлением мэрии г</w:t>
      </w:r>
      <w:proofErr w:type="gramStart"/>
      <w:r w:rsidR="004D6A6C" w:rsidRPr="004F6269">
        <w:t>.</w:t>
      </w:r>
      <w:r w:rsidRPr="004F6269">
        <w:t>А</w:t>
      </w:r>
      <w:proofErr w:type="gramEnd"/>
      <w:r w:rsidRPr="004F6269">
        <w:t xml:space="preserve">рхангельска от 21.09.2015 №798, срок внесения изменений в </w:t>
      </w:r>
      <w:hyperlink r:id="rId13" w:history="1">
        <w:r w:rsidRPr="004F6269">
          <w:t>Стратегию</w:t>
        </w:r>
      </w:hyperlink>
      <w:r w:rsidRPr="004F6269">
        <w:t xml:space="preserve"> социально-экономического развития муниципального образования «Город Архангельск» на период до 2020 года, утвержденную постановлением мэра </w:t>
      </w:r>
      <w:r w:rsidR="004D6A6C" w:rsidRPr="004F6269">
        <w:t xml:space="preserve">города </w:t>
      </w:r>
      <w:r w:rsidRPr="004F6269">
        <w:t xml:space="preserve">№120, - до 01.01.2017 года. На момент утверждения среднесрочного прогноза на 2017 год и на плановый период 2018 и 2019 годов (утвержден постановлением </w:t>
      </w:r>
      <w:r w:rsidR="004D6A6C" w:rsidRPr="004F6269">
        <w:t>А</w:t>
      </w:r>
      <w:r w:rsidRPr="004F6269">
        <w:t xml:space="preserve">дминистрации </w:t>
      </w:r>
      <w:r w:rsidR="004D6A6C" w:rsidRPr="004F6269">
        <w:t>МО</w:t>
      </w:r>
      <w:r w:rsidRPr="004F6269">
        <w:t xml:space="preserve"> «Гор</w:t>
      </w:r>
      <w:r w:rsidR="004D6A6C" w:rsidRPr="004F6269">
        <w:t>од Архангельск» от 10.11.2016 №</w:t>
      </w:r>
      <w:r w:rsidRPr="004F6269">
        <w:t xml:space="preserve">1283) изменения в </w:t>
      </w:r>
      <w:hyperlink r:id="rId14" w:history="1">
        <w:r w:rsidRPr="004F6269">
          <w:t>Стратегию</w:t>
        </w:r>
      </w:hyperlink>
      <w:r w:rsidRPr="004F6269">
        <w:t xml:space="preserve"> социально-экономического развития муниципального образования «Город Архангельск» на период до 2020 года не внесены.  </w:t>
      </w:r>
    </w:p>
    <w:p w:rsidR="00B4696A" w:rsidRPr="004F6269" w:rsidRDefault="00B4696A" w:rsidP="006C25AF">
      <w:pPr>
        <w:spacing w:after="120"/>
        <w:ind w:firstLine="567"/>
        <w:jc w:val="both"/>
      </w:pPr>
    </w:p>
    <w:p w:rsidR="00FB4C71" w:rsidRPr="004F6269" w:rsidRDefault="00FB4C71" w:rsidP="00FB4C71">
      <w:pPr>
        <w:spacing w:after="120"/>
        <w:ind w:firstLine="567"/>
        <w:jc w:val="center"/>
        <w:rPr>
          <w:b/>
        </w:rPr>
      </w:pPr>
      <w:r w:rsidRPr="004F6269">
        <w:rPr>
          <w:b/>
        </w:rPr>
        <w:t>3. Доходы городского бюджета</w:t>
      </w:r>
    </w:p>
    <w:p w:rsidR="00FB4C71" w:rsidRPr="004F6269" w:rsidRDefault="00FB4C71" w:rsidP="00FB4C71">
      <w:pPr>
        <w:ind w:firstLine="567"/>
        <w:jc w:val="both"/>
      </w:pPr>
      <w:r w:rsidRPr="004F6269">
        <w:rPr>
          <w:b/>
        </w:rPr>
        <w:t>3.1</w:t>
      </w:r>
      <w:r w:rsidRPr="004F6269">
        <w:t xml:space="preserve">. Основные показатели исполнения городского бюджета за 2014-2016 годы и проекта бюджета на 2017-2019 годы по доходам представлены ниже в таблице. </w:t>
      </w:r>
    </w:p>
    <w:p w:rsidR="00FB4C71" w:rsidRPr="00AD0C3F" w:rsidRDefault="00FB4C71" w:rsidP="00FB4C71">
      <w:pPr>
        <w:ind w:firstLine="709"/>
        <w:jc w:val="right"/>
        <w:rPr>
          <w:sz w:val="20"/>
          <w:szCs w:val="20"/>
        </w:rPr>
      </w:pPr>
      <w:r w:rsidRPr="00AD0C3F">
        <w:rPr>
          <w:sz w:val="20"/>
          <w:szCs w:val="20"/>
        </w:rPr>
        <w:t xml:space="preserve">                                     (тыс</w:t>
      </w:r>
      <w:proofErr w:type="gramStart"/>
      <w:r w:rsidRPr="00AD0C3F">
        <w:rPr>
          <w:sz w:val="20"/>
          <w:szCs w:val="20"/>
        </w:rPr>
        <w:t>.р</w:t>
      </w:r>
      <w:proofErr w:type="gramEnd"/>
      <w:r w:rsidRPr="00AD0C3F">
        <w:rPr>
          <w:sz w:val="20"/>
          <w:szCs w:val="20"/>
        </w:rPr>
        <w:t>уб.)</w:t>
      </w:r>
    </w:p>
    <w:tbl>
      <w:tblPr>
        <w:tblW w:w="10045" w:type="dxa"/>
        <w:jc w:val="center"/>
        <w:tblInd w:w="225" w:type="dxa"/>
        <w:tblLayout w:type="fixed"/>
        <w:tblLook w:val="04A0" w:firstRow="1" w:lastRow="0" w:firstColumn="1" w:lastColumn="0" w:noHBand="0" w:noVBand="1"/>
      </w:tblPr>
      <w:tblGrid>
        <w:gridCol w:w="1621"/>
        <w:gridCol w:w="1134"/>
        <w:gridCol w:w="1276"/>
        <w:gridCol w:w="1382"/>
        <w:gridCol w:w="1221"/>
        <w:gridCol w:w="1111"/>
        <w:gridCol w:w="1134"/>
        <w:gridCol w:w="1166"/>
      </w:tblGrid>
      <w:tr w:rsidR="00FB4C71" w:rsidRPr="00AD0C3F" w:rsidTr="00AD0C3F">
        <w:trPr>
          <w:trHeight w:val="1065"/>
          <w:jc w:val="center"/>
        </w:trPr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71" w:rsidRPr="00AD0C3F" w:rsidRDefault="00FB4C71" w:rsidP="004D6A6C">
            <w:pPr>
              <w:ind w:right="43"/>
              <w:jc w:val="center"/>
              <w:rPr>
                <w:sz w:val="18"/>
                <w:szCs w:val="18"/>
              </w:rPr>
            </w:pPr>
            <w:r w:rsidRPr="00AD0C3F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71" w:rsidRPr="00AD0C3F" w:rsidRDefault="00FB4C71" w:rsidP="004D6A6C">
            <w:pPr>
              <w:jc w:val="center"/>
              <w:rPr>
                <w:sz w:val="18"/>
                <w:szCs w:val="18"/>
              </w:rPr>
            </w:pPr>
            <w:r w:rsidRPr="00AD0C3F">
              <w:rPr>
                <w:sz w:val="18"/>
                <w:szCs w:val="18"/>
              </w:rPr>
              <w:t>Исполнено в соответствии с отчетами об исполнении городского бюджета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71" w:rsidRPr="00AD0C3F" w:rsidRDefault="00FB4C71" w:rsidP="004D6A6C">
            <w:pPr>
              <w:jc w:val="center"/>
              <w:rPr>
                <w:sz w:val="17"/>
                <w:szCs w:val="17"/>
              </w:rPr>
            </w:pPr>
            <w:r w:rsidRPr="00AD0C3F">
              <w:rPr>
                <w:sz w:val="17"/>
                <w:szCs w:val="17"/>
              </w:rPr>
              <w:t>Предусмотрено решением о бюджете на 2016-2018 годы на 2016 год (решение АГД от 10.12.2015 №300, в ред. от 26.10.2016      № 419)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71" w:rsidRPr="00AD0C3F" w:rsidRDefault="00FB4C71" w:rsidP="004D6A6C">
            <w:pPr>
              <w:jc w:val="center"/>
              <w:rPr>
                <w:sz w:val="18"/>
                <w:szCs w:val="18"/>
              </w:rPr>
            </w:pPr>
            <w:r w:rsidRPr="00AD0C3F">
              <w:rPr>
                <w:sz w:val="18"/>
                <w:szCs w:val="18"/>
              </w:rPr>
              <w:t>Показатели оценки ожидаемого исполнения городского бюджета за 2016 год</w:t>
            </w: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4C71" w:rsidRPr="00AD0C3F" w:rsidRDefault="00FB4C71" w:rsidP="004D6A6C">
            <w:pPr>
              <w:jc w:val="center"/>
              <w:rPr>
                <w:sz w:val="18"/>
                <w:szCs w:val="18"/>
              </w:rPr>
            </w:pPr>
            <w:r w:rsidRPr="00AD0C3F">
              <w:rPr>
                <w:sz w:val="18"/>
                <w:szCs w:val="18"/>
              </w:rPr>
              <w:t>Проект решения</w:t>
            </w:r>
          </w:p>
        </w:tc>
      </w:tr>
      <w:tr w:rsidR="00FB4C71" w:rsidRPr="00AD0C3F" w:rsidTr="00AD0C3F">
        <w:trPr>
          <w:trHeight w:val="940"/>
          <w:jc w:val="center"/>
        </w:trPr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C71" w:rsidRPr="00AD0C3F" w:rsidRDefault="00FB4C71" w:rsidP="004D6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C71" w:rsidRPr="00AD0C3F" w:rsidRDefault="00FB4C71" w:rsidP="004D6A6C">
            <w:pPr>
              <w:jc w:val="center"/>
              <w:rPr>
                <w:sz w:val="18"/>
                <w:szCs w:val="18"/>
              </w:rPr>
            </w:pPr>
            <w:r w:rsidRPr="00AD0C3F">
              <w:rPr>
                <w:sz w:val="18"/>
                <w:szCs w:val="18"/>
              </w:rPr>
              <w:t>2014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C71" w:rsidRPr="00AD0C3F" w:rsidRDefault="00FB4C71" w:rsidP="004D6A6C">
            <w:pPr>
              <w:jc w:val="center"/>
              <w:rPr>
                <w:sz w:val="18"/>
                <w:szCs w:val="18"/>
              </w:rPr>
            </w:pPr>
            <w:r w:rsidRPr="00AD0C3F">
              <w:rPr>
                <w:sz w:val="18"/>
                <w:szCs w:val="18"/>
              </w:rPr>
              <w:t>2015 год</w:t>
            </w: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C71" w:rsidRPr="00AD0C3F" w:rsidRDefault="00FB4C71" w:rsidP="004D6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C71" w:rsidRPr="00AD0C3F" w:rsidRDefault="00FB4C71" w:rsidP="004D6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C71" w:rsidRPr="00AD0C3F" w:rsidRDefault="00FB4C71" w:rsidP="004D6A6C">
            <w:pPr>
              <w:jc w:val="center"/>
              <w:rPr>
                <w:sz w:val="18"/>
                <w:szCs w:val="18"/>
              </w:rPr>
            </w:pPr>
            <w:r w:rsidRPr="00AD0C3F">
              <w:rPr>
                <w:sz w:val="18"/>
                <w:szCs w:val="18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C71" w:rsidRPr="00AD0C3F" w:rsidRDefault="00FB4C71" w:rsidP="004D6A6C">
            <w:pPr>
              <w:jc w:val="center"/>
              <w:rPr>
                <w:sz w:val="18"/>
                <w:szCs w:val="18"/>
              </w:rPr>
            </w:pPr>
            <w:r w:rsidRPr="00AD0C3F">
              <w:rPr>
                <w:sz w:val="18"/>
                <w:szCs w:val="18"/>
              </w:rPr>
              <w:t>2018 год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C71" w:rsidRPr="00AD0C3F" w:rsidRDefault="00FB4C71" w:rsidP="004D6A6C">
            <w:pPr>
              <w:jc w:val="center"/>
              <w:rPr>
                <w:sz w:val="18"/>
                <w:szCs w:val="18"/>
              </w:rPr>
            </w:pPr>
            <w:r w:rsidRPr="00AD0C3F">
              <w:rPr>
                <w:sz w:val="18"/>
                <w:szCs w:val="18"/>
              </w:rPr>
              <w:t>2019 год</w:t>
            </w:r>
          </w:p>
        </w:tc>
      </w:tr>
      <w:tr w:rsidR="00FB4C71" w:rsidRPr="00AD0C3F" w:rsidTr="00AD0C3F">
        <w:trPr>
          <w:trHeight w:val="30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C71" w:rsidRPr="00AD0C3F" w:rsidRDefault="00FB4C71" w:rsidP="004D6A6C">
            <w:pPr>
              <w:jc w:val="center"/>
              <w:rPr>
                <w:b/>
                <w:sz w:val="18"/>
                <w:szCs w:val="18"/>
              </w:rPr>
            </w:pPr>
            <w:r w:rsidRPr="00AD0C3F">
              <w:rPr>
                <w:b/>
                <w:sz w:val="18"/>
                <w:szCs w:val="18"/>
              </w:rPr>
              <w:t>Доходы, 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C71" w:rsidRPr="00AD0C3F" w:rsidRDefault="00FB4C71" w:rsidP="004D6A6C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AD0C3F">
              <w:rPr>
                <w:b/>
                <w:sz w:val="18"/>
                <w:szCs w:val="18"/>
              </w:rPr>
              <w:t>7 432 742,9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C71" w:rsidRPr="00AD0C3F" w:rsidRDefault="00FB4C71" w:rsidP="004D6A6C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AD0C3F">
              <w:rPr>
                <w:b/>
                <w:sz w:val="18"/>
                <w:szCs w:val="18"/>
              </w:rPr>
              <w:t>7 812 884,6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A79" w:rsidRPr="00AD0C3F" w:rsidRDefault="000F2D6C" w:rsidP="004D6A6C">
            <w:pPr>
              <w:jc w:val="center"/>
              <w:rPr>
                <w:rFonts w:eastAsiaTheme="minorHAnsi"/>
                <w:lang w:eastAsia="en-US"/>
              </w:rPr>
            </w:pPr>
            <w:r w:rsidRPr="00AD0C3F">
              <w:rPr>
                <w:b/>
                <w:sz w:val="18"/>
                <w:szCs w:val="18"/>
                <w:highlight w:val="yellow"/>
              </w:rPr>
              <w:fldChar w:fldCharType="begin"/>
            </w:r>
            <w:r w:rsidR="00FB4C71" w:rsidRPr="00AD0C3F">
              <w:rPr>
                <w:b/>
                <w:sz w:val="18"/>
                <w:szCs w:val="18"/>
                <w:highlight w:val="yellow"/>
              </w:rPr>
              <w:instrText xml:space="preserve"> LINK </w:instrText>
            </w:r>
            <w:r w:rsidR="009A68DE">
              <w:rPr>
                <w:b/>
                <w:sz w:val="18"/>
                <w:szCs w:val="18"/>
                <w:highlight w:val="yellow"/>
              </w:rPr>
              <w:instrText xml:space="preserve">Excel.Sheet.8 "\\\\cfs2\\ksp\\Проект ГБна 2017-2019 годы\\Доп (Оценка ожид.исп.-Дох,Ист).xls" "доходы источники!R13C3" </w:instrText>
            </w:r>
            <w:r w:rsidR="00FB4C71" w:rsidRPr="00AD0C3F">
              <w:rPr>
                <w:b/>
                <w:sz w:val="18"/>
                <w:szCs w:val="18"/>
                <w:highlight w:val="yellow"/>
              </w:rPr>
              <w:instrText xml:space="preserve">\a \f 5 \h  \* MERGEFORMAT </w:instrText>
            </w:r>
            <w:r w:rsidRPr="00AD0C3F">
              <w:rPr>
                <w:b/>
                <w:sz w:val="18"/>
                <w:szCs w:val="18"/>
                <w:highlight w:val="yellow"/>
              </w:rPr>
              <w:fldChar w:fldCharType="separate"/>
            </w:r>
          </w:p>
          <w:p w:rsidR="00E33A79" w:rsidRPr="00AD0C3F" w:rsidRDefault="00E33A79" w:rsidP="004D6A6C">
            <w:pPr>
              <w:jc w:val="center"/>
              <w:rPr>
                <w:b/>
                <w:bCs/>
                <w:sz w:val="18"/>
                <w:szCs w:val="18"/>
              </w:rPr>
            </w:pPr>
            <w:r w:rsidRPr="00AD0C3F">
              <w:rPr>
                <w:b/>
                <w:bCs/>
                <w:sz w:val="18"/>
                <w:szCs w:val="18"/>
              </w:rPr>
              <w:t>7 447 774,1</w:t>
            </w:r>
          </w:p>
          <w:p w:rsidR="00FB4C71" w:rsidRPr="00AD0C3F" w:rsidRDefault="000F2D6C" w:rsidP="004D6A6C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AD0C3F">
              <w:rPr>
                <w:b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C71" w:rsidRPr="00AD0C3F" w:rsidRDefault="00FB4C71" w:rsidP="004D6A6C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AD0C3F">
              <w:rPr>
                <w:b/>
                <w:sz w:val="18"/>
                <w:szCs w:val="18"/>
              </w:rPr>
              <w:t>7 901 347,0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C71" w:rsidRPr="00AD0C3F" w:rsidRDefault="00FB4C71" w:rsidP="004D6A6C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AD0C3F">
              <w:rPr>
                <w:b/>
                <w:sz w:val="18"/>
                <w:szCs w:val="18"/>
              </w:rPr>
              <w:t>7 423 256,8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C71" w:rsidRPr="00AD0C3F" w:rsidRDefault="00FB4C71" w:rsidP="004D6A6C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AD0C3F">
              <w:rPr>
                <w:b/>
                <w:sz w:val="18"/>
                <w:szCs w:val="18"/>
              </w:rPr>
              <w:t>7 436 156,9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C71" w:rsidRPr="00AD0C3F" w:rsidRDefault="00FB4C71" w:rsidP="004D6A6C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AD0C3F">
              <w:rPr>
                <w:b/>
                <w:sz w:val="18"/>
                <w:szCs w:val="18"/>
              </w:rPr>
              <w:t>7 608 365,5</w:t>
            </w:r>
          </w:p>
        </w:tc>
      </w:tr>
      <w:tr w:rsidR="00FB4C71" w:rsidRPr="00AD0C3F" w:rsidTr="00AD0C3F">
        <w:trPr>
          <w:trHeight w:val="293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71" w:rsidRPr="00AD0C3F" w:rsidRDefault="00FB4C71" w:rsidP="004D6A6C">
            <w:pPr>
              <w:jc w:val="center"/>
              <w:rPr>
                <w:i/>
                <w:iCs/>
                <w:sz w:val="18"/>
                <w:szCs w:val="18"/>
              </w:rPr>
            </w:pPr>
            <w:r w:rsidRPr="00AD0C3F">
              <w:rPr>
                <w:i/>
                <w:i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C71" w:rsidRPr="00AD0C3F" w:rsidRDefault="00FB4C71" w:rsidP="004D6A6C">
            <w:pPr>
              <w:jc w:val="center"/>
              <w:rPr>
                <w:i/>
                <w:iCs/>
                <w:sz w:val="18"/>
                <w:szCs w:val="18"/>
                <w:highlight w:val="yellow"/>
              </w:rPr>
            </w:pPr>
            <w:r w:rsidRPr="00AD0C3F">
              <w:rPr>
                <w:i/>
                <w:iCs/>
                <w:sz w:val="18"/>
                <w:szCs w:val="18"/>
              </w:rPr>
              <w:t>4 301 716,1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C71" w:rsidRPr="00AD0C3F" w:rsidRDefault="00FB4C71" w:rsidP="004D6A6C">
            <w:pPr>
              <w:jc w:val="center"/>
              <w:rPr>
                <w:i/>
                <w:iCs/>
                <w:sz w:val="18"/>
                <w:szCs w:val="18"/>
                <w:highlight w:val="yellow"/>
              </w:rPr>
            </w:pPr>
            <w:r w:rsidRPr="00AD0C3F">
              <w:rPr>
                <w:i/>
                <w:iCs/>
                <w:sz w:val="18"/>
                <w:szCs w:val="18"/>
              </w:rPr>
              <w:t>4 376 303,4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A79" w:rsidRPr="00AD0C3F" w:rsidRDefault="000F2D6C" w:rsidP="004D6A6C">
            <w:pPr>
              <w:jc w:val="center"/>
              <w:rPr>
                <w:rFonts w:eastAsiaTheme="minorHAnsi"/>
                <w:lang w:eastAsia="en-US"/>
              </w:rPr>
            </w:pPr>
            <w:r w:rsidRPr="00AD0C3F">
              <w:rPr>
                <w:i/>
                <w:iCs/>
                <w:sz w:val="18"/>
                <w:szCs w:val="18"/>
                <w:highlight w:val="yellow"/>
              </w:rPr>
              <w:fldChar w:fldCharType="begin"/>
            </w:r>
            <w:r w:rsidR="00FB4C71" w:rsidRPr="00AD0C3F">
              <w:rPr>
                <w:i/>
                <w:iCs/>
                <w:sz w:val="18"/>
                <w:szCs w:val="18"/>
                <w:highlight w:val="yellow"/>
              </w:rPr>
              <w:instrText xml:space="preserve"> LINK </w:instrText>
            </w:r>
            <w:r w:rsidR="009A68DE">
              <w:rPr>
                <w:i/>
                <w:iCs/>
                <w:sz w:val="18"/>
                <w:szCs w:val="18"/>
                <w:highlight w:val="yellow"/>
              </w:rPr>
              <w:instrText xml:space="preserve">Excel.Sheet.8 "\\\\cfs2\\ksp\\Проект ГБна 2017-2019 годы\\Доп (Оценка ожид.исп.-Дох,Ист).xls" "доходы источники!R9C3" </w:instrText>
            </w:r>
            <w:r w:rsidR="00FB4C71" w:rsidRPr="00AD0C3F">
              <w:rPr>
                <w:i/>
                <w:iCs/>
                <w:sz w:val="18"/>
                <w:szCs w:val="18"/>
                <w:highlight w:val="yellow"/>
              </w:rPr>
              <w:instrText xml:space="preserve">\a \f 5 \h  \* MERGEFORMAT </w:instrText>
            </w:r>
            <w:r w:rsidRPr="00AD0C3F">
              <w:rPr>
                <w:i/>
                <w:iCs/>
                <w:sz w:val="18"/>
                <w:szCs w:val="18"/>
                <w:highlight w:val="yellow"/>
              </w:rPr>
              <w:fldChar w:fldCharType="separate"/>
            </w:r>
          </w:p>
          <w:p w:rsidR="00E33A79" w:rsidRPr="00AD0C3F" w:rsidRDefault="00E33A79" w:rsidP="004D6A6C">
            <w:pPr>
              <w:jc w:val="center"/>
              <w:rPr>
                <w:i/>
                <w:iCs/>
                <w:sz w:val="18"/>
                <w:szCs w:val="18"/>
              </w:rPr>
            </w:pPr>
            <w:r w:rsidRPr="00AD0C3F">
              <w:rPr>
                <w:i/>
                <w:iCs/>
                <w:sz w:val="18"/>
                <w:szCs w:val="18"/>
              </w:rPr>
              <w:t>4 161 623,8</w:t>
            </w:r>
          </w:p>
          <w:p w:rsidR="00FB4C71" w:rsidRPr="00AD0C3F" w:rsidRDefault="000F2D6C" w:rsidP="004D6A6C">
            <w:pPr>
              <w:jc w:val="center"/>
              <w:rPr>
                <w:i/>
                <w:iCs/>
                <w:sz w:val="18"/>
                <w:szCs w:val="18"/>
                <w:highlight w:val="yellow"/>
              </w:rPr>
            </w:pPr>
            <w:r w:rsidRPr="00AD0C3F">
              <w:rPr>
                <w:i/>
                <w:iCs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A79" w:rsidRPr="00AD0C3F" w:rsidRDefault="000F2D6C" w:rsidP="004D6A6C">
            <w:pPr>
              <w:jc w:val="center"/>
              <w:rPr>
                <w:rFonts w:eastAsiaTheme="minorHAnsi"/>
                <w:lang w:eastAsia="en-US"/>
              </w:rPr>
            </w:pPr>
            <w:r w:rsidRPr="00AD0C3F">
              <w:rPr>
                <w:i/>
                <w:iCs/>
                <w:sz w:val="18"/>
                <w:szCs w:val="18"/>
              </w:rPr>
              <w:fldChar w:fldCharType="begin"/>
            </w:r>
            <w:r w:rsidR="00FB4C71" w:rsidRPr="00AD0C3F">
              <w:rPr>
                <w:i/>
                <w:iCs/>
                <w:sz w:val="18"/>
                <w:szCs w:val="18"/>
              </w:rPr>
              <w:instrText xml:space="preserve"> LINK </w:instrText>
            </w:r>
            <w:r w:rsidR="009A68DE">
              <w:rPr>
                <w:i/>
                <w:iCs/>
                <w:sz w:val="18"/>
                <w:szCs w:val="18"/>
              </w:rPr>
              <w:instrText xml:space="preserve">Excel.Sheet.8 "\\\\cfs2\\ksp\\Проект ГБна 2017-2019 годы\\Доп (Оценка ожид.исп.-Дох,Ист).xls" "доходы источники!R9C4" </w:instrText>
            </w:r>
            <w:r w:rsidR="00FB4C71" w:rsidRPr="00AD0C3F">
              <w:rPr>
                <w:i/>
                <w:iCs/>
                <w:sz w:val="18"/>
                <w:szCs w:val="18"/>
              </w:rPr>
              <w:instrText xml:space="preserve">\a \f 5 \h  \* MERGEFORMAT </w:instrText>
            </w:r>
            <w:r w:rsidRPr="00AD0C3F">
              <w:rPr>
                <w:i/>
                <w:iCs/>
                <w:sz w:val="18"/>
                <w:szCs w:val="18"/>
              </w:rPr>
              <w:fldChar w:fldCharType="separate"/>
            </w:r>
          </w:p>
          <w:p w:rsidR="00E33A79" w:rsidRPr="00AD0C3F" w:rsidRDefault="00E33A79" w:rsidP="004D6A6C">
            <w:pPr>
              <w:jc w:val="center"/>
              <w:rPr>
                <w:i/>
                <w:iCs/>
                <w:sz w:val="18"/>
                <w:szCs w:val="18"/>
              </w:rPr>
            </w:pPr>
            <w:r w:rsidRPr="00AD0C3F">
              <w:rPr>
                <w:i/>
                <w:iCs/>
                <w:sz w:val="18"/>
                <w:szCs w:val="18"/>
              </w:rPr>
              <w:t>4 230 700,8</w:t>
            </w:r>
          </w:p>
          <w:p w:rsidR="00FB4C71" w:rsidRPr="00AD0C3F" w:rsidRDefault="000F2D6C" w:rsidP="004D6A6C">
            <w:pPr>
              <w:jc w:val="center"/>
              <w:rPr>
                <w:i/>
                <w:iCs/>
                <w:sz w:val="18"/>
                <w:szCs w:val="18"/>
                <w:highlight w:val="yellow"/>
              </w:rPr>
            </w:pPr>
            <w:r w:rsidRPr="00AD0C3F">
              <w:rPr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C71" w:rsidRPr="00AD0C3F" w:rsidRDefault="00FB4C71" w:rsidP="004D6A6C">
            <w:pPr>
              <w:jc w:val="center"/>
              <w:rPr>
                <w:i/>
                <w:iCs/>
                <w:sz w:val="18"/>
                <w:szCs w:val="18"/>
                <w:highlight w:val="yellow"/>
              </w:rPr>
            </w:pPr>
            <w:r w:rsidRPr="00AD0C3F">
              <w:rPr>
                <w:i/>
                <w:iCs/>
                <w:sz w:val="18"/>
                <w:szCs w:val="18"/>
              </w:rPr>
              <w:t>4 296 178,9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C71" w:rsidRPr="00AD0C3F" w:rsidRDefault="00FB4C71" w:rsidP="004D6A6C">
            <w:pPr>
              <w:jc w:val="center"/>
              <w:rPr>
                <w:i/>
                <w:iCs/>
                <w:sz w:val="18"/>
                <w:szCs w:val="18"/>
                <w:highlight w:val="yellow"/>
              </w:rPr>
            </w:pPr>
            <w:r w:rsidRPr="00AD0C3F">
              <w:rPr>
                <w:i/>
                <w:iCs/>
                <w:sz w:val="18"/>
                <w:szCs w:val="18"/>
              </w:rPr>
              <w:t>4 309 079,0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C71" w:rsidRPr="00AD0C3F" w:rsidRDefault="00FB4C71" w:rsidP="004D6A6C">
            <w:pPr>
              <w:jc w:val="center"/>
              <w:rPr>
                <w:i/>
                <w:iCs/>
                <w:sz w:val="18"/>
                <w:szCs w:val="18"/>
                <w:highlight w:val="yellow"/>
              </w:rPr>
            </w:pPr>
            <w:r w:rsidRPr="00AD0C3F">
              <w:rPr>
                <w:i/>
                <w:iCs/>
                <w:sz w:val="18"/>
                <w:szCs w:val="18"/>
              </w:rPr>
              <w:t>4 481 287,6</w:t>
            </w:r>
          </w:p>
        </w:tc>
      </w:tr>
      <w:tr w:rsidR="00FB4C71" w:rsidRPr="00AD0C3F" w:rsidTr="00AD0C3F">
        <w:trPr>
          <w:trHeight w:val="605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C71" w:rsidRPr="00AD0C3F" w:rsidRDefault="00FB4C71" w:rsidP="004D6A6C">
            <w:pPr>
              <w:jc w:val="center"/>
              <w:rPr>
                <w:i/>
                <w:iCs/>
                <w:sz w:val="18"/>
                <w:szCs w:val="18"/>
              </w:rPr>
            </w:pPr>
            <w:r w:rsidRPr="00AD0C3F">
              <w:rPr>
                <w:i/>
                <w:i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C71" w:rsidRPr="00AD0C3F" w:rsidRDefault="00FB4C71" w:rsidP="004D6A6C">
            <w:pPr>
              <w:jc w:val="center"/>
              <w:rPr>
                <w:i/>
                <w:iCs/>
                <w:sz w:val="18"/>
                <w:szCs w:val="18"/>
                <w:highlight w:val="yellow"/>
              </w:rPr>
            </w:pPr>
            <w:r w:rsidRPr="00AD0C3F">
              <w:rPr>
                <w:i/>
                <w:iCs/>
                <w:sz w:val="18"/>
                <w:szCs w:val="18"/>
              </w:rPr>
              <w:t>3 131 026,8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C71" w:rsidRPr="00AD0C3F" w:rsidRDefault="00FB4C71" w:rsidP="004D6A6C">
            <w:pPr>
              <w:jc w:val="center"/>
              <w:rPr>
                <w:i/>
                <w:iCs/>
                <w:sz w:val="18"/>
                <w:szCs w:val="18"/>
              </w:rPr>
            </w:pPr>
            <w:r w:rsidRPr="00AD0C3F">
              <w:rPr>
                <w:i/>
                <w:iCs/>
                <w:sz w:val="18"/>
                <w:szCs w:val="18"/>
              </w:rPr>
              <w:t>3 436 581,2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A79" w:rsidRPr="00AD0C3F" w:rsidRDefault="000F2D6C" w:rsidP="004D6A6C">
            <w:pPr>
              <w:jc w:val="center"/>
              <w:rPr>
                <w:i/>
                <w:iCs/>
                <w:sz w:val="18"/>
                <w:szCs w:val="18"/>
              </w:rPr>
            </w:pPr>
            <w:r w:rsidRPr="00AD0C3F">
              <w:rPr>
                <w:i/>
                <w:iCs/>
                <w:sz w:val="18"/>
                <w:szCs w:val="18"/>
                <w:highlight w:val="yellow"/>
              </w:rPr>
              <w:fldChar w:fldCharType="begin"/>
            </w:r>
            <w:r w:rsidR="00FB4C71" w:rsidRPr="00AD0C3F">
              <w:rPr>
                <w:i/>
                <w:iCs/>
                <w:sz w:val="18"/>
                <w:szCs w:val="18"/>
                <w:highlight w:val="yellow"/>
              </w:rPr>
              <w:instrText xml:space="preserve"> LINK </w:instrText>
            </w:r>
            <w:r w:rsidR="009A68DE">
              <w:rPr>
                <w:i/>
                <w:iCs/>
                <w:sz w:val="18"/>
                <w:szCs w:val="18"/>
                <w:highlight w:val="yellow"/>
              </w:rPr>
              <w:instrText xml:space="preserve">Excel.Sheet.8 "\\\\cfs2\\ksp\\Проект ГБна 2017-2019 годы\\Доп (Оценка ожид.исп.-Дох,Ист).xls" "доходы источники!R11C3" </w:instrText>
            </w:r>
            <w:r w:rsidR="00FB4C71" w:rsidRPr="00AD0C3F">
              <w:rPr>
                <w:i/>
                <w:iCs/>
                <w:sz w:val="18"/>
                <w:szCs w:val="18"/>
                <w:highlight w:val="yellow"/>
              </w:rPr>
              <w:instrText xml:space="preserve">\a \f 5 \h  \* MERGEFORMAT </w:instrText>
            </w:r>
            <w:r w:rsidRPr="00AD0C3F">
              <w:rPr>
                <w:i/>
                <w:iCs/>
                <w:sz w:val="18"/>
                <w:szCs w:val="18"/>
                <w:highlight w:val="yellow"/>
              </w:rPr>
              <w:fldChar w:fldCharType="separate"/>
            </w:r>
          </w:p>
          <w:p w:rsidR="00E33A79" w:rsidRPr="00AD0C3F" w:rsidRDefault="00E33A79" w:rsidP="004D6A6C">
            <w:pPr>
              <w:jc w:val="center"/>
              <w:rPr>
                <w:i/>
                <w:iCs/>
                <w:sz w:val="18"/>
                <w:szCs w:val="18"/>
              </w:rPr>
            </w:pPr>
            <w:r w:rsidRPr="00AD0C3F">
              <w:rPr>
                <w:i/>
                <w:iCs/>
                <w:sz w:val="18"/>
                <w:szCs w:val="18"/>
              </w:rPr>
              <w:t>3 286 150,3</w:t>
            </w:r>
          </w:p>
          <w:p w:rsidR="00FB4C71" w:rsidRPr="00AD0C3F" w:rsidRDefault="000F2D6C" w:rsidP="004D6A6C">
            <w:pPr>
              <w:jc w:val="center"/>
              <w:rPr>
                <w:i/>
                <w:iCs/>
                <w:sz w:val="18"/>
                <w:szCs w:val="18"/>
                <w:highlight w:val="yellow"/>
              </w:rPr>
            </w:pPr>
            <w:r w:rsidRPr="00AD0C3F">
              <w:rPr>
                <w:i/>
                <w:iCs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A79" w:rsidRPr="00AD0C3F" w:rsidRDefault="000F2D6C" w:rsidP="004D6A6C">
            <w:pPr>
              <w:jc w:val="center"/>
              <w:rPr>
                <w:i/>
                <w:iCs/>
                <w:sz w:val="18"/>
                <w:szCs w:val="18"/>
              </w:rPr>
            </w:pPr>
            <w:r w:rsidRPr="00AD0C3F">
              <w:rPr>
                <w:i/>
                <w:iCs/>
                <w:sz w:val="18"/>
                <w:szCs w:val="18"/>
              </w:rPr>
              <w:fldChar w:fldCharType="begin"/>
            </w:r>
            <w:r w:rsidR="00FB4C71" w:rsidRPr="00AD0C3F">
              <w:rPr>
                <w:i/>
                <w:iCs/>
                <w:sz w:val="18"/>
                <w:szCs w:val="18"/>
              </w:rPr>
              <w:instrText xml:space="preserve"> LINK </w:instrText>
            </w:r>
            <w:r w:rsidR="009A68DE">
              <w:rPr>
                <w:i/>
                <w:iCs/>
                <w:sz w:val="18"/>
                <w:szCs w:val="18"/>
              </w:rPr>
              <w:instrText xml:space="preserve">Excel.Sheet.8 "\\\\cfs2\\ksp\\Проект ГБна 2017-2019 годы\\Доп (Оценка ожид.исп.-Дох,Ист).xls" "доходы источники!R11C4" </w:instrText>
            </w:r>
            <w:r w:rsidR="00FB4C71" w:rsidRPr="00AD0C3F">
              <w:rPr>
                <w:i/>
                <w:iCs/>
                <w:sz w:val="18"/>
                <w:szCs w:val="18"/>
              </w:rPr>
              <w:instrText xml:space="preserve">\a \f 5 \h  \* MERGEFORMAT </w:instrText>
            </w:r>
            <w:r w:rsidRPr="00AD0C3F">
              <w:rPr>
                <w:i/>
                <w:iCs/>
                <w:sz w:val="18"/>
                <w:szCs w:val="18"/>
              </w:rPr>
              <w:fldChar w:fldCharType="separate"/>
            </w:r>
          </w:p>
          <w:p w:rsidR="00E33A79" w:rsidRPr="00AD0C3F" w:rsidRDefault="00E33A79" w:rsidP="004D6A6C">
            <w:pPr>
              <w:jc w:val="center"/>
              <w:rPr>
                <w:i/>
                <w:iCs/>
                <w:sz w:val="18"/>
                <w:szCs w:val="18"/>
              </w:rPr>
            </w:pPr>
            <w:r w:rsidRPr="00AD0C3F">
              <w:rPr>
                <w:i/>
                <w:iCs/>
                <w:sz w:val="18"/>
                <w:szCs w:val="18"/>
              </w:rPr>
              <w:t>3 670 646,2</w:t>
            </w:r>
          </w:p>
          <w:p w:rsidR="00FB4C71" w:rsidRPr="00AD0C3F" w:rsidRDefault="000F2D6C" w:rsidP="004D6A6C">
            <w:pPr>
              <w:jc w:val="center"/>
              <w:rPr>
                <w:i/>
                <w:iCs/>
                <w:sz w:val="18"/>
                <w:szCs w:val="18"/>
                <w:highlight w:val="yellow"/>
              </w:rPr>
            </w:pPr>
            <w:r w:rsidRPr="00AD0C3F">
              <w:rPr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C71" w:rsidRPr="00AD0C3F" w:rsidRDefault="00FB4C71" w:rsidP="004D6A6C">
            <w:pPr>
              <w:jc w:val="center"/>
              <w:rPr>
                <w:i/>
                <w:iCs/>
                <w:sz w:val="18"/>
                <w:szCs w:val="18"/>
                <w:highlight w:val="yellow"/>
              </w:rPr>
            </w:pPr>
            <w:r w:rsidRPr="00AD0C3F">
              <w:rPr>
                <w:i/>
                <w:iCs/>
                <w:sz w:val="18"/>
                <w:szCs w:val="18"/>
              </w:rPr>
              <w:t>3 127 077,9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C71" w:rsidRPr="00AD0C3F" w:rsidRDefault="00FB4C71" w:rsidP="004D6A6C">
            <w:pPr>
              <w:jc w:val="center"/>
              <w:rPr>
                <w:i/>
                <w:iCs/>
                <w:sz w:val="18"/>
                <w:szCs w:val="18"/>
                <w:highlight w:val="yellow"/>
              </w:rPr>
            </w:pPr>
            <w:r w:rsidRPr="00AD0C3F">
              <w:rPr>
                <w:i/>
                <w:iCs/>
                <w:sz w:val="18"/>
                <w:szCs w:val="18"/>
              </w:rPr>
              <w:t>3 127 077,9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C71" w:rsidRPr="00AD0C3F" w:rsidRDefault="00FB4C71" w:rsidP="004D6A6C">
            <w:pPr>
              <w:jc w:val="center"/>
              <w:rPr>
                <w:i/>
                <w:iCs/>
                <w:sz w:val="18"/>
                <w:szCs w:val="18"/>
                <w:highlight w:val="yellow"/>
              </w:rPr>
            </w:pPr>
            <w:r w:rsidRPr="00AD0C3F">
              <w:rPr>
                <w:i/>
                <w:iCs/>
                <w:sz w:val="18"/>
                <w:szCs w:val="18"/>
              </w:rPr>
              <w:t>3 127 077,9</w:t>
            </w:r>
          </w:p>
        </w:tc>
      </w:tr>
      <w:tr w:rsidR="00FB4C71" w:rsidRPr="00AD0C3F" w:rsidTr="00AD0C3F">
        <w:trPr>
          <w:trHeight w:val="57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C71" w:rsidRPr="00AD0C3F" w:rsidRDefault="00FB4C71" w:rsidP="004D6A6C">
            <w:pPr>
              <w:jc w:val="center"/>
              <w:rPr>
                <w:i/>
                <w:iCs/>
                <w:sz w:val="18"/>
                <w:szCs w:val="18"/>
              </w:rPr>
            </w:pPr>
            <w:r w:rsidRPr="00AD0C3F">
              <w:rPr>
                <w:i/>
                <w:iCs/>
                <w:sz w:val="18"/>
                <w:szCs w:val="18"/>
              </w:rPr>
              <w:t>Доля собственных доходов в общей сумме доходов,%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C71" w:rsidRPr="00AD0C3F" w:rsidRDefault="00FB4C71" w:rsidP="004D6A6C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FB4C71" w:rsidRPr="00AD0C3F" w:rsidRDefault="00FB4C71" w:rsidP="004D6A6C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FB4C71" w:rsidRPr="00AD0C3F" w:rsidRDefault="00FB4C71" w:rsidP="004D6A6C">
            <w:pPr>
              <w:jc w:val="center"/>
              <w:rPr>
                <w:i/>
                <w:iCs/>
                <w:sz w:val="18"/>
                <w:szCs w:val="18"/>
              </w:rPr>
            </w:pPr>
            <w:r w:rsidRPr="00AD0C3F">
              <w:rPr>
                <w:i/>
                <w:iCs/>
                <w:sz w:val="18"/>
                <w:szCs w:val="18"/>
              </w:rPr>
              <w:t>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C71" w:rsidRPr="00AD0C3F" w:rsidRDefault="00FB4C71" w:rsidP="004D6A6C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FB4C71" w:rsidRPr="00AD0C3F" w:rsidRDefault="00FB4C71" w:rsidP="004D6A6C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FB4C71" w:rsidRPr="00AD0C3F" w:rsidRDefault="00FB4C71" w:rsidP="004D6A6C">
            <w:pPr>
              <w:jc w:val="center"/>
              <w:rPr>
                <w:i/>
                <w:iCs/>
                <w:sz w:val="18"/>
                <w:szCs w:val="18"/>
              </w:rPr>
            </w:pPr>
            <w:r w:rsidRPr="00AD0C3F">
              <w:rPr>
                <w:i/>
                <w:iCs/>
                <w:sz w:val="18"/>
                <w:szCs w:val="18"/>
              </w:rPr>
              <w:t>56,0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C71" w:rsidRPr="00AD0C3F" w:rsidRDefault="00FB4C71" w:rsidP="004D6A6C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FB4C71" w:rsidRPr="00AD0C3F" w:rsidRDefault="00FB4C71" w:rsidP="004D6A6C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FB4C71" w:rsidRPr="00AD0C3F" w:rsidRDefault="00FB4C71" w:rsidP="004D6A6C">
            <w:pPr>
              <w:jc w:val="center"/>
              <w:rPr>
                <w:i/>
                <w:iCs/>
                <w:sz w:val="18"/>
                <w:szCs w:val="18"/>
              </w:rPr>
            </w:pPr>
            <w:r w:rsidRPr="00AD0C3F">
              <w:rPr>
                <w:i/>
                <w:iCs/>
                <w:sz w:val="18"/>
                <w:szCs w:val="18"/>
              </w:rPr>
              <w:t>55,9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C71" w:rsidRPr="00AD0C3F" w:rsidRDefault="00FB4C71" w:rsidP="004D6A6C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FB4C71" w:rsidRPr="00AD0C3F" w:rsidRDefault="00FB4C71" w:rsidP="004D6A6C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FB4C71" w:rsidRPr="00AD0C3F" w:rsidRDefault="00FB4C71" w:rsidP="004D6A6C">
            <w:pPr>
              <w:jc w:val="center"/>
              <w:rPr>
                <w:i/>
                <w:iCs/>
                <w:sz w:val="18"/>
                <w:szCs w:val="18"/>
              </w:rPr>
            </w:pPr>
            <w:r w:rsidRPr="00AD0C3F">
              <w:rPr>
                <w:i/>
                <w:iCs/>
                <w:sz w:val="18"/>
                <w:szCs w:val="18"/>
              </w:rPr>
              <w:t>53,5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C71" w:rsidRPr="00AD0C3F" w:rsidRDefault="00FB4C71" w:rsidP="004D6A6C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FB4C71" w:rsidRPr="00AD0C3F" w:rsidRDefault="00FB4C71" w:rsidP="004D6A6C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FB4C71" w:rsidRPr="00AD0C3F" w:rsidRDefault="00FB4C71" w:rsidP="004D6A6C">
            <w:pPr>
              <w:jc w:val="center"/>
              <w:rPr>
                <w:i/>
                <w:iCs/>
                <w:sz w:val="18"/>
                <w:szCs w:val="18"/>
              </w:rPr>
            </w:pPr>
            <w:r w:rsidRPr="00AD0C3F">
              <w:rPr>
                <w:i/>
                <w:iCs/>
                <w:sz w:val="18"/>
                <w:szCs w:val="18"/>
              </w:rPr>
              <w:t>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C71" w:rsidRPr="00AD0C3F" w:rsidRDefault="00FB4C71" w:rsidP="004D6A6C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FB4C71" w:rsidRPr="00AD0C3F" w:rsidRDefault="00FB4C71" w:rsidP="004D6A6C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FB4C71" w:rsidRPr="00AD0C3F" w:rsidRDefault="00FB4C71" w:rsidP="004D6A6C">
            <w:pPr>
              <w:jc w:val="center"/>
              <w:rPr>
                <w:i/>
                <w:iCs/>
                <w:sz w:val="18"/>
                <w:szCs w:val="18"/>
              </w:rPr>
            </w:pPr>
            <w:r w:rsidRPr="00AD0C3F">
              <w:rPr>
                <w:i/>
                <w:iCs/>
                <w:sz w:val="18"/>
                <w:szCs w:val="18"/>
              </w:rPr>
              <w:t>57,9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C71" w:rsidRPr="00AD0C3F" w:rsidRDefault="00FB4C71" w:rsidP="004D6A6C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FB4C71" w:rsidRPr="00AD0C3F" w:rsidRDefault="00FB4C71" w:rsidP="004D6A6C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FB4C71" w:rsidRPr="00AD0C3F" w:rsidRDefault="00FB4C71" w:rsidP="004D6A6C">
            <w:pPr>
              <w:jc w:val="center"/>
              <w:rPr>
                <w:i/>
                <w:iCs/>
                <w:sz w:val="18"/>
                <w:szCs w:val="18"/>
              </w:rPr>
            </w:pPr>
            <w:r w:rsidRPr="00AD0C3F">
              <w:rPr>
                <w:i/>
                <w:iCs/>
                <w:sz w:val="18"/>
                <w:szCs w:val="18"/>
              </w:rPr>
              <w:t>58,9</w:t>
            </w:r>
          </w:p>
        </w:tc>
      </w:tr>
    </w:tbl>
    <w:p w:rsidR="00FB4C71" w:rsidRPr="00347A70" w:rsidRDefault="00FB4C71" w:rsidP="00FB4C71">
      <w:pPr>
        <w:ind w:firstLine="567"/>
        <w:jc w:val="both"/>
        <w:rPr>
          <w:bCs/>
          <w:highlight w:val="yellow"/>
        </w:rPr>
      </w:pPr>
    </w:p>
    <w:p w:rsidR="00FB4C71" w:rsidRPr="004F6269" w:rsidRDefault="00FB4C71" w:rsidP="00FB4C71">
      <w:pPr>
        <w:ind w:firstLine="567"/>
        <w:jc w:val="both"/>
      </w:pPr>
      <w:r w:rsidRPr="004F6269">
        <w:t>Согласно показателям оценки исполнение доходной части городского бюджета за 2016 год ожидается в объеме 7 901 347,0 тыс</w:t>
      </w:r>
      <w:proofErr w:type="gramStart"/>
      <w:r w:rsidRPr="004F6269">
        <w:t>.р</w:t>
      </w:r>
      <w:proofErr w:type="gramEnd"/>
      <w:r w:rsidRPr="004F6269">
        <w:t xml:space="preserve">уб., что составляет 106,1% от общего объема доходов, предусмотренного решением </w:t>
      </w:r>
      <w:r w:rsidR="00AD0C3F" w:rsidRPr="004F6269">
        <w:t>Архангельской городской Думы от 10.12.2015 №300 «О городском бюджете на 2016 год и на плановый период 2017 и 2018 годов» (в ред. от 26.10.2016)</w:t>
      </w:r>
      <w:r w:rsidRPr="004F6269">
        <w:t xml:space="preserve">,  101,1% - от </w:t>
      </w:r>
      <w:r w:rsidR="00AD0C3F" w:rsidRPr="004F6269">
        <w:t xml:space="preserve">исполнения по </w:t>
      </w:r>
      <w:r w:rsidRPr="004F6269">
        <w:t>доход</w:t>
      </w:r>
      <w:r w:rsidR="00AD0C3F" w:rsidRPr="004F6269">
        <w:t>ам</w:t>
      </w:r>
      <w:r w:rsidRPr="004F6269">
        <w:t xml:space="preserve"> 2015 года, 106,3%  - от </w:t>
      </w:r>
      <w:r w:rsidR="00AD0C3F" w:rsidRPr="004F6269">
        <w:t xml:space="preserve">исполнения по </w:t>
      </w:r>
      <w:r w:rsidRPr="004F6269">
        <w:t>доход</w:t>
      </w:r>
      <w:r w:rsidR="00AD0C3F" w:rsidRPr="004F6269">
        <w:t>ам</w:t>
      </w:r>
      <w:r w:rsidRPr="004F6269">
        <w:t xml:space="preserve"> 2014 года. </w:t>
      </w:r>
    </w:p>
    <w:p w:rsidR="00FB4C71" w:rsidRPr="004F6269" w:rsidRDefault="00AD0C3F" w:rsidP="00FB4C71">
      <w:pPr>
        <w:ind w:firstLine="567"/>
        <w:jc w:val="both"/>
      </w:pPr>
      <w:proofErr w:type="gramStart"/>
      <w:r w:rsidRPr="004F6269">
        <w:t xml:space="preserve">В ходе экспертизы установлены несоответствия </w:t>
      </w:r>
      <w:r w:rsidR="00FB4C71" w:rsidRPr="004F6269">
        <w:t>сведени</w:t>
      </w:r>
      <w:r w:rsidRPr="004F6269">
        <w:t>й</w:t>
      </w:r>
      <w:r w:rsidR="00FB4C71" w:rsidRPr="004F6269">
        <w:t xml:space="preserve"> в части оценки ожидаемого исполнения городского бюджета по доходам за 2016 год</w:t>
      </w:r>
      <w:r w:rsidRPr="004F6269">
        <w:t>,</w:t>
      </w:r>
      <w:r w:rsidR="00FB4C71" w:rsidRPr="004F6269">
        <w:t xml:space="preserve"> </w:t>
      </w:r>
      <w:r w:rsidRPr="004F6269">
        <w:t xml:space="preserve">содержащиеся в табличных формах (таблица 1 Оценка ожидаемого исполнения городского бюджета по доходам за 2016 год и Приложение № 1 к пояснительной записке «Прогноз поступления доходов городского бюджета на 2017 год и на плановый период 2018 и 2019 годов») и </w:t>
      </w:r>
      <w:r w:rsidR="00FB4C71" w:rsidRPr="004F6269">
        <w:t>оценочны</w:t>
      </w:r>
      <w:r w:rsidRPr="004F6269">
        <w:t>х</w:t>
      </w:r>
      <w:r w:rsidR="00FB4C71" w:rsidRPr="004F6269">
        <w:t xml:space="preserve"> данны</w:t>
      </w:r>
      <w:r w:rsidRPr="004F6269">
        <w:t>х</w:t>
      </w:r>
      <w:r w:rsidR="00FB4C71" w:rsidRPr="004F6269">
        <w:t xml:space="preserve">, </w:t>
      </w:r>
      <w:r w:rsidR="00FB4C71" w:rsidRPr="004F6269">
        <w:lastRenderedPageBreak/>
        <w:t>отраженны</w:t>
      </w:r>
      <w:r w:rsidRPr="004F6269">
        <w:t>х</w:t>
      </w:r>
      <w:proofErr w:type="gramEnd"/>
      <w:r w:rsidR="00FB4C71" w:rsidRPr="004F6269">
        <w:t xml:space="preserve"> в общей части раздела «Доходы городского бюджета» поясните</w:t>
      </w:r>
      <w:r w:rsidRPr="004F6269">
        <w:t>льной записки к проекту решения.</w:t>
      </w:r>
      <w:r w:rsidR="00FB4C71" w:rsidRPr="004F6269">
        <w:t xml:space="preserve"> Информация о несоответствии сведений об оценке ожидаемого исполнения городского бюджета по доходам за 2016 год представлена в таблице.</w:t>
      </w:r>
    </w:p>
    <w:p w:rsidR="00FB4C71" w:rsidRPr="00953C3D" w:rsidRDefault="00FB4C71" w:rsidP="00FB4C71">
      <w:pPr>
        <w:ind w:firstLine="567"/>
        <w:jc w:val="right"/>
        <w:rPr>
          <w:sz w:val="20"/>
          <w:szCs w:val="20"/>
        </w:rPr>
      </w:pPr>
      <w:r w:rsidRPr="00953C3D">
        <w:rPr>
          <w:sz w:val="20"/>
          <w:szCs w:val="20"/>
        </w:rPr>
        <w:t>(тыс. руб.)</w:t>
      </w:r>
    </w:p>
    <w:tbl>
      <w:tblPr>
        <w:tblStyle w:val="4"/>
        <w:tblW w:w="98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3118"/>
        <w:gridCol w:w="2268"/>
        <w:gridCol w:w="1153"/>
      </w:tblGrid>
      <w:tr w:rsidR="00FB4C71" w:rsidRPr="00953C3D" w:rsidTr="0074198E">
        <w:tc>
          <w:tcPr>
            <w:tcW w:w="3261" w:type="dxa"/>
          </w:tcPr>
          <w:p w:rsidR="00FB4C71" w:rsidRPr="00953C3D" w:rsidRDefault="00FB4C71" w:rsidP="00A147E9">
            <w:pPr>
              <w:jc w:val="center"/>
              <w:rPr>
                <w:sz w:val="20"/>
                <w:szCs w:val="20"/>
              </w:rPr>
            </w:pPr>
            <w:r w:rsidRPr="00953C3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118" w:type="dxa"/>
          </w:tcPr>
          <w:p w:rsidR="00FB4C71" w:rsidRPr="00953C3D" w:rsidRDefault="00FB4C71" w:rsidP="00A147E9">
            <w:pPr>
              <w:jc w:val="center"/>
              <w:rPr>
                <w:sz w:val="20"/>
                <w:szCs w:val="20"/>
              </w:rPr>
            </w:pPr>
            <w:r w:rsidRPr="00953C3D">
              <w:rPr>
                <w:sz w:val="20"/>
                <w:szCs w:val="20"/>
              </w:rPr>
              <w:t>Табличные данные (таблица 1 «Оценка ожидаемого исполнения городского бюджета по доходам за 2016 год» и Приложение №1 к пояснительной записке)</w:t>
            </w:r>
          </w:p>
        </w:tc>
        <w:tc>
          <w:tcPr>
            <w:tcW w:w="2268" w:type="dxa"/>
          </w:tcPr>
          <w:p w:rsidR="00FB4C71" w:rsidRPr="00953C3D" w:rsidRDefault="00FB4C71" w:rsidP="00A147E9">
            <w:pPr>
              <w:jc w:val="center"/>
              <w:rPr>
                <w:sz w:val="20"/>
                <w:szCs w:val="20"/>
              </w:rPr>
            </w:pPr>
            <w:r w:rsidRPr="00953C3D">
              <w:rPr>
                <w:sz w:val="20"/>
                <w:szCs w:val="20"/>
              </w:rPr>
              <w:t>Общая часть раздела «Доходы городского бюджета» пояснительной записки</w:t>
            </w:r>
            <w:r w:rsidR="0074198E" w:rsidRPr="00953C3D">
              <w:rPr>
                <w:sz w:val="20"/>
                <w:szCs w:val="20"/>
              </w:rPr>
              <w:t xml:space="preserve"> к проекту решения</w:t>
            </w:r>
          </w:p>
        </w:tc>
        <w:tc>
          <w:tcPr>
            <w:tcW w:w="1153" w:type="dxa"/>
          </w:tcPr>
          <w:p w:rsidR="0074198E" w:rsidRPr="00953C3D" w:rsidRDefault="00FB4C71" w:rsidP="00A147E9">
            <w:pPr>
              <w:jc w:val="center"/>
              <w:rPr>
                <w:sz w:val="20"/>
                <w:szCs w:val="20"/>
              </w:rPr>
            </w:pPr>
            <w:proofErr w:type="spellStart"/>
            <w:r w:rsidRPr="00953C3D">
              <w:rPr>
                <w:sz w:val="20"/>
                <w:szCs w:val="20"/>
              </w:rPr>
              <w:t>Отклоне</w:t>
            </w:r>
            <w:proofErr w:type="spellEnd"/>
          </w:p>
          <w:p w:rsidR="00FB4C71" w:rsidRPr="00953C3D" w:rsidRDefault="00FB4C71" w:rsidP="00A147E9">
            <w:pPr>
              <w:jc w:val="center"/>
              <w:rPr>
                <w:sz w:val="20"/>
                <w:szCs w:val="20"/>
              </w:rPr>
            </w:pPr>
            <w:proofErr w:type="spellStart"/>
            <w:r w:rsidRPr="00953C3D">
              <w:rPr>
                <w:sz w:val="20"/>
                <w:szCs w:val="20"/>
              </w:rPr>
              <w:t>ние</w:t>
            </w:r>
            <w:proofErr w:type="spellEnd"/>
          </w:p>
          <w:p w:rsidR="00FB4C71" w:rsidRPr="00953C3D" w:rsidRDefault="00FB4C71" w:rsidP="00A147E9">
            <w:pPr>
              <w:jc w:val="center"/>
              <w:rPr>
                <w:sz w:val="20"/>
                <w:szCs w:val="20"/>
              </w:rPr>
            </w:pPr>
            <w:r w:rsidRPr="00953C3D">
              <w:rPr>
                <w:sz w:val="20"/>
                <w:szCs w:val="20"/>
              </w:rPr>
              <w:t>(гр.2-гр.3)</w:t>
            </w:r>
          </w:p>
        </w:tc>
      </w:tr>
      <w:tr w:rsidR="00FB4C71" w:rsidRPr="00953C3D" w:rsidTr="0074198E">
        <w:tc>
          <w:tcPr>
            <w:tcW w:w="3261" w:type="dxa"/>
          </w:tcPr>
          <w:p w:rsidR="00FB4C71" w:rsidRPr="00953C3D" w:rsidRDefault="00FB4C71" w:rsidP="00A147E9">
            <w:pPr>
              <w:jc w:val="center"/>
              <w:rPr>
                <w:sz w:val="20"/>
                <w:szCs w:val="20"/>
              </w:rPr>
            </w:pPr>
            <w:r w:rsidRPr="00953C3D"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FB4C71" w:rsidRPr="00953C3D" w:rsidRDefault="00FB4C71" w:rsidP="00A147E9">
            <w:pPr>
              <w:jc w:val="center"/>
              <w:rPr>
                <w:sz w:val="20"/>
                <w:szCs w:val="20"/>
              </w:rPr>
            </w:pPr>
            <w:r w:rsidRPr="00953C3D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FB4C71" w:rsidRPr="00953C3D" w:rsidRDefault="00FB4C71" w:rsidP="00A147E9">
            <w:pPr>
              <w:jc w:val="center"/>
              <w:rPr>
                <w:sz w:val="20"/>
                <w:szCs w:val="20"/>
              </w:rPr>
            </w:pPr>
            <w:r w:rsidRPr="00953C3D">
              <w:rPr>
                <w:sz w:val="20"/>
                <w:szCs w:val="20"/>
              </w:rPr>
              <w:t>3</w:t>
            </w:r>
          </w:p>
        </w:tc>
        <w:tc>
          <w:tcPr>
            <w:tcW w:w="1153" w:type="dxa"/>
          </w:tcPr>
          <w:p w:rsidR="00FB4C71" w:rsidRPr="00953C3D" w:rsidRDefault="00FB4C71" w:rsidP="00A147E9">
            <w:pPr>
              <w:jc w:val="center"/>
              <w:rPr>
                <w:sz w:val="20"/>
                <w:szCs w:val="20"/>
              </w:rPr>
            </w:pPr>
            <w:r w:rsidRPr="00953C3D">
              <w:rPr>
                <w:sz w:val="20"/>
                <w:szCs w:val="20"/>
              </w:rPr>
              <w:t>4</w:t>
            </w:r>
          </w:p>
        </w:tc>
      </w:tr>
      <w:tr w:rsidR="00FB4C71" w:rsidRPr="00953C3D" w:rsidTr="0074198E">
        <w:tc>
          <w:tcPr>
            <w:tcW w:w="3261" w:type="dxa"/>
          </w:tcPr>
          <w:p w:rsidR="00FB4C71" w:rsidRPr="00953C3D" w:rsidRDefault="00FB4C71" w:rsidP="00A147E9">
            <w:pPr>
              <w:jc w:val="center"/>
              <w:rPr>
                <w:sz w:val="20"/>
                <w:szCs w:val="20"/>
              </w:rPr>
            </w:pPr>
            <w:r w:rsidRPr="00953C3D"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3118" w:type="dxa"/>
          </w:tcPr>
          <w:p w:rsidR="00FB4C71" w:rsidRPr="00953C3D" w:rsidRDefault="00FB4C71" w:rsidP="00A147E9">
            <w:pPr>
              <w:jc w:val="center"/>
              <w:rPr>
                <w:sz w:val="20"/>
                <w:szCs w:val="20"/>
              </w:rPr>
            </w:pPr>
            <w:r w:rsidRPr="00953C3D">
              <w:rPr>
                <w:sz w:val="20"/>
                <w:szCs w:val="20"/>
              </w:rPr>
              <w:t>4 230 700,8</w:t>
            </w:r>
          </w:p>
        </w:tc>
        <w:tc>
          <w:tcPr>
            <w:tcW w:w="2268" w:type="dxa"/>
          </w:tcPr>
          <w:p w:rsidR="00FB4C71" w:rsidRPr="00953C3D" w:rsidRDefault="00FB4C71" w:rsidP="00A147E9">
            <w:pPr>
              <w:jc w:val="center"/>
              <w:rPr>
                <w:sz w:val="20"/>
                <w:szCs w:val="20"/>
              </w:rPr>
            </w:pPr>
            <w:r w:rsidRPr="00953C3D">
              <w:rPr>
                <w:sz w:val="20"/>
                <w:szCs w:val="20"/>
              </w:rPr>
              <w:t>4 230 700,8</w:t>
            </w:r>
          </w:p>
        </w:tc>
        <w:tc>
          <w:tcPr>
            <w:tcW w:w="1153" w:type="dxa"/>
          </w:tcPr>
          <w:p w:rsidR="00FB4C71" w:rsidRPr="00953C3D" w:rsidRDefault="00FB4C71" w:rsidP="00A147E9">
            <w:pPr>
              <w:jc w:val="center"/>
              <w:rPr>
                <w:sz w:val="20"/>
                <w:szCs w:val="20"/>
              </w:rPr>
            </w:pPr>
            <w:r w:rsidRPr="00953C3D">
              <w:rPr>
                <w:sz w:val="20"/>
                <w:szCs w:val="20"/>
              </w:rPr>
              <w:t>0,0</w:t>
            </w:r>
          </w:p>
        </w:tc>
      </w:tr>
      <w:tr w:rsidR="00FB4C71" w:rsidRPr="00953C3D" w:rsidTr="0074198E">
        <w:tc>
          <w:tcPr>
            <w:tcW w:w="3261" w:type="dxa"/>
          </w:tcPr>
          <w:p w:rsidR="00FB4C71" w:rsidRPr="00953C3D" w:rsidRDefault="00FB4C71" w:rsidP="00A147E9">
            <w:pPr>
              <w:jc w:val="center"/>
              <w:rPr>
                <w:sz w:val="20"/>
                <w:szCs w:val="20"/>
              </w:rPr>
            </w:pPr>
            <w:r w:rsidRPr="00953C3D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3118" w:type="dxa"/>
          </w:tcPr>
          <w:p w:rsidR="00FB4C71" w:rsidRPr="00953C3D" w:rsidRDefault="00FB4C71" w:rsidP="00A147E9">
            <w:pPr>
              <w:jc w:val="center"/>
              <w:rPr>
                <w:sz w:val="20"/>
                <w:szCs w:val="20"/>
              </w:rPr>
            </w:pPr>
            <w:r w:rsidRPr="00953C3D">
              <w:rPr>
                <w:sz w:val="20"/>
                <w:szCs w:val="20"/>
              </w:rPr>
              <w:t>3 670 646,2</w:t>
            </w:r>
          </w:p>
        </w:tc>
        <w:tc>
          <w:tcPr>
            <w:tcW w:w="2268" w:type="dxa"/>
          </w:tcPr>
          <w:p w:rsidR="00FB4C71" w:rsidRPr="00953C3D" w:rsidRDefault="00FB4C71" w:rsidP="00A147E9">
            <w:pPr>
              <w:jc w:val="center"/>
              <w:rPr>
                <w:sz w:val="20"/>
                <w:szCs w:val="20"/>
              </w:rPr>
            </w:pPr>
            <w:r w:rsidRPr="00953C3D">
              <w:rPr>
                <w:sz w:val="20"/>
                <w:szCs w:val="20"/>
              </w:rPr>
              <w:t>3 670 403,9</w:t>
            </w:r>
          </w:p>
        </w:tc>
        <w:tc>
          <w:tcPr>
            <w:tcW w:w="1153" w:type="dxa"/>
          </w:tcPr>
          <w:p w:rsidR="00FB4C71" w:rsidRPr="00953C3D" w:rsidRDefault="00FB4C71" w:rsidP="00A147E9">
            <w:pPr>
              <w:jc w:val="center"/>
              <w:rPr>
                <w:sz w:val="20"/>
                <w:szCs w:val="20"/>
              </w:rPr>
            </w:pPr>
            <w:r w:rsidRPr="00953C3D">
              <w:rPr>
                <w:sz w:val="20"/>
                <w:szCs w:val="20"/>
              </w:rPr>
              <w:t>+242,3</w:t>
            </w:r>
          </w:p>
        </w:tc>
      </w:tr>
      <w:tr w:rsidR="00FB4C71" w:rsidRPr="00953C3D" w:rsidTr="0074198E">
        <w:tc>
          <w:tcPr>
            <w:tcW w:w="3261" w:type="dxa"/>
          </w:tcPr>
          <w:p w:rsidR="00FB4C71" w:rsidRPr="00953C3D" w:rsidRDefault="00FB4C71" w:rsidP="00A147E9">
            <w:pPr>
              <w:jc w:val="center"/>
              <w:rPr>
                <w:b/>
                <w:sz w:val="20"/>
                <w:szCs w:val="20"/>
              </w:rPr>
            </w:pPr>
            <w:r w:rsidRPr="00953C3D">
              <w:rPr>
                <w:b/>
                <w:sz w:val="20"/>
                <w:szCs w:val="20"/>
              </w:rPr>
              <w:t>Доходы, всего</w:t>
            </w:r>
          </w:p>
        </w:tc>
        <w:tc>
          <w:tcPr>
            <w:tcW w:w="3118" w:type="dxa"/>
          </w:tcPr>
          <w:p w:rsidR="00FB4C71" w:rsidRPr="00953C3D" w:rsidRDefault="00FB4C71" w:rsidP="00A147E9">
            <w:pPr>
              <w:jc w:val="center"/>
              <w:rPr>
                <w:b/>
                <w:sz w:val="20"/>
                <w:szCs w:val="20"/>
              </w:rPr>
            </w:pPr>
            <w:r w:rsidRPr="00953C3D">
              <w:rPr>
                <w:b/>
                <w:sz w:val="20"/>
                <w:szCs w:val="20"/>
              </w:rPr>
              <w:t>7 901 347,0</w:t>
            </w:r>
          </w:p>
        </w:tc>
        <w:tc>
          <w:tcPr>
            <w:tcW w:w="2268" w:type="dxa"/>
          </w:tcPr>
          <w:p w:rsidR="00FB4C71" w:rsidRPr="00953C3D" w:rsidRDefault="00FB4C71" w:rsidP="00A147E9">
            <w:pPr>
              <w:jc w:val="center"/>
              <w:rPr>
                <w:b/>
                <w:sz w:val="20"/>
                <w:szCs w:val="20"/>
              </w:rPr>
            </w:pPr>
            <w:r w:rsidRPr="00953C3D">
              <w:rPr>
                <w:b/>
                <w:sz w:val="20"/>
                <w:szCs w:val="20"/>
              </w:rPr>
              <w:t>7 901 104,7</w:t>
            </w:r>
          </w:p>
        </w:tc>
        <w:tc>
          <w:tcPr>
            <w:tcW w:w="1153" w:type="dxa"/>
          </w:tcPr>
          <w:p w:rsidR="00FB4C71" w:rsidRPr="00953C3D" w:rsidRDefault="00FB4C71" w:rsidP="00A147E9">
            <w:pPr>
              <w:jc w:val="center"/>
              <w:rPr>
                <w:b/>
                <w:sz w:val="20"/>
                <w:szCs w:val="20"/>
              </w:rPr>
            </w:pPr>
            <w:r w:rsidRPr="00953C3D">
              <w:rPr>
                <w:b/>
                <w:sz w:val="20"/>
                <w:szCs w:val="20"/>
              </w:rPr>
              <w:t>+ 242,3</w:t>
            </w:r>
          </w:p>
        </w:tc>
      </w:tr>
    </w:tbl>
    <w:p w:rsidR="00FB4C71" w:rsidRPr="00953C3D" w:rsidRDefault="00FB4C71" w:rsidP="00FB4C71">
      <w:pPr>
        <w:ind w:firstLine="567"/>
        <w:jc w:val="both"/>
        <w:rPr>
          <w:color w:val="0070C0"/>
          <w:sz w:val="25"/>
          <w:szCs w:val="25"/>
        </w:rPr>
      </w:pPr>
    </w:p>
    <w:p w:rsidR="00FB4C71" w:rsidRPr="004F6269" w:rsidRDefault="00FB4C71" w:rsidP="00FB4C71">
      <w:pPr>
        <w:ind w:firstLine="567"/>
        <w:jc w:val="both"/>
      </w:pPr>
      <w:r w:rsidRPr="004F6269">
        <w:t>Общие доходы городского бюджета на 2017 год и на плановый период 2018 и 2019 годов прогнозируются со снижением к оценке ожидаемого исполнения городского бюджета по доходам за 2016 год: на 2017 год - на 478 090,2 тыс</w:t>
      </w:r>
      <w:proofErr w:type="gramStart"/>
      <w:r w:rsidRPr="004F6269">
        <w:t>.р</w:t>
      </w:r>
      <w:proofErr w:type="gramEnd"/>
      <w:r w:rsidRPr="004F6269">
        <w:t>уб. или на 6,1%, на 2018 год – на 465 190,1 тыс.руб. или на 5,9%, на 2019 год – на 292 981,5 тыс.руб. или на 3,7%.</w:t>
      </w:r>
    </w:p>
    <w:p w:rsidR="00FB4C71" w:rsidRPr="004F6269" w:rsidRDefault="00FB4C71" w:rsidP="00FB4C71">
      <w:pPr>
        <w:ind w:firstLine="567"/>
        <w:jc w:val="both"/>
      </w:pPr>
      <w:r w:rsidRPr="004F6269">
        <w:t xml:space="preserve">Ожидаемый объем исполнения городского бюджета по налоговым и неналоговым доходам </w:t>
      </w:r>
      <w:r w:rsidR="00403D62" w:rsidRPr="004F6269">
        <w:t xml:space="preserve"> </w:t>
      </w:r>
      <w:r w:rsidRPr="004F6269">
        <w:t xml:space="preserve">за </w:t>
      </w:r>
      <w:r w:rsidR="00403D62" w:rsidRPr="004F6269">
        <w:t xml:space="preserve"> </w:t>
      </w:r>
      <w:r w:rsidRPr="004F6269">
        <w:t xml:space="preserve">2016 год </w:t>
      </w:r>
      <w:r w:rsidR="00403D62" w:rsidRPr="004F6269">
        <w:t xml:space="preserve"> </w:t>
      </w:r>
      <w:r w:rsidRPr="004F6269">
        <w:t>в сравнении с аналогичным показателем 2015 года сократился на 145 602,6 тыс</w:t>
      </w:r>
      <w:proofErr w:type="gramStart"/>
      <w:r w:rsidRPr="004F6269">
        <w:t>.р</w:t>
      </w:r>
      <w:proofErr w:type="gramEnd"/>
      <w:r w:rsidRPr="004F6269">
        <w:t xml:space="preserve">уб. или на 3,3%, 2014  года - на 71 015,3 тыс.руб. или на 1,7%.  </w:t>
      </w:r>
    </w:p>
    <w:p w:rsidR="00FB4C71" w:rsidRPr="004F6269" w:rsidRDefault="00FB4C71" w:rsidP="00FB4C71">
      <w:pPr>
        <w:ind w:firstLine="567"/>
        <w:jc w:val="both"/>
      </w:pPr>
      <w:r w:rsidRPr="004F6269">
        <w:t>Динамика доходной части по налоговым и неналоговым поступлениям (отчетные данные за 2014 и 2015 годы, данные оценки за 2016 год, прогнозные данные на 2017-201</w:t>
      </w:r>
      <w:r w:rsidR="00403D62" w:rsidRPr="004F6269">
        <w:t>9</w:t>
      </w:r>
      <w:r w:rsidRPr="004F6269">
        <w:t xml:space="preserve"> годы) представлена </w:t>
      </w:r>
      <w:r w:rsidR="00403D62" w:rsidRPr="004F6269">
        <w:t xml:space="preserve">ниже </w:t>
      </w:r>
      <w:r w:rsidRPr="004F6269">
        <w:t>на диаграмме.</w:t>
      </w:r>
    </w:p>
    <w:p w:rsidR="0074198E" w:rsidRPr="00403D62" w:rsidRDefault="0074198E" w:rsidP="00FB4C71">
      <w:pPr>
        <w:ind w:firstLine="567"/>
        <w:jc w:val="center"/>
        <w:rPr>
          <w:b/>
          <w:i/>
          <w:sz w:val="25"/>
          <w:szCs w:val="25"/>
        </w:rPr>
      </w:pPr>
    </w:p>
    <w:p w:rsidR="00FB4C71" w:rsidRPr="004F6269" w:rsidRDefault="00FB4C71" w:rsidP="00FB4C71">
      <w:pPr>
        <w:ind w:firstLine="567"/>
        <w:jc w:val="center"/>
        <w:rPr>
          <w:b/>
          <w:i/>
          <w:sz w:val="23"/>
          <w:szCs w:val="23"/>
        </w:rPr>
      </w:pPr>
      <w:r w:rsidRPr="004F6269">
        <w:rPr>
          <w:b/>
          <w:i/>
          <w:sz w:val="23"/>
          <w:szCs w:val="23"/>
        </w:rPr>
        <w:t xml:space="preserve">Объем собственных доходов в разрезе налоговых и неналоговых поступлений, </w:t>
      </w:r>
      <w:proofErr w:type="spellStart"/>
      <w:r w:rsidRPr="004F6269">
        <w:rPr>
          <w:b/>
          <w:i/>
          <w:sz w:val="23"/>
          <w:szCs w:val="23"/>
        </w:rPr>
        <w:t>тыс</w:t>
      </w:r>
      <w:proofErr w:type="gramStart"/>
      <w:r w:rsidRPr="004F6269">
        <w:rPr>
          <w:b/>
          <w:i/>
          <w:sz w:val="23"/>
          <w:szCs w:val="23"/>
        </w:rPr>
        <w:t>.р</w:t>
      </w:r>
      <w:proofErr w:type="gramEnd"/>
      <w:r w:rsidRPr="004F6269">
        <w:rPr>
          <w:b/>
          <w:i/>
          <w:sz w:val="23"/>
          <w:szCs w:val="23"/>
        </w:rPr>
        <w:t>уб</w:t>
      </w:r>
      <w:proofErr w:type="spellEnd"/>
      <w:r w:rsidRPr="004F6269">
        <w:rPr>
          <w:b/>
          <w:i/>
          <w:sz w:val="23"/>
          <w:szCs w:val="23"/>
        </w:rPr>
        <w:t>.</w:t>
      </w:r>
    </w:p>
    <w:p w:rsidR="009A68DE" w:rsidRPr="00403D62" w:rsidRDefault="009A68DE" w:rsidP="00FB4C71">
      <w:pPr>
        <w:ind w:firstLine="567"/>
        <w:jc w:val="center"/>
        <w:rPr>
          <w:b/>
          <w:i/>
        </w:rPr>
      </w:pPr>
    </w:p>
    <w:p w:rsidR="00FB4C71" w:rsidRPr="0074198E" w:rsidRDefault="009A68DE" w:rsidP="00FB4C71">
      <w:pPr>
        <w:ind w:firstLine="567"/>
        <w:jc w:val="center"/>
        <w:rPr>
          <w:b/>
          <w:i/>
          <w:color w:val="0070C0"/>
          <w:sz w:val="16"/>
          <w:szCs w:val="16"/>
        </w:rPr>
      </w:pPr>
      <w:r>
        <w:rPr>
          <w:noProof/>
        </w:rPr>
        <w:drawing>
          <wp:inline distT="0" distB="0" distL="0" distR="0" wp14:anchorId="6A34E370" wp14:editId="2A38BD3F">
            <wp:extent cx="3955312" cy="2456121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B4C71" w:rsidRPr="00FB4C71" w:rsidRDefault="00FB4C71" w:rsidP="00FB4C71">
      <w:pPr>
        <w:ind w:firstLine="567"/>
        <w:jc w:val="center"/>
        <w:rPr>
          <w:b/>
          <w:i/>
          <w:color w:val="0070C0"/>
          <w:sz w:val="26"/>
          <w:szCs w:val="26"/>
        </w:rPr>
      </w:pPr>
    </w:p>
    <w:p w:rsidR="0074198E" w:rsidRPr="004F6269" w:rsidRDefault="00FB4C71" w:rsidP="00F248C1">
      <w:pPr>
        <w:ind w:firstLine="567"/>
        <w:jc w:val="both"/>
        <w:rPr>
          <w:rFonts w:asciiTheme="minorHAnsi" w:hAnsiTheme="minorHAnsi"/>
          <w:bCs/>
          <w:color w:val="0070C0"/>
        </w:rPr>
      </w:pPr>
      <w:r w:rsidRPr="004F6269">
        <w:t xml:space="preserve">Основные показатели налоговых и неналоговых доходов </w:t>
      </w:r>
      <w:r w:rsidR="002D589E" w:rsidRPr="004F6269">
        <w:t xml:space="preserve">по проекту решения </w:t>
      </w:r>
      <w:r w:rsidRPr="004F6269">
        <w:t xml:space="preserve">представлены  </w:t>
      </w:r>
      <w:r w:rsidR="002D589E" w:rsidRPr="004F6269">
        <w:t xml:space="preserve">ниже </w:t>
      </w:r>
      <w:r w:rsidRPr="004F6269">
        <w:t>в таблице.</w:t>
      </w:r>
    </w:p>
    <w:p w:rsidR="00FB4C71" w:rsidRPr="009117E5" w:rsidRDefault="00FB4C71" w:rsidP="00FB4C71">
      <w:pPr>
        <w:jc w:val="right"/>
        <w:rPr>
          <w:bCs/>
          <w:sz w:val="20"/>
          <w:szCs w:val="20"/>
        </w:rPr>
      </w:pPr>
      <w:r w:rsidRPr="009117E5">
        <w:rPr>
          <w:bCs/>
          <w:sz w:val="20"/>
          <w:szCs w:val="20"/>
        </w:rPr>
        <w:t xml:space="preserve"> (тыс</w:t>
      </w:r>
      <w:proofErr w:type="gramStart"/>
      <w:r w:rsidRPr="009117E5">
        <w:rPr>
          <w:bCs/>
          <w:sz w:val="20"/>
          <w:szCs w:val="20"/>
        </w:rPr>
        <w:t>.р</w:t>
      </w:r>
      <w:proofErr w:type="gramEnd"/>
      <w:r w:rsidRPr="009117E5">
        <w:rPr>
          <w:bCs/>
          <w:sz w:val="20"/>
          <w:szCs w:val="20"/>
        </w:rPr>
        <w:t>уб.)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226"/>
        <w:gridCol w:w="1242"/>
        <w:gridCol w:w="1216"/>
        <w:gridCol w:w="1256"/>
        <w:gridCol w:w="1255"/>
      </w:tblGrid>
      <w:tr w:rsidR="00FB4C71" w:rsidRPr="009117E5" w:rsidTr="002D589E">
        <w:tc>
          <w:tcPr>
            <w:tcW w:w="3686" w:type="dxa"/>
            <w:vMerge w:val="restart"/>
            <w:shd w:val="clear" w:color="auto" w:fill="auto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Показатель</w:t>
            </w:r>
          </w:p>
        </w:tc>
        <w:tc>
          <w:tcPr>
            <w:tcW w:w="1226" w:type="dxa"/>
            <w:shd w:val="clear" w:color="auto" w:fill="auto"/>
          </w:tcPr>
          <w:p w:rsidR="00FB4C71" w:rsidRPr="009117E5" w:rsidRDefault="00FB4C71" w:rsidP="00FB4C71">
            <w:pPr>
              <w:jc w:val="center"/>
              <w:rPr>
                <w:bCs/>
                <w:sz w:val="20"/>
                <w:szCs w:val="20"/>
              </w:rPr>
            </w:pPr>
            <w:r w:rsidRPr="009117E5">
              <w:rPr>
                <w:bCs/>
                <w:sz w:val="20"/>
                <w:szCs w:val="20"/>
              </w:rPr>
              <w:t>2015 год</w:t>
            </w:r>
          </w:p>
        </w:tc>
        <w:tc>
          <w:tcPr>
            <w:tcW w:w="1242" w:type="dxa"/>
            <w:shd w:val="clear" w:color="auto" w:fill="auto"/>
          </w:tcPr>
          <w:p w:rsidR="00FB4C71" w:rsidRPr="009117E5" w:rsidRDefault="00FB4C71" w:rsidP="00FB4C71">
            <w:pPr>
              <w:jc w:val="center"/>
              <w:rPr>
                <w:bCs/>
                <w:sz w:val="20"/>
                <w:szCs w:val="20"/>
              </w:rPr>
            </w:pPr>
            <w:r w:rsidRPr="009117E5">
              <w:rPr>
                <w:bCs/>
                <w:sz w:val="20"/>
                <w:szCs w:val="20"/>
              </w:rPr>
              <w:t>2016 год</w:t>
            </w:r>
          </w:p>
        </w:tc>
        <w:tc>
          <w:tcPr>
            <w:tcW w:w="3727" w:type="dxa"/>
            <w:gridSpan w:val="3"/>
            <w:shd w:val="clear" w:color="auto" w:fill="auto"/>
          </w:tcPr>
          <w:p w:rsidR="00FB4C71" w:rsidRPr="009117E5" w:rsidRDefault="00FB4C71" w:rsidP="00FB4C71">
            <w:pPr>
              <w:jc w:val="center"/>
              <w:rPr>
                <w:bCs/>
                <w:sz w:val="20"/>
                <w:szCs w:val="20"/>
              </w:rPr>
            </w:pPr>
            <w:r w:rsidRPr="009117E5">
              <w:rPr>
                <w:bCs/>
                <w:sz w:val="20"/>
                <w:szCs w:val="20"/>
              </w:rPr>
              <w:t>Проект бюджета</w:t>
            </w:r>
          </w:p>
        </w:tc>
      </w:tr>
      <w:tr w:rsidR="00FB4C71" w:rsidRPr="009117E5" w:rsidTr="002D589E">
        <w:tc>
          <w:tcPr>
            <w:tcW w:w="3686" w:type="dxa"/>
            <w:vMerge/>
            <w:shd w:val="clear" w:color="auto" w:fill="auto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:rsidR="00FB4C71" w:rsidRPr="009117E5" w:rsidRDefault="00FB4C71" w:rsidP="00FB4C71">
            <w:pPr>
              <w:jc w:val="center"/>
              <w:rPr>
                <w:bCs/>
                <w:iCs/>
                <w:sz w:val="20"/>
                <w:szCs w:val="20"/>
              </w:rPr>
            </w:pPr>
            <w:r w:rsidRPr="009117E5">
              <w:rPr>
                <w:bCs/>
                <w:iCs/>
                <w:sz w:val="20"/>
                <w:szCs w:val="20"/>
              </w:rPr>
              <w:t>(отчет)</w:t>
            </w:r>
          </w:p>
        </w:tc>
        <w:tc>
          <w:tcPr>
            <w:tcW w:w="1242" w:type="dxa"/>
            <w:shd w:val="clear" w:color="auto" w:fill="auto"/>
          </w:tcPr>
          <w:p w:rsidR="00FB4C71" w:rsidRPr="009117E5" w:rsidRDefault="00FB4C71" w:rsidP="00FB4C71">
            <w:pPr>
              <w:jc w:val="center"/>
              <w:rPr>
                <w:bCs/>
                <w:iCs/>
                <w:sz w:val="20"/>
                <w:szCs w:val="20"/>
              </w:rPr>
            </w:pPr>
            <w:r w:rsidRPr="009117E5">
              <w:rPr>
                <w:bCs/>
                <w:iCs/>
                <w:sz w:val="20"/>
                <w:szCs w:val="20"/>
              </w:rPr>
              <w:t>(оценка)</w:t>
            </w:r>
          </w:p>
        </w:tc>
        <w:tc>
          <w:tcPr>
            <w:tcW w:w="1216" w:type="dxa"/>
            <w:shd w:val="clear" w:color="auto" w:fill="auto"/>
          </w:tcPr>
          <w:p w:rsidR="00FB4C71" w:rsidRPr="009117E5" w:rsidRDefault="00FB4C71" w:rsidP="00FB4C71">
            <w:pPr>
              <w:jc w:val="center"/>
              <w:rPr>
                <w:bCs/>
                <w:iCs/>
                <w:sz w:val="20"/>
                <w:szCs w:val="20"/>
              </w:rPr>
            </w:pPr>
            <w:r w:rsidRPr="009117E5">
              <w:rPr>
                <w:bCs/>
                <w:iCs/>
                <w:sz w:val="20"/>
                <w:szCs w:val="20"/>
              </w:rPr>
              <w:t>2017 год</w:t>
            </w:r>
          </w:p>
        </w:tc>
        <w:tc>
          <w:tcPr>
            <w:tcW w:w="1256" w:type="dxa"/>
            <w:shd w:val="clear" w:color="auto" w:fill="auto"/>
          </w:tcPr>
          <w:p w:rsidR="00FB4C71" w:rsidRPr="009117E5" w:rsidRDefault="00FB4C71" w:rsidP="00FB4C71">
            <w:pPr>
              <w:jc w:val="center"/>
              <w:rPr>
                <w:bCs/>
                <w:iCs/>
                <w:sz w:val="20"/>
                <w:szCs w:val="20"/>
              </w:rPr>
            </w:pPr>
            <w:r w:rsidRPr="009117E5">
              <w:rPr>
                <w:bCs/>
                <w:iCs/>
                <w:sz w:val="20"/>
                <w:szCs w:val="20"/>
              </w:rPr>
              <w:t>2018 год</w:t>
            </w:r>
          </w:p>
        </w:tc>
        <w:tc>
          <w:tcPr>
            <w:tcW w:w="1255" w:type="dxa"/>
            <w:shd w:val="clear" w:color="auto" w:fill="auto"/>
          </w:tcPr>
          <w:p w:rsidR="00FB4C71" w:rsidRPr="009117E5" w:rsidRDefault="00FB4C71" w:rsidP="00FB4C71">
            <w:pPr>
              <w:jc w:val="center"/>
              <w:rPr>
                <w:bCs/>
                <w:iCs/>
                <w:sz w:val="20"/>
                <w:szCs w:val="20"/>
              </w:rPr>
            </w:pPr>
            <w:r w:rsidRPr="009117E5">
              <w:rPr>
                <w:bCs/>
                <w:iCs/>
                <w:sz w:val="20"/>
                <w:szCs w:val="20"/>
              </w:rPr>
              <w:t>2019 год</w:t>
            </w:r>
          </w:p>
        </w:tc>
      </w:tr>
      <w:tr w:rsidR="00FB4C71" w:rsidRPr="009117E5" w:rsidTr="002D589E">
        <w:tc>
          <w:tcPr>
            <w:tcW w:w="3686" w:type="dxa"/>
            <w:shd w:val="clear" w:color="auto" w:fill="auto"/>
          </w:tcPr>
          <w:p w:rsidR="00FB4C71" w:rsidRPr="009117E5" w:rsidRDefault="00FB4C71" w:rsidP="00FB4C71">
            <w:pPr>
              <w:rPr>
                <w:sz w:val="20"/>
                <w:szCs w:val="20"/>
              </w:rPr>
            </w:pPr>
            <w:r w:rsidRPr="009117E5">
              <w:rPr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b/>
                <w:sz w:val="20"/>
                <w:szCs w:val="20"/>
              </w:rPr>
            </w:pPr>
            <w:r w:rsidRPr="009117E5">
              <w:rPr>
                <w:b/>
                <w:sz w:val="20"/>
                <w:szCs w:val="20"/>
              </w:rPr>
              <w:t>4 376 303,4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b/>
                <w:sz w:val="20"/>
                <w:szCs w:val="20"/>
              </w:rPr>
            </w:pPr>
            <w:r w:rsidRPr="009117E5">
              <w:rPr>
                <w:b/>
                <w:sz w:val="20"/>
                <w:szCs w:val="20"/>
              </w:rPr>
              <w:t>4 230 700,8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b/>
                <w:sz w:val="20"/>
                <w:szCs w:val="20"/>
              </w:rPr>
            </w:pPr>
            <w:r w:rsidRPr="009117E5">
              <w:rPr>
                <w:b/>
                <w:sz w:val="20"/>
                <w:szCs w:val="20"/>
              </w:rPr>
              <w:t>4 296 178,9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b/>
                <w:sz w:val="20"/>
                <w:szCs w:val="20"/>
              </w:rPr>
            </w:pPr>
            <w:r w:rsidRPr="009117E5">
              <w:rPr>
                <w:b/>
                <w:sz w:val="20"/>
                <w:szCs w:val="20"/>
              </w:rPr>
              <w:t>4 309 079,0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b/>
                <w:sz w:val="20"/>
                <w:szCs w:val="20"/>
              </w:rPr>
            </w:pPr>
            <w:r w:rsidRPr="009117E5">
              <w:rPr>
                <w:b/>
                <w:sz w:val="20"/>
                <w:szCs w:val="20"/>
              </w:rPr>
              <w:t>4 481 287,6</w:t>
            </w:r>
          </w:p>
        </w:tc>
      </w:tr>
      <w:tr w:rsidR="00FB4C71" w:rsidRPr="009117E5" w:rsidTr="002D589E">
        <w:tc>
          <w:tcPr>
            <w:tcW w:w="3686" w:type="dxa"/>
            <w:shd w:val="clear" w:color="auto" w:fill="auto"/>
          </w:tcPr>
          <w:p w:rsidR="00FB4C71" w:rsidRPr="009117E5" w:rsidRDefault="00FB4C71" w:rsidP="00FB4C71">
            <w:pPr>
              <w:rPr>
                <w:i/>
                <w:sz w:val="20"/>
                <w:szCs w:val="20"/>
              </w:rPr>
            </w:pPr>
            <w:r w:rsidRPr="009117E5">
              <w:rPr>
                <w:b/>
                <w:i/>
                <w:sz w:val="20"/>
                <w:szCs w:val="20"/>
              </w:rPr>
              <w:t>Налоговые доходы, в.т</w:t>
            </w:r>
            <w:proofErr w:type="gramStart"/>
            <w:r w:rsidRPr="009117E5">
              <w:rPr>
                <w:b/>
                <w:i/>
                <w:sz w:val="20"/>
                <w:szCs w:val="20"/>
              </w:rPr>
              <w:t>.ч</w:t>
            </w:r>
            <w:proofErr w:type="gramEnd"/>
            <w:r w:rsidRPr="009117E5">
              <w:rPr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b/>
                <w:i/>
                <w:sz w:val="20"/>
                <w:szCs w:val="20"/>
              </w:rPr>
            </w:pPr>
            <w:r w:rsidRPr="009117E5">
              <w:rPr>
                <w:b/>
                <w:i/>
                <w:sz w:val="20"/>
                <w:szCs w:val="20"/>
              </w:rPr>
              <w:t>3 470 696,3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b/>
                <w:i/>
                <w:sz w:val="20"/>
                <w:szCs w:val="20"/>
              </w:rPr>
            </w:pPr>
            <w:r w:rsidRPr="009117E5">
              <w:rPr>
                <w:b/>
                <w:i/>
                <w:sz w:val="20"/>
                <w:szCs w:val="20"/>
              </w:rPr>
              <w:t>3 485 320,3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b/>
                <w:i/>
                <w:sz w:val="20"/>
                <w:szCs w:val="20"/>
              </w:rPr>
            </w:pPr>
            <w:r w:rsidRPr="009117E5">
              <w:rPr>
                <w:b/>
                <w:i/>
                <w:sz w:val="20"/>
                <w:szCs w:val="20"/>
              </w:rPr>
              <w:t>3 717 562,3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b/>
                <w:i/>
                <w:sz w:val="20"/>
                <w:szCs w:val="20"/>
              </w:rPr>
            </w:pPr>
            <w:r w:rsidRPr="009117E5">
              <w:rPr>
                <w:b/>
                <w:i/>
                <w:sz w:val="20"/>
                <w:szCs w:val="20"/>
              </w:rPr>
              <w:t>3 795 814,0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b/>
                <w:i/>
                <w:sz w:val="20"/>
                <w:szCs w:val="20"/>
              </w:rPr>
            </w:pPr>
            <w:r w:rsidRPr="009117E5">
              <w:rPr>
                <w:b/>
                <w:i/>
                <w:sz w:val="20"/>
                <w:szCs w:val="20"/>
              </w:rPr>
              <w:t>3 966 383,9</w:t>
            </w:r>
          </w:p>
        </w:tc>
      </w:tr>
      <w:tr w:rsidR="00FB4C71" w:rsidRPr="009117E5" w:rsidTr="002D589E">
        <w:trPr>
          <w:trHeight w:val="70"/>
        </w:trPr>
        <w:tc>
          <w:tcPr>
            <w:tcW w:w="3686" w:type="dxa"/>
            <w:shd w:val="clear" w:color="auto" w:fill="auto"/>
          </w:tcPr>
          <w:p w:rsidR="00FB4C71" w:rsidRPr="009117E5" w:rsidRDefault="00FB4C71" w:rsidP="00FB4C71">
            <w:pPr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2 653 703,6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2 666 147,9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2 891 074,5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2 912 508,5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3 051 310,5</w:t>
            </w:r>
          </w:p>
        </w:tc>
      </w:tr>
      <w:tr w:rsidR="00FB4C71" w:rsidRPr="009117E5" w:rsidTr="002D589E">
        <w:tc>
          <w:tcPr>
            <w:tcW w:w="3686" w:type="dxa"/>
            <w:shd w:val="clear" w:color="auto" w:fill="auto"/>
          </w:tcPr>
          <w:p w:rsidR="00FB4C71" w:rsidRPr="009117E5" w:rsidRDefault="00FB4C71" w:rsidP="00FB4C71">
            <w:pPr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Акцизы по подакцизным товарам, производимым на территории Российской Федерации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13 755,3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16 475,9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19 504,0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20 244,7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21 012,6</w:t>
            </w:r>
          </w:p>
        </w:tc>
      </w:tr>
      <w:tr w:rsidR="00FB4C71" w:rsidRPr="009117E5" w:rsidTr="002D589E">
        <w:tc>
          <w:tcPr>
            <w:tcW w:w="3686" w:type="dxa"/>
            <w:shd w:val="clear" w:color="auto" w:fill="auto"/>
          </w:tcPr>
          <w:p w:rsidR="00FB4C71" w:rsidRPr="009117E5" w:rsidRDefault="00FB4C71" w:rsidP="00FB4C71">
            <w:pPr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 xml:space="preserve">Налоги на совокупный доход, в том числе:  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482 358,5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488 300,0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503 700,0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557 800,0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581 400,0</w:t>
            </w:r>
          </w:p>
        </w:tc>
      </w:tr>
      <w:tr w:rsidR="00FB4C71" w:rsidRPr="009117E5" w:rsidTr="002D589E">
        <w:trPr>
          <w:trHeight w:val="273"/>
        </w:trPr>
        <w:tc>
          <w:tcPr>
            <w:tcW w:w="3686" w:type="dxa"/>
            <w:shd w:val="clear" w:color="auto" w:fill="auto"/>
          </w:tcPr>
          <w:p w:rsidR="00FB4C71" w:rsidRPr="009117E5" w:rsidRDefault="00FB4C71" w:rsidP="00FB4C71">
            <w:pPr>
              <w:rPr>
                <w:i/>
                <w:sz w:val="20"/>
                <w:szCs w:val="20"/>
              </w:rPr>
            </w:pPr>
            <w:r w:rsidRPr="009117E5">
              <w:rPr>
                <w:i/>
                <w:sz w:val="20"/>
                <w:szCs w:val="20"/>
              </w:rPr>
              <w:t xml:space="preserve">-единый налог на вмененный доход для </w:t>
            </w:r>
            <w:r w:rsidRPr="009117E5">
              <w:rPr>
                <w:i/>
                <w:sz w:val="20"/>
                <w:szCs w:val="20"/>
              </w:rPr>
              <w:lastRenderedPageBreak/>
              <w:t xml:space="preserve">отдельных видов деятельности 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lastRenderedPageBreak/>
              <w:t>364 852,9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342 100,0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357 200,0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411 300,0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434 900,0</w:t>
            </w:r>
          </w:p>
        </w:tc>
      </w:tr>
      <w:tr w:rsidR="00FB4C71" w:rsidRPr="009117E5" w:rsidTr="002D589E">
        <w:tc>
          <w:tcPr>
            <w:tcW w:w="3686" w:type="dxa"/>
            <w:shd w:val="clear" w:color="auto" w:fill="auto"/>
          </w:tcPr>
          <w:p w:rsidR="00FB4C71" w:rsidRPr="009117E5" w:rsidRDefault="00FB4C71" w:rsidP="00FB4C71">
            <w:pPr>
              <w:rPr>
                <w:i/>
                <w:sz w:val="20"/>
                <w:szCs w:val="20"/>
              </w:rPr>
            </w:pPr>
            <w:r w:rsidRPr="009117E5">
              <w:rPr>
                <w:i/>
                <w:sz w:val="20"/>
                <w:szCs w:val="20"/>
              </w:rPr>
              <w:lastRenderedPageBreak/>
              <w:t>единый сельскохозяйственный налог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105 454,7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129 700,0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130 000,0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130 000,0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130 000,0</w:t>
            </w:r>
          </w:p>
        </w:tc>
      </w:tr>
      <w:tr w:rsidR="00FB4C71" w:rsidRPr="009117E5" w:rsidTr="002D589E">
        <w:tc>
          <w:tcPr>
            <w:tcW w:w="3686" w:type="dxa"/>
            <w:shd w:val="clear" w:color="auto" w:fill="auto"/>
          </w:tcPr>
          <w:p w:rsidR="00FB4C71" w:rsidRPr="009117E5" w:rsidRDefault="00FB4C71" w:rsidP="00FB4C71">
            <w:pPr>
              <w:rPr>
                <w:i/>
                <w:sz w:val="20"/>
                <w:szCs w:val="20"/>
              </w:rPr>
            </w:pPr>
            <w:r w:rsidRPr="009117E5">
              <w:rPr>
                <w:i/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12 050,9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16 500,0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16 500,0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16 500,0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16 500,0</w:t>
            </w:r>
          </w:p>
        </w:tc>
      </w:tr>
      <w:tr w:rsidR="00FB4C71" w:rsidRPr="009117E5" w:rsidTr="002D589E">
        <w:tc>
          <w:tcPr>
            <w:tcW w:w="3686" w:type="dxa"/>
            <w:shd w:val="clear" w:color="auto" w:fill="auto"/>
          </w:tcPr>
          <w:p w:rsidR="00FB4C71" w:rsidRPr="009117E5" w:rsidRDefault="00FB4C71" w:rsidP="00FB4C71">
            <w:pPr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Налоги на имущество, в т</w:t>
            </w:r>
            <w:proofErr w:type="gramStart"/>
            <w:r w:rsidRPr="009117E5">
              <w:rPr>
                <w:sz w:val="20"/>
                <w:szCs w:val="20"/>
              </w:rPr>
              <w:t>.ч</w:t>
            </w:r>
            <w:proofErr w:type="gramEnd"/>
            <w:r w:rsidRPr="009117E5">
              <w:rPr>
                <w:sz w:val="20"/>
                <w:szCs w:val="20"/>
              </w:rPr>
              <w:t>:</w:t>
            </w:r>
          </w:p>
        </w:tc>
        <w:tc>
          <w:tcPr>
            <w:tcW w:w="1226" w:type="dxa"/>
            <w:shd w:val="clear" w:color="auto" w:fill="auto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234 868,1</w:t>
            </w:r>
          </w:p>
        </w:tc>
        <w:tc>
          <w:tcPr>
            <w:tcW w:w="1242" w:type="dxa"/>
            <w:shd w:val="clear" w:color="auto" w:fill="auto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229 700,0</w:t>
            </w:r>
          </w:p>
        </w:tc>
        <w:tc>
          <w:tcPr>
            <w:tcW w:w="1216" w:type="dxa"/>
            <w:shd w:val="clear" w:color="auto" w:fill="auto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218 546,0</w:t>
            </w:r>
          </w:p>
        </w:tc>
        <w:tc>
          <w:tcPr>
            <w:tcW w:w="1256" w:type="dxa"/>
            <w:shd w:val="clear" w:color="auto" w:fill="auto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220 323,0</w:t>
            </w:r>
          </w:p>
        </w:tc>
        <w:tc>
          <w:tcPr>
            <w:tcW w:w="1255" w:type="dxa"/>
            <w:shd w:val="clear" w:color="auto" w:fill="auto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227 723,0</w:t>
            </w:r>
          </w:p>
        </w:tc>
      </w:tr>
      <w:tr w:rsidR="00FB4C71" w:rsidRPr="009117E5" w:rsidTr="002D589E">
        <w:tc>
          <w:tcPr>
            <w:tcW w:w="3686" w:type="dxa"/>
            <w:shd w:val="clear" w:color="auto" w:fill="auto"/>
          </w:tcPr>
          <w:p w:rsidR="00FB4C71" w:rsidRPr="009117E5" w:rsidRDefault="00FB4C71" w:rsidP="00FB4C71">
            <w:pPr>
              <w:rPr>
                <w:i/>
                <w:sz w:val="20"/>
                <w:szCs w:val="20"/>
              </w:rPr>
            </w:pPr>
            <w:r w:rsidRPr="009117E5">
              <w:rPr>
                <w:i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226" w:type="dxa"/>
            <w:shd w:val="clear" w:color="auto" w:fill="auto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53 040,4</w:t>
            </w:r>
          </w:p>
        </w:tc>
        <w:tc>
          <w:tcPr>
            <w:tcW w:w="1242" w:type="dxa"/>
            <w:shd w:val="clear" w:color="auto" w:fill="auto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54 100,0</w:t>
            </w:r>
          </w:p>
        </w:tc>
        <w:tc>
          <w:tcPr>
            <w:tcW w:w="1216" w:type="dxa"/>
            <w:shd w:val="clear" w:color="auto" w:fill="auto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71 600,0</w:t>
            </w:r>
          </w:p>
        </w:tc>
        <w:tc>
          <w:tcPr>
            <w:tcW w:w="1256" w:type="dxa"/>
            <w:shd w:val="clear" w:color="auto" w:fill="auto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69 700,0</w:t>
            </w:r>
          </w:p>
        </w:tc>
        <w:tc>
          <w:tcPr>
            <w:tcW w:w="1255" w:type="dxa"/>
            <w:shd w:val="clear" w:color="auto" w:fill="auto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77 100,0</w:t>
            </w:r>
          </w:p>
        </w:tc>
      </w:tr>
      <w:tr w:rsidR="00FB4C71" w:rsidRPr="009117E5" w:rsidTr="002D589E">
        <w:tc>
          <w:tcPr>
            <w:tcW w:w="3686" w:type="dxa"/>
            <w:shd w:val="clear" w:color="auto" w:fill="auto"/>
          </w:tcPr>
          <w:p w:rsidR="00FB4C71" w:rsidRPr="009117E5" w:rsidRDefault="00FB4C71" w:rsidP="00FB4C71">
            <w:pPr>
              <w:rPr>
                <w:i/>
                <w:sz w:val="20"/>
                <w:szCs w:val="20"/>
              </w:rPr>
            </w:pPr>
            <w:r w:rsidRPr="009117E5">
              <w:rPr>
                <w:i/>
                <w:sz w:val="20"/>
                <w:szCs w:val="20"/>
              </w:rPr>
              <w:t>земельный налог</w:t>
            </w:r>
          </w:p>
        </w:tc>
        <w:tc>
          <w:tcPr>
            <w:tcW w:w="1226" w:type="dxa"/>
            <w:shd w:val="clear" w:color="auto" w:fill="auto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181 827,7</w:t>
            </w:r>
          </w:p>
        </w:tc>
        <w:tc>
          <w:tcPr>
            <w:tcW w:w="1242" w:type="dxa"/>
            <w:shd w:val="clear" w:color="auto" w:fill="auto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175 600,0</w:t>
            </w:r>
          </w:p>
        </w:tc>
        <w:tc>
          <w:tcPr>
            <w:tcW w:w="1216" w:type="dxa"/>
            <w:shd w:val="clear" w:color="auto" w:fill="auto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146 946,0</w:t>
            </w:r>
          </w:p>
        </w:tc>
        <w:tc>
          <w:tcPr>
            <w:tcW w:w="1256" w:type="dxa"/>
            <w:shd w:val="clear" w:color="auto" w:fill="auto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150 623,0</w:t>
            </w:r>
          </w:p>
        </w:tc>
        <w:tc>
          <w:tcPr>
            <w:tcW w:w="1255" w:type="dxa"/>
            <w:shd w:val="clear" w:color="auto" w:fill="auto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150 623,0</w:t>
            </w:r>
          </w:p>
        </w:tc>
      </w:tr>
      <w:tr w:rsidR="00FB4C71" w:rsidRPr="009117E5" w:rsidTr="002D589E">
        <w:tc>
          <w:tcPr>
            <w:tcW w:w="3686" w:type="dxa"/>
            <w:shd w:val="clear" w:color="auto" w:fill="auto"/>
          </w:tcPr>
          <w:p w:rsidR="00FB4C71" w:rsidRPr="009117E5" w:rsidRDefault="00FB4C71" w:rsidP="00FB4C71">
            <w:pPr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Прочие налоговые доходы</w:t>
            </w:r>
          </w:p>
        </w:tc>
        <w:tc>
          <w:tcPr>
            <w:tcW w:w="1226" w:type="dxa"/>
            <w:shd w:val="clear" w:color="auto" w:fill="auto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86 010,8</w:t>
            </w:r>
          </w:p>
        </w:tc>
        <w:tc>
          <w:tcPr>
            <w:tcW w:w="1242" w:type="dxa"/>
            <w:shd w:val="clear" w:color="auto" w:fill="auto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84 696,5</w:t>
            </w:r>
          </w:p>
        </w:tc>
        <w:tc>
          <w:tcPr>
            <w:tcW w:w="1216" w:type="dxa"/>
            <w:shd w:val="clear" w:color="auto" w:fill="auto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84 737,8</w:t>
            </w:r>
          </w:p>
        </w:tc>
        <w:tc>
          <w:tcPr>
            <w:tcW w:w="1256" w:type="dxa"/>
            <w:shd w:val="clear" w:color="auto" w:fill="auto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84 937,8</w:t>
            </w:r>
          </w:p>
        </w:tc>
        <w:tc>
          <w:tcPr>
            <w:tcW w:w="1255" w:type="dxa"/>
            <w:shd w:val="clear" w:color="auto" w:fill="auto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84 937,8</w:t>
            </w:r>
          </w:p>
        </w:tc>
      </w:tr>
      <w:tr w:rsidR="00FB4C71" w:rsidRPr="009117E5" w:rsidTr="002D589E">
        <w:trPr>
          <w:trHeight w:val="305"/>
        </w:trPr>
        <w:tc>
          <w:tcPr>
            <w:tcW w:w="3686" w:type="dxa"/>
            <w:shd w:val="clear" w:color="auto" w:fill="auto"/>
            <w:vAlign w:val="center"/>
          </w:tcPr>
          <w:p w:rsidR="00FB4C71" w:rsidRPr="009117E5" w:rsidRDefault="00FB4C71" w:rsidP="00FB4C71">
            <w:pPr>
              <w:rPr>
                <w:b/>
                <w:i/>
                <w:sz w:val="20"/>
                <w:szCs w:val="20"/>
              </w:rPr>
            </w:pPr>
            <w:r w:rsidRPr="009117E5">
              <w:rPr>
                <w:b/>
                <w:i/>
                <w:sz w:val="20"/>
                <w:szCs w:val="20"/>
              </w:rPr>
              <w:t>Неналоговые доходы, в т</w:t>
            </w:r>
            <w:proofErr w:type="gramStart"/>
            <w:r w:rsidRPr="009117E5">
              <w:rPr>
                <w:b/>
                <w:i/>
                <w:sz w:val="20"/>
                <w:szCs w:val="20"/>
              </w:rPr>
              <w:t>.ч</w:t>
            </w:r>
            <w:proofErr w:type="gramEnd"/>
            <w:r w:rsidRPr="009117E5">
              <w:rPr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b/>
                <w:i/>
                <w:sz w:val="20"/>
                <w:szCs w:val="20"/>
              </w:rPr>
            </w:pPr>
            <w:r w:rsidRPr="009117E5">
              <w:rPr>
                <w:b/>
                <w:i/>
                <w:sz w:val="20"/>
                <w:szCs w:val="20"/>
              </w:rPr>
              <w:t>905 607,1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b/>
                <w:i/>
                <w:sz w:val="20"/>
                <w:szCs w:val="20"/>
              </w:rPr>
            </w:pPr>
            <w:r w:rsidRPr="009117E5">
              <w:rPr>
                <w:b/>
                <w:i/>
                <w:sz w:val="20"/>
                <w:szCs w:val="20"/>
              </w:rPr>
              <w:t>745 380,5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b/>
                <w:i/>
                <w:sz w:val="20"/>
                <w:szCs w:val="20"/>
              </w:rPr>
            </w:pPr>
            <w:r w:rsidRPr="009117E5">
              <w:rPr>
                <w:b/>
                <w:i/>
                <w:sz w:val="20"/>
                <w:szCs w:val="20"/>
              </w:rPr>
              <w:t>578 616,6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b/>
                <w:i/>
                <w:sz w:val="20"/>
                <w:szCs w:val="20"/>
              </w:rPr>
            </w:pPr>
            <w:r w:rsidRPr="009117E5">
              <w:rPr>
                <w:b/>
                <w:i/>
                <w:sz w:val="20"/>
                <w:szCs w:val="20"/>
              </w:rPr>
              <w:t>513 265,0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b/>
                <w:i/>
                <w:sz w:val="20"/>
                <w:szCs w:val="20"/>
              </w:rPr>
            </w:pPr>
            <w:r w:rsidRPr="009117E5">
              <w:rPr>
                <w:b/>
                <w:i/>
                <w:sz w:val="20"/>
                <w:szCs w:val="20"/>
              </w:rPr>
              <w:t>514 903,7</w:t>
            </w:r>
          </w:p>
        </w:tc>
      </w:tr>
      <w:tr w:rsidR="00FB4C71" w:rsidRPr="009117E5" w:rsidTr="002D589E">
        <w:tc>
          <w:tcPr>
            <w:tcW w:w="3686" w:type="dxa"/>
            <w:shd w:val="clear" w:color="auto" w:fill="auto"/>
          </w:tcPr>
          <w:p w:rsidR="00FB4C71" w:rsidRPr="009117E5" w:rsidRDefault="00FB4C71" w:rsidP="00FB4C71">
            <w:pPr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455 651,3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395 729,4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331 100,9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315 366,0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314 997,8</w:t>
            </w:r>
          </w:p>
        </w:tc>
      </w:tr>
      <w:tr w:rsidR="00FB4C71" w:rsidRPr="009117E5" w:rsidTr="002D589E">
        <w:tc>
          <w:tcPr>
            <w:tcW w:w="3686" w:type="dxa"/>
            <w:shd w:val="clear" w:color="auto" w:fill="auto"/>
          </w:tcPr>
          <w:p w:rsidR="00FB4C71" w:rsidRPr="009117E5" w:rsidRDefault="00FB4C71" w:rsidP="00FB4C71">
            <w:pPr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 xml:space="preserve">Платежи за пользование природными ресурсами 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14 946,5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18 150,0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18 700,0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19 250,0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19 800,0</w:t>
            </w:r>
          </w:p>
        </w:tc>
      </w:tr>
      <w:tr w:rsidR="00FB4C71" w:rsidRPr="009117E5" w:rsidTr="002D589E">
        <w:tc>
          <w:tcPr>
            <w:tcW w:w="3686" w:type="dxa"/>
            <w:shd w:val="clear" w:color="auto" w:fill="auto"/>
          </w:tcPr>
          <w:p w:rsidR="00FB4C71" w:rsidRPr="009117E5" w:rsidRDefault="00FB4C71" w:rsidP="00FB4C71">
            <w:pPr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4 207,2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16 527,9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8 253,8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8 114,3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8 135,8</w:t>
            </w:r>
          </w:p>
        </w:tc>
      </w:tr>
      <w:tr w:rsidR="00FB4C71" w:rsidRPr="009117E5" w:rsidTr="002D589E">
        <w:tc>
          <w:tcPr>
            <w:tcW w:w="3686" w:type="dxa"/>
            <w:shd w:val="clear" w:color="auto" w:fill="auto"/>
          </w:tcPr>
          <w:p w:rsidR="00FB4C71" w:rsidRPr="009117E5" w:rsidRDefault="00FB4C71" w:rsidP="00FB4C71">
            <w:pPr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344 438,1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227 452,7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143 613,3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105 386,5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106 716,1</w:t>
            </w:r>
          </w:p>
        </w:tc>
      </w:tr>
      <w:tr w:rsidR="00FB4C71" w:rsidRPr="009117E5" w:rsidTr="002D589E">
        <w:tc>
          <w:tcPr>
            <w:tcW w:w="3686" w:type="dxa"/>
            <w:shd w:val="clear" w:color="auto" w:fill="auto"/>
          </w:tcPr>
          <w:p w:rsidR="00FB4C71" w:rsidRPr="009117E5" w:rsidRDefault="00FB4C71" w:rsidP="00FB4C71">
            <w:pPr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87 139,7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77 263,3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76 948,6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65 148,2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65 254,0</w:t>
            </w:r>
          </w:p>
        </w:tc>
      </w:tr>
      <w:tr w:rsidR="00FB4C71" w:rsidRPr="009117E5" w:rsidTr="002D589E">
        <w:tc>
          <w:tcPr>
            <w:tcW w:w="3686" w:type="dxa"/>
            <w:shd w:val="clear" w:color="auto" w:fill="auto"/>
          </w:tcPr>
          <w:p w:rsidR="00FB4C71" w:rsidRPr="009117E5" w:rsidRDefault="00FB4C71" w:rsidP="00FB4C71">
            <w:pPr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-775,7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10 257,2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0,0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0,0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FB4C71" w:rsidRPr="009117E5" w:rsidRDefault="00FB4C71" w:rsidP="00FB4C71">
            <w:pPr>
              <w:jc w:val="center"/>
              <w:rPr>
                <w:sz w:val="20"/>
                <w:szCs w:val="20"/>
              </w:rPr>
            </w:pPr>
            <w:r w:rsidRPr="009117E5">
              <w:rPr>
                <w:sz w:val="20"/>
                <w:szCs w:val="20"/>
              </w:rPr>
              <w:t>0,0</w:t>
            </w:r>
          </w:p>
        </w:tc>
      </w:tr>
    </w:tbl>
    <w:p w:rsidR="00FB4C71" w:rsidRPr="00347A70" w:rsidRDefault="00FB4C71" w:rsidP="00FB4C71">
      <w:pPr>
        <w:jc w:val="both"/>
        <w:rPr>
          <w:sz w:val="20"/>
          <w:szCs w:val="20"/>
          <w:highlight w:val="yellow"/>
        </w:rPr>
      </w:pPr>
    </w:p>
    <w:p w:rsidR="00FB4C71" w:rsidRPr="004F6269" w:rsidRDefault="00FB4C71" w:rsidP="00FB4C71">
      <w:pPr>
        <w:ind w:firstLine="567"/>
        <w:jc w:val="both"/>
      </w:pPr>
      <w:r w:rsidRPr="004F6269">
        <w:t xml:space="preserve">В соответствии с проектом </w:t>
      </w:r>
      <w:r w:rsidR="009117E5" w:rsidRPr="004F6269">
        <w:t>решения</w:t>
      </w:r>
      <w:r w:rsidR="009117E5" w:rsidRPr="004F6269">
        <w:rPr>
          <w:b/>
        </w:rPr>
        <w:t xml:space="preserve"> </w:t>
      </w:r>
      <w:r w:rsidRPr="004F6269">
        <w:t>собственные доходы городского бюджета на 2017 год и на плановый период 2018 и 2019 годов в сравнении с предыдущим бюджетным циклом (на 2016 год и на плановый период 2017 и 2018 годов) имеют тенденцию к постоянному росту к показателю предыдущего года:</w:t>
      </w:r>
    </w:p>
    <w:p w:rsidR="00FB4C71" w:rsidRPr="004F6269" w:rsidRDefault="00FB4C71" w:rsidP="00FB4C71">
      <w:pPr>
        <w:ind w:firstLine="567"/>
        <w:jc w:val="both"/>
      </w:pPr>
      <w:r w:rsidRPr="004F6269">
        <w:t>-</w:t>
      </w:r>
      <w:r w:rsidR="009117E5" w:rsidRPr="004F6269">
        <w:t xml:space="preserve"> в 2017 году - на 65 478,1 тыс</w:t>
      </w:r>
      <w:proofErr w:type="gramStart"/>
      <w:r w:rsidR="009117E5" w:rsidRPr="004F6269">
        <w:t>.</w:t>
      </w:r>
      <w:r w:rsidRPr="004F6269">
        <w:t>р</w:t>
      </w:r>
      <w:proofErr w:type="gramEnd"/>
      <w:r w:rsidRPr="004F6269">
        <w:t xml:space="preserve">уб. или на 1,5% к показателю оценки ожидаемого исполнения </w:t>
      </w:r>
      <w:r w:rsidR="009117E5" w:rsidRPr="004F6269">
        <w:t>за</w:t>
      </w:r>
      <w:r w:rsidRPr="004F6269">
        <w:t xml:space="preserve"> 2016 год; </w:t>
      </w:r>
    </w:p>
    <w:p w:rsidR="00FB4C71" w:rsidRPr="004F6269" w:rsidRDefault="00FB4C71" w:rsidP="00FB4C71">
      <w:pPr>
        <w:ind w:firstLine="567"/>
        <w:jc w:val="both"/>
      </w:pPr>
      <w:r w:rsidRPr="004F6269">
        <w:t>- в 2018 году - на 12 900,1 тыс</w:t>
      </w:r>
      <w:proofErr w:type="gramStart"/>
      <w:r w:rsidRPr="004F6269">
        <w:t>.р</w:t>
      </w:r>
      <w:proofErr w:type="gramEnd"/>
      <w:r w:rsidRPr="004F6269">
        <w:t xml:space="preserve">уб. или на 0,3% к прогнозу на 2017 год, на 78 378,2 тыс.руб. или на 1,9% к показателю оценки ожидаемого исполнения </w:t>
      </w:r>
      <w:r w:rsidR="009117E5" w:rsidRPr="004F6269">
        <w:t>з</w:t>
      </w:r>
      <w:r w:rsidRPr="004F6269">
        <w:t xml:space="preserve">а 2016 год; </w:t>
      </w:r>
    </w:p>
    <w:p w:rsidR="00FB4C71" w:rsidRPr="004F6269" w:rsidRDefault="00FB4C71" w:rsidP="00FB4C71">
      <w:pPr>
        <w:ind w:firstLine="567"/>
        <w:jc w:val="both"/>
      </w:pPr>
      <w:r w:rsidRPr="004F6269">
        <w:t>- в 2019 году - на 172 208,6 тыс</w:t>
      </w:r>
      <w:proofErr w:type="gramStart"/>
      <w:r w:rsidRPr="004F6269">
        <w:t>.р</w:t>
      </w:r>
      <w:proofErr w:type="gramEnd"/>
      <w:r w:rsidRPr="004F6269">
        <w:t xml:space="preserve">уб. или на 4,0% к прогнозу </w:t>
      </w:r>
      <w:r w:rsidR="009117E5" w:rsidRPr="004F6269">
        <w:t>на 2018 год, на 250 586,8  тыс.</w:t>
      </w:r>
      <w:r w:rsidRPr="004F6269">
        <w:t xml:space="preserve">руб. или на 5,9% к показателю оценки ожидаемого исполнения </w:t>
      </w:r>
      <w:r w:rsidR="009117E5" w:rsidRPr="004F6269">
        <w:t>з</w:t>
      </w:r>
      <w:r w:rsidRPr="004F6269">
        <w:t>а 2016 год.</w:t>
      </w:r>
    </w:p>
    <w:p w:rsidR="00FB4C71" w:rsidRPr="004F6269" w:rsidRDefault="00FB4C71" w:rsidP="00FB4C71">
      <w:pPr>
        <w:ind w:firstLine="567"/>
        <w:jc w:val="both"/>
        <w:rPr>
          <w:color w:val="0070C0"/>
        </w:rPr>
      </w:pPr>
    </w:p>
    <w:p w:rsidR="00FB4C71" w:rsidRPr="004F6269" w:rsidRDefault="00FB4C71" w:rsidP="00FB4C71">
      <w:pPr>
        <w:ind w:firstLine="567"/>
        <w:jc w:val="both"/>
      </w:pPr>
      <w:r w:rsidRPr="004F6269">
        <w:rPr>
          <w:b/>
          <w:lang w:eastAsia="en-US"/>
        </w:rPr>
        <w:t>3.2. Налоговые доходы</w:t>
      </w:r>
    </w:p>
    <w:p w:rsidR="00FB4C71" w:rsidRPr="004F6269" w:rsidRDefault="00FB4C71" w:rsidP="00FB4C71">
      <w:pPr>
        <w:ind w:firstLine="567"/>
        <w:jc w:val="both"/>
      </w:pPr>
      <w:r w:rsidRPr="004F6269">
        <w:rPr>
          <w:rFonts w:eastAsiaTheme="minorHAnsi"/>
          <w:lang w:eastAsia="en-US"/>
        </w:rPr>
        <w:t xml:space="preserve">Согласно проекту </w:t>
      </w:r>
      <w:r w:rsidR="00A607C5" w:rsidRPr="004F6269">
        <w:rPr>
          <w:rFonts w:eastAsiaTheme="minorHAnsi"/>
          <w:lang w:eastAsia="en-US"/>
        </w:rPr>
        <w:t xml:space="preserve">решения </w:t>
      </w:r>
      <w:r w:rsidRPr="004F6269">
        <w:rPr>
          <w:rFonts w:eastAsiaTheme="minorHAnsi"/>
          <w:lang w:eastAsia="en-US"/>
        </w:rPr>
        <w:t>налоговые доходы в 2017</w:t>
      </w:r>
      <w:r w:rsidR="00A607C5" w:rsidRPr="004F6269">
        <w:rPr>
          <w:rFonts w:eastAsiaTheme="minorHAnsi"/>
          <w:lang w:eastAsia="en-US"/>
        </w:rPr>
        <w:t xml:space="preserve"> году составят 3 717 562,3 тыс</w:t>
      </w:r>
      <w:proofErr w:type="gramStart"/>
      <w:r w:rsidR="00A607C5" w:rsidRPr="004F6269">
        <w:rPr>
          <w:rFonts w:eastAsiaTheme="minorHAnsi"/>
          <w:lang w:eastAsia="en-US"/>
        </w:rPr>
        <w:t>.</w:t>
      </w:r>
      <w:r w:rsidRPr="004F6269">
        <w:rPr>
          <w:rFonts w:eastAsiaTheme="minorHAnsi"/>
          <w:lang w:eastAsia="en-US"/>
        </w:rPr>
        <w:t>р</w:t>
      </w:r>
      <w:proofErr w:type="gramEnd"/>
      <w:r w:rsidRPr="004F6269">
        <w:rPr>
          <w:rFonts w:eastAsiaTheme="minorHAnsi"/>
          <w:lang w:eastAsia="en-US"/>
        </w:rPr>
        <w:t xml:space="preserve">уб. или 50,1 % объема доходов городского бюджета. </w:t>
      </w:r>
      <w:r w:rsidRPr="004F6269">
        <w:rPr>
          <w:lang w:eastAsia="en-US"/>
        </w:rPr>
        <w:t xml:space="preserve">Наибольший удельный вес в структуре налоговых доходов занимает налог на доходы физических лиц (77,8%), единый налог на вмененный доход (9,6%) и земельный налог (4,0%). Структура налоговых поступлений в разрезе видов доходов представлена </w:t>
      </w:r>
      <w:r w:rsidR="00A607C5" w:rsidRPr="004F6269">
        <w:rPr>
          <w:lang w:eastAsia="en-US"/>
        </w:rPr>
        <w:t xml:space="preserve">ниже </w:t>
      </w:r>
      <w:r w:rsidRPr="004F6269">
        <w:rPr>
          <w:lang w:eastAsia="en-US"/>
        </w:rPr>
        <w:t>на диаграмм</w:t>
      </w:r>
      <w:r w:rsidR="00A607C5" w:rsidRPr="004F6269">
        <w:rPr>
          <w:lang w:eastAsia="en-US"/>
        </w:rPr>
        <w:t>е</w:t>
      </w:r>
      <w:r w:rsidRPr="004F6269">
        <w:rPr>
          <w:lang w:eastAsia="en-US"/>
        </w:rPr>
        <w:t>.</w:t>
      </w:r>
    </w:p>
    <w:p w:rsidR="00FB4C71" w:rsidRPr="00FB4C71" w:rsidRDefault="00FB4C71" w:rsidP="00FB4C71">
      <w:pPr>
        <w:keepNext/>
        <w:keepLines/>
        <w:tabs>
          <w:tab w:val="num" w:pos="-142"/>
        </w:tabs>
        <w:ind w:firstLine="567"/>
        <w:jc w:val="both"/>
        <w:outlineLvl w:val="2"/>
        <w:rPr>
          <w:color w:val="0070C0"/>
          <w:sz w:val="25"/>
          <w:szCs w:val="25"/>
          <w:lang w:eastAsia="en-US"/>
        </w:rPr>
      </w:pPr>
    </w:p>
    <w:p w:rsidR="00FB4C71" w:rsidRPr="004F6269" w:rsidRDefault="00FB4C71" w:rsidP="00FB4C71">
      <w:pPr>
        <w:keepNext/>
        <w:keepLines/>
        <w:tabs>
          <w:tab w:val="num" w:pos="-142"/>
        </w:tabs>
        <w:ind w:firstLine="567"/>
        <w:jc w:val="center"/>
        <w:outlineLvl w:val="2"/>
        <w:rPr>
          <w:b/>
          <w:i/>
          <w:sz w:val="23"/>
          <w:szCs w:val="23"/>
          <w:lang w:eastAsia="en-US"/>
        </w:rPr>
      </w:pPr>
      <w:r w:rsidRPr="004F6269">
        <w:rPr>
          <w:b/>
          <w:i/>
          <w:sz w:val="23"/>
          <w:szCs w:val="23"/>
          <w:lang w:eastAsia="en-US"/>
        </w:rPr>
        <w:t>Структура налоговых поступлений в разрезе видов доходов</w:t>
      </w:r>
    </w:p>
    <w:p w:rsidR="00FB4C71" w:rsidRPr="00FB4C71" w:rsidRDefault="00FB4C71" w:rsidP="00FB4C71">
      <w:pPr>
        <w:keepNext/>
        <w:keepLines/>
        <w:tabs>
          <w:tab w:val="num" w:pos="-142"/>
        </w:tabs>
        <w:ind w:firstLine="567"/>
        <w:jc w:val="center"/>
        <w:outlineLvl w:val="2"/>
        <w:rPr>
          <w:b/>
          <w:i/>
          <w:color w:val="0070C0"/>
          <w:sz w:val="25"/>
          <w:szCs w:val="25"/>
          <w:lang w:eastAsia="en-US"/>
        </w:rPr>
      </w:pPr>
    </w:p>
    <w:p w:rsidR="00FB4C71" w:rsidRPr="00FB4C71" w:rsidRDefault="00FB4C71" w:rsidP="00FB4C71">
      <w:pPr>
        <w:autoSpaceDE w:val="0"/>
        <w:autoSpaceDN w:val="0"/>
        <w:adjustRightInd w:val="0"/>
        <w:ind w:firstLine="567"/>
        <w:jc w:val="both"/>
        <w:rPr>
          <w:rFonts w:ascii="TimesNewRomanPSMT" w:eastAsiaTheme="minorHAnsi" w:hAnsi="TimesNewRomanPSMT" w:cs="TimesNewRomanPSMT"/>
          <w:color w:val="0070C0"/>
          <w:sz w:val="26"/>
          <w:szCs w:val="26"/>
          <w:lang w:eastAsia="en-US"/>
        </w:rPr>
      </w:pPr>
    </w:p>
    <w:p w:rsidR="00025C8E" w:rsidRDefault="00025C8E" w:rsidP="00025C8E">
      <w:pPr>
        <w:autoSpaceDE w:val="0"/>
        <w:autoSpaceDN w:val="0"/>
        <w:adjustRightInd w:val="0"/>
        <w:ind w:firstLine="567"/>
        <w:jc w:val="center"/>
        <w:rPr>
          <w:sz w:val="25"/>
          <w:szCs w:val="25"/>
          <w:lang w:eastAsia="en-US"/>
        </w:rPr>
      </w:pPr>
      <w:r>
        <w:rPr>
          <w:noProof/>
        </w:rPr>
        <w:drawing>
          <wp:inline distT="0" distB="0" distL="0" distR="0" wp14:anchorId="110DBE2F" wp14:editId="2CDC8C83">
            <wp:extent cx="3540642" cy="2232838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B4C71" w:rsidRPr="004F6269" w:rsidRDefault="00FB4C71" w:rsidP="00FB4C71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4F6269">
        <w:rPr>
          <w:lang w:eastAsia="en-US"/>
        </w:rPr>
        <w:lastRenderedPageBreak/>
        <w:t xml:space="preserve">Налоговые доходы на 2017 год прогнозируются с ростом: к оценке поступлений </w:t>
      </w:r>
      <w:r w:rsidR="00B14985" w:rsidRPr="004F6269">
        <w:rPr>
          <w:lang w:eastAsia="en-US"/>
        </w:rPr>
        <w:t xml:space="preserve">за </w:t>
      </w:r>
      <w:r w:rsidRPr="004F6269">
        <w:rPr>
          <w:lang w:eastAsia="en-US"/>
        </w:rPr>
        <w:t>2016 год - на 232 242,0 тыс</w:t>
      </w:r>
      <w:proofErr w:type="gramStart"/>
      <w:r w:rsidRPr="004F6269">
        <w:rPr>
          <w:lang w:eastAsia="en-US"/>
        </w:rPr>
        <w:t>.р</w:t>
      </w:r>
      <w:proofErr w:type="gramEnd"/>
      <w:r w:rsidRPr="004F6269">
        <w:rPr>
          <w:lang w:eastAsia="en-US"/>
        </w:rPr>
        <w:t xml:space="preserve">уб. или на 6,7%, к отчетным данным 2015 года - на 246 866,0 тыс.руб. или на 7,1%. Согласно прогнозу </w:t>
      </w:r>
      <w:r w:rsidR="00F248C1" w:rsidRPr="004F6269">
        <w:rPr>
          <w:lang w:eastAsia="en-US"/>
        </w:rPr>
        <w:t xml:space="preserve">поступления доходов городского бюджета на 2017 год и на плановый период 2018 и 2019 годов (далее – прогноз поступления доходов) </w:t>
      </w:r>
      <w:r w:rsidRPr="004F6269">
        <w:rPr>
          <w:lang w:eastAsia="en-US"/>
        </w:rPr>
        <w:t xml:space="preserve">наибольший темп роста среди налоговых поступлений </w:t>
      </w:r>
      <w:r w:rsidR="00B14985" w:rsidRPr="004F6269">
        <w:rPr>
          <w:lang w:eastAsia="en-US"/>
        </w:rPr>
        <w:t xml:space="preserve">в </w:t>
      </w:r>
      <w:r w:rsidRPr="004F6269">
        <w:rPr>
          <w:lang w:eastAsia="en-US"/>
        </w:rPr>
        <w:t>2017 год</w:t>
      </w:r>
      <w:r w:rsidR="00B14985" w:rsidRPr="004F6269">
        <w:rPr>
          <w:lang w:eastAsia="en-US"/>
        </w:rPr>
        <w:t>у по</w:t>
      </w:r>
      <w:r w:rsidRPr="004F6269">
        <w:rPr>
          <w:lang w:eastAsia="en-US"/>
        </w:rPr>
        <w:t xml:space="preserve"> сравнени</w:t>
      </w:r>
      <w:r w:rsidR="00B14985" w:rsidRPr="004F6269">
        <w:rPr>
          <w:lang w:eastAsia="en-US"/>
        </w:rPr>
        <w:t>ю</w:t>
      </w:r>
      <w:r w:rsidRPr="004F6269">
        <w:rPr>
          <w:lang w:eastAsia="en-US"/>
        </w:rPr>
        <w:t xml:space="preserve"> с данными оценки </w:t>
      </w:r>
      <w:r w:rsidR="00B14985" w:rsidRPr="004F6269">
        <w:rPr>
          <w:lang w:eastAsia="en-US"/>
        </w:rPr>
        <w:t>з</w:t>
      </w:r>
      <w:r w:rsidRPr="004F6269">
        <w:rPr>
          <w:lang w:eastAsia="en-US"/>
        </w:rPr>
        <w:t>а 2016 год отмечается по налогу на имущество физических лиц (на 17 500,0 тыс</w:t>
      </w:r>
      <w:proofErr w:type="gramStart"/>
      <w:r w:rsidRPr="004F6269">
        <w:rPr>
          <w:lang w:eastAsia="en-US"/>
        </w:rPr>
        <w:t>.р</w:t>
      </w:r>
      <w:proofErr w:type="gramEnd"/>
      <w:r w:rsidRPr="004F6269">
        <w:rPr>
          <w:lang w:eastAsia="en-US"/>
        </w:rPr>
        <w:t>уб. или на 32,3%), акцизам по подакцизным товарам, производимым на территории Российской Федерации (на 3 028,10 тыс.руб. или на 18,4%), а также налогу на доходы физических лиц (на 224 926,6 тыс.руб. или на 8,4%)</w:t>
      </w:r>
      <w:r w:rsidR="00B14985" w:rsidRPr="004F6269">
        <w:rPr>
          <w:lang w:eastAsia="en-US"/>
        </w:rPr>
        <w:t>. О</w:t>
      </w:r>
      <w:r w:rsidRPr="004F6269">
        <w:rPr>
          <w:lang w:eastAsia="en-US"/>
        </w:rPr>
        <w:t>сновной объем прироста налоговых доходов в абсолютных величинах обеспечивается за счет налога на доходы физических лиц.</w:t>
      </w:r>
    </w:p>
    <w:p w:rsidR="00FB4C71" w:rsidRPr="004F6269" w:rsidRDefault="00FB4C71" w:rsidP="00FB4C71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4F6269">
        <w:rPr>
          <w:lang w:eastAsia="en-US"/>
        </w:rPr>
        <w:t xml:space="preserve">Вместе с тем, предусмотренный проектом </w:t>
      </w:r>
      <w:r w:rsidR="00B14985" w:rsidRPr="004F6269">
        <w:rPr>
          <w:lang w:eastAsia="en-US"/>
        </w:rPr>
        <w:t xml:space="preserve">решения </w:t>
      </w:r>
      <w:r w:rsidRPr="004F6269">
        <w:rPr>
          <w:lang w:eastAsia="en-US"/>
        </w:rPr>
        <w:t xml:space="preserve">на 2017 год плановый объем налогов на имущество снижен </w:t>
      </w:r>
      <w:r w:rsidR="00B14985" w:rsidRPr="004F6269">
        <w:rPr>
          <w:lang w:eastAsia="en-US"/>
        </w:rPr>
        <w:t xml:space="preserve">по </w:t>
      </w:r>
      <w:r w:rsidRPr="004F6269">
        <w:rPr>
          <w:lang w:eastAsia="en-US"/>
        </w:rPr>
        <w:t>сравнени</w:t>
      </w:r>
      <w:r w:rsidR="00B14985" w:rsidRPr="004F6269">
        <w:rPr>
          <w:lang w:eastAsia="en-US"/>
        </w:rPr>
        <w:t>ю</w:t>
      </w:r>
      <w:r w:rsidRPr="004F6269">
        <w:rPr>
          <w:lang w:eastAsia="en-US"/>
        </w:rPr>
        <w:t xml:space="preserve"> с аналогичным показателем оценки </w:t>
      </w:r>
      <w:r w:rsidR="00B14985" w:rsidRPr="004F6269">
        <w:rPr>
          <w:lang w:eastAsia="en-US"/>
        </w:rPr>
        <w:t xml:space="preserve">за </w:t>
      </w:r>
      <w:r w:rsidRPr="004F6269">
        <w:rPr>
          <w:lang w:eastAsia="en-US"/>
        </w:rPr>
        <w:t>2016 год на 11 154,0 тыс. руб. или на 4,9%, в том числе по причине снижения объема поступлений по земельному налогу на 28 654,0 тыс</w:t>
      </w:r>
      <w:proofErr w:type="gramStart"/>
      <w:r w:rsidRPr="004F6269">
        <w:rPr>
          <w:lang w:eastAsia="en-US"/>
        </w:rPr>
        <w:t>.р</w:t>
      </w:r>
      <w:proofErr w:type="gramEnd"/>
      <w:r w:rsidRPr="004F6269">
        <w:rPr>
          <w:lang w:eastAsia="en-US"/>
        </w:rPr>
        <w:t xml:space="preserve">уб. или на 16,3%.  </w:t>
      </w:r>
    </w:p>
    <w:p w:rsidR="00FB4C71" w:rsidRPr="004F6269" w:rsidRDefault="00FB4C71" w:rsidP="00FB4C71">
      <w:pPr>
        <w:keepNext/>
        <w:keepLines/>
        <w:tabs>
          <w:tab w:val="num" w:pos="-142"/>
        </w:tabs>
        <w:ind w:firstLine="567"/>
        <w:outlineLvl w:val="2"/>
        <w:rPr>
          <w:b/>
          <w:color w:val="0070C0"/>
          <w:lang w:eastAsia="en-US"/>
        </w:rPr>
      </w:pPr>
    </w:p>
    <w:p w:rsidR="00FB4C71" w:rsidRPr="004F6269" w:rsidRDefault="00FB4C71" w:rsidP="00FB4C71">
      <w:pPr>
        <w:keepNext/>
        <w:keepLines/>
        <w:tabs>
          <w:tab w:val="num" w:pos="-142"/>
        </w:tabs>
        <w:ind w:firstLine="567"/>
        <w:outlineLvl w:val="2"/>
        <w:rPr>
          <w:b/>
          <w:i/>
          <w:lang w:eastAsia="en-US"/>
        </w:rPr>
      </w:pPr>
      <w:r w:rsidRPr="004F6269">
        <w:rPr>
          <w:b/>
          <w:i/>
          <w:lang w:eastAsia="en-US"/>
        </w:rPr>
        <w:t>Налог на доходы физических лиц</w:t>
      </w:r>
    </w:p>
    <w:p w:rsidR="00FB4C71" w:rsidRPr="004F6269" w:rsidRDefault="00FB4C71" w:rsidP="00FB4C71">
      <w:pPr>
        <w:ind w:firstLine="567"/>
        <w:jc w:val="both"/>
      </w:pPr>
      <w:r w:rsidRPr="004F6269">
        <w:t>Основным источником собственных доходов городского бюджета на 2017 год и на плановый период 2018 и 2019 годов остается налог на доходы физических лиц (далее – НДФЛ) с удельным весом в объеме нало</w:t>
      </w:r>
      <w:r w:rsidR="00821C3C" w:rsidRPr="004F6269">
        <w:t xml:space="preserve">говых и неналоговых поступлений </w:t>
      </w:r>
      <w:r w:rsidRPr="004F6269">
        <w:t xml:space="preserve"> 67,3% - в 2017 году, 67,6% - в 2018 году и 68,1% - в 2019 году. </w:t>
      </w:r>
    </w:p>
    <w:p w:rsidR="00FB4C71" w:rsidRPr="004F6269" w:rsidRDefault="00FB4C71" w:rsidP="00FB4C71">
      <w:pPr>
        <w:ind w:firstLine="567"/>
        <w:jc w:val="both"/>
      </w:pPr>
      <w:r w:rsidRPr="004F6269">
        <w:t>На 2017 год поступление НДФЛ прогнозируется в сумме 2 891 074,5 тыс</w:t>
      </w:r>
      <w:proofErr w:type="gramStart"/>
      <w:r w:rsidRPr="004F6269">
        <w:t>.р</w:t>
      </w:r>
      <w:proofErr w:type="gramEnd"/>
      <w:r w:rsidRPr="004F6269">
        <w:t xml:space="preserve">уб., что к оценке поступления </w:t>
      </w:r>
      <w:r w:rsidR="00821C3C" w:rsidRPr="004F6269">
        <w:t>з</w:t>
      </w:r>
      <w:r w:rsidRPr="004F6269">
        <w:t>а 2016 год (2 666 147,9 тыс.руб.) составляет 108,4%,  на 2018 год – 2 912 508,5</w:t>
      </w:r>
      <w:r w:rsidR="00821C3C" w:rsidRPr="004F6269">
        <w:t xml:space="preserve"> </w:t>
      </w:r>
      <w:r w:rsidRPr="004F6269">
        <w:t xml:space="preserve"> тыс.руб. </w:t>
      </w:r>
      <w:r w:rsidR="00821C3C" w:rsidRPr="004F6269">
        <w:t xml:space="preserve"> </w:t>
      </w:r>
      <w:r w:rsidRPr="004F6269">
        <w:t xml:space="preserve">или 100,7% </w:t>
      </w:r>
      <w:r w:rsidR="00821C3C" w:rsidRPr="004F6269">
        <w:t xml:space="preserve"> </w:t>
      </w:r>
      <w:r w:rsidRPr="004F6269">
        <w:t>к</w:t>
      </w:r>
      <w:r w:rsidR="00821C3C" w:rsidRPr="004F6269">
        <w:t xml:space="preserve"> </w:t>
      </w:r>
      <w:r w:rsidRPr="004F6269">
        <w:t xml:space="preserve"> аналогичному </w:t>
      </w:r>
      <w:r w:rsidR="00821C3C" w:rsidRPr="004F6269">
        <w:t xml:space="preserve"> </w:t>
      </w:r>
      <w:r w:rsidRPr="004F6269">
        <w:t xml:space="preserve">показателю </w:t>
      </w:r>
      <w:r w:rsidR="00821C3C" w:rsidRPr="004F6269">
        <w:t xml:space="preserve"> </w:t>
      </w:r>
      <w:r w:rsidRPr="004F6269">
        <w:t>2017</w:t>
      </w:r>
      <w:r w:rsidR="00821C3C" w:rsidRPr="004F6269">
        <w:t xml:space="preserve"> </w:t>
      </w:r>
      <w:r w:rsidRPr="004F6269">
        <w:t xml:space="preserve"> года,</w:t>
      </w:r>
      <w:r w:rsidR="00821C3C" w:rsidRPr="004F6269">
        <w:t xml:space="preserve"> </w:t>
      </w:r>
      <w:r w:rsidRPr="004F6269">
        <w:t xml:space="preserve"> на 2019 год – 3 051 310,5 тыс.руб. или 104,8% к аналогичному показателю 2018 года. </w:t>
      </w:r>
    </w:p>
    <w:p w:rsidR="00FB4C71" w:rsidRPr="004F6269" w:rsidRDefault="00FB4C71" w:rsidP="00FB4C71">
      <w:pPr>
        <w:ind w:firstLine="567"/>
        <w:jc w:val="both"/>
      </w:pPr>
      <w:proofErr w:type="gramStart"/>
      <w:r w:rsidRPr="004F6269">
        <w:t xml:space="preserve">Согласно прогнозу </w:t>
      </w:r>
      <w:r w:rsidR="00F248C1" w:rsidRPr="004F6269">
        <w:rPr>
          <w:lang w:eastAsia="en-US"/>
        </w:rPr>
        <w:t>поступления доходов</w:t>
      </w:r>
      <w:r w:rsidR="00F248C1" w:rsidRPr="004F6269">
        <w:t xml:space="preserve"> </w:t>
      </w:r>
      <w:r w:rsidRPr="004F6269">
        <w:t>рост поступлений НДФЛ на бюджетный цикл 2017-2019 годов связан с увеличением прогнозируемого фонда оплаты труда на 2017 год и на плановый период 2018 и 2019 годов, а также применением в расчете объема поступлений НДФЛ дополнительного норматива отчислений в городской бюджет на 2017 год в размере 1,18%, на 2018 год – 0,92%, на 2019 год – 0,87% в соответствии</w:t>
      </w:r>
      <w:proofErr w:type="gramEnd"/>
      <w:r w:rsidRPr="004F6269">
        <w:t xml:space="preserve"> с решением Архангельской городской Думы от 26.10.2016 №420 «О замене дотации на выравнивание бюджетной обеспеченности поселений из областного бюджета дополнительным нормативом отчислений от налога на доходы физических лиц на 2017-2019 годы». </w:t>
      </w:r>
    </w:p>
    <w:p w:rsidR="00FB4C71" w:rsidRPr="004F6269" w:rsidRDefault="00FB4C71" w:rsidP="00FB4C71">
      <w:pPr>
        <w:jc w:val="both"/>
        <w:rPr>
          <w:color w:val="0070C0"/>
          <w:highlight w:val="yellow"/>
        </w:rPr>
      </w:pPr>
    </w:p>
    <w:p w:rsidR="00FB4C71" w:rsidRPr="004F6269" w:rsidRDefault="00FB4C71" w:rsidP="00FB4C71">
      <w:pPr>
        <w:ind w:firstLine="567"/>
        <w:jc w:val="both"/>
        <w:rPr>
          <w:b/>
          <w:i/>
          <w:iCs/>
        </w:rPr>
      </w:pPr>
      <w:r w:rsidRPr="004F6269">
        <w:rPr>
          <w:b/>
          <w:bCs/>
          <w:i/>
          <w:iCs/>
        </w:rPr>
        <w:t>Акцизы на автомобильный бензин, прямогонный бензин,</w:t>
      </w:r>
      <w:r w:rsidRPr="004F6269">
        <w:rPr>
          <w:b/>
          <w:i/>
          <w:iCs/>
        </w:rPr>
        <w:t xml:space="preserve"> дизельное топливо, моторные масла для дизельных и (или) карбюраторных (инжекторных) двигателей, производимые на территории Российской Федерации</w:t>
      </w:r>
    </w:p>
    <w:p w:rsidR="00FB4C71" w:rsidRPr="004F6269" w:rsidRDefault="00FB4C71" w:rsidP="00FB4C71">
      <w:pPr>
        <w:suppressAutoHyphens/>
        <w:ind w:firstLine="567"/>
        <w:contextualSpacing/>
        <w:jc w:val="both"/>
      </w:pPr>
      <w:r w:rsidRPr="004F6269">
        <w:t>Поступление доходов от уплаты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производимых на территории Российской Федерации, в городской бюджет на 2017 год прогнозируется в объеме 19 504,0 тыс</w:t>
      </w:r>
      <w:proofErr w:type="gramStart"/>
      <w:r w:rsidRPr="004F6269">
        <w:t>.р</w:t>
      </w:r>
      <w:proofErr w:type="gramEnd"/>
      <w:r w:rsidRPr="004F6269">
        <w:t xml:space="preserve">уб., что на 3 028,1 тыс.руб. или на 18,4% превышает аналогичный показатель по оценке </w:t>
      </w:r>
      <w:r w:rsidR="00A9667B" w:rsidRPr="004F6269">
        <w:t>з</w:t>
      </w:r>
      <w:r w:rsidRPr="004F6269">
        <w:t xml:space="preserve">а 2016 год. Согласно данным прогноза </w:t>
      </w:r>
      <w:r w:rsidR="00F248C1" w:rsidRPr="004F6269">
        <w:rPr>
          <w:lang w:eastAsia="en-US"/>
        </w:rPr>
        <w:t>поступления доходов</w:t>
      </w:r>
      <w:r w:rsidR="00F248C1" w:rsidRPr="004F6269">
        <w:t xml:space="preserve"> </w:t>
      </w:r>
      <w:r w:rsidRPr="004F6269">
        <w:t>увеличение в 2017 году объема поступлений доходов от уплаты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производимых на территории Российской Федерации, связано с увеличением прогнозируемых доходов от уплаты акцизов на нефтепродукты в консолидированный бюджет Архангельской области на 19,6% (с 3 197 341,4 тыс</w:t>
      </w:r>
      <w:proofErr w:type="gramStart"/>
      <w:r w:rsidRPr="004F6269">
        <w:t>.р</w:t>
      </w:r>
      <w:proofErr w:type="gramEnd"/>
      <w:r w:rsidRPr="004F6269">
        <w:t>уб. в 2016 году до 3 822 602,0 тыс</w:t>
      </w:r>
      <w:proofErr w:type="gramStart"/>
      <w:r w:rsidRPr="004F6269">
        <w:t>.р</w:t>
      </w:r>
      <w:proofErr w:type="gramEnd"/>
      <w:r w:rsidRPr="004F6269">
        <w:t xml:space="preserve">уб. в 2017 году) с одновременным снижением норматива отчислений в городской бюджет с 0,51530% в 2016 году до 0,51023% в 2017 году. </w:t>
      </w:r>
    </w:p>
    <w:p w:rsidR="00FB4C71" w:rsidRPr="004F6269" w:rsidRDefault="00FB4C71" w:rsidP="00FB4C71">
      <w:pPr>
        <w:suppressAutoHyphens/>
        <w:ind w:firstLine="567"/>
        <w:contextualSpacing/>
        <w:jc w:val="both"/>
      </w:pPr>
      <w:r w:rsidRPr="004F6269">
        <w:t>На плановый период 2018 и 2019 годов прогноз поступлений доходов от уплаты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производимых на территории Российской Федерации, рассчитан исходя из дифференцированного норматива 0,51023%  и составляет  в 2018 году - 20 244,7 тыс</w:t>
      </w:r>
      <w:proofErr w:type="gramStart"/>
      <w:r w:rsidRPr="004F6269">
        <w:t>.р</w:t>
      </w:r>
      <w:proofErr w:type="gramEnd"/>
      <w:r w:rsidRPr="004F6269">
        <w:t xml:space="preserve">уб. (103,8% к показателю 2017 год), в 2019 году - 21 012,6 тыс.руб. (также 103,8% к показателю предыдущего года). </w:t>
      </w:r>
    </w:p>
    <w:p w:rsidR="00FB4C71" w:rsidRPr="004F6269" w:rsidRDefault="00FB4C71" w:rsidP="00FB4C71">
      <w:pPr>
        <w:ind w:firstLine="567"/>
        <w:jc w:val="center"/>
        <w:rPr>
          <w:b/>
          <w:color w:val="0070C0"/>
          <w:highlight w:val="yellow"/>
        </w:rPr>
      </w:pPr>
    </w:p>
    <w:p w:rsidR="00FB4C71" w:rsidRPr="004F6269" w:rsidRDefault="00FB4C71" w:rsidP="00FB4C71">
      <w:pPr>
        <w:ind w:firstLine="567"/>
        <w:rPr>
          <w:bCs/>
          <w:i/>
        </w:rPr>
      </w:pPr>
      <w:r w:rsidRPr="004F6269">
        <w:rPr>
          <w:b/>
          <w:i/>
        </w:rPr>
        <w:t>Единый налог на вмененный доход</w:t>
      </w:r>
      <w:r w:rsidRPr="004F6269">
        <w:rPr>
          <w:b/>
          <w:bCs/>
          <w:i/>
        </w:rPr>
        <w:t xml:space="preserve"> для отдельных видов деятельности</w:t>
      </w:r>
    </w:p>
    <w:p w:rsidR="00FB4C71" w:rsidRPr="004F6269" w:rsidRDefault="00D54237" w:rsidP="00FB4C71">
      <w:pPr>
        <w:ind w:firstLine="567"/>
        <w:jc w:val="both"/>
        <w:rPr>
          <w:lang w:eastAsia="en-US"/>
        </w:rPr>
      </w:pPr>
      <w:r w:rsidRPr="004F6269">
        <w:rPr>
          <w:lang w:eastAsia="en-US"/>
        </w:rPr>
        <w:t>В п</w:t>
      </w:r>
      <w:r w:rsidR="00FB4C71" w:rsidRPr="004F6269">
        <w:rPr>
          <w:lang w:eastAsia="en-US"/>
        </w:rPr>
        <w:t>роект</w:t>
      </w:r>
      <w:r w:rsidRPr="004F6269">
        <w:rPr>
          <w:lang w:eastAsia="en-US"/>
        </w:rPr>
        <w:t xml:space="preserve">е решения </w:t>
      </w:r>
      <w:r w:rsidR="00FB4C71" w:rsidRPr="004F6269">
        <w:rPr>
          <w:lang w:eastAsia="en-US"/>
        </w:rPr>
        <w:t>объем поступлений единого налога на вмененный доход для отдельных видов деятельности предусмотрен  в объем</w:t>
      </w:r>
      <w:r w:rsidR="00A41A4D" w:rsidRPr="004F6269">
        <w:rPr>
          <w:lang w:eastAsia="en-US"/>
        </w:rPr>
        <w:t>е: на 2017 год - 357 200,0 тыс</w:t>
      </w:r>
      <w:proofErr w:type="gramStart"/>
      <w:r w:rsidR="00A41A4D" w:rsidRPr="004F6269">
        <w:rPr>
          <w:lang w:eastAsia="en-US"/>
        </w:rPr>
        <w:t>.</w:t>
      </w:r>
      <w:r w:rsidR="00FB4C71" w:rsidRPr="004F6269">
        <w:rPr>
          <w:lang w:eastAsia="en-US"/>
        </w:rPr>
        <w:t>р</w:t>
      </w:r>
      <w:proofErr w:type="gramEnd"/>
      <w:r w:rsidR="00FB4C71" w:rsidRPr="004F6269">
        <w:rPr>
          <w:lang w:eastAsia="en-US"/>
        </w:rPr>
        <w:t>уб. (97,9 % к исполнению за 2015 год</w:t>
      </w:r>
      <w:r w:rsidR="00A41A4D" w:rsidRPr="004F6269">
        <w:rPr>
          <w:lang w:eastAsia="en-US"/>
        </w:rPr>
        <w:t xml:space="preserve"> и 104,4 % к оценке исполнения з</w:t>
      </w:r>
      <w:r w:rsidR="00FB4C71" w:rsidRPr="004F6269">
        <w:rPr>
          <w:lang w:eastAsia="en-US"/>
        </w:rPr>
        <w:t>а 2016 год), на 2018 год – 411 300,0 тыс.руб. (115,1% к прогнозу на 2017 год), на 2019 год – 434 900,0 тыс.руб. (105,7% к прогнозу на 2018 год). Рост прогнозных данных по объему поступлений единого налога на вмененный доход для отдельных видов деятельности на 2017 год и на плановый период 2018 и 2019 годов (при снижении налогооблагаемой базы и прогнозируемого уровня собираемости налога) обусловлен</w:t>
      </w:r>
      <w:r w:rsidR="00F248C1" w:rsidRPr="004F6269">
        <w:rPr>
          <w:lang w:eastAsia="en-US"/>
        </w:rPr>
        <w:t xml:space="preserve"> в том числе</w:t>
      </w:r>
      <w:r w:rsidR="00FB4C71" w:rsidRPr="004F6269">
        <w:rPr>
          <w:lang w:eastAsia="en-US"/>
        </w:rPr>
        <w:t>:</w:t>
      </w:r>
    </w:p>
    <w:p w:rsidR="00FB4C71" w:rsidRPr="004F6269" w:rsidRDefault="00FB4C71" w:rsidP="00FB4C71">
      <w:pPr>
        <w:ind w:firstLine="567"/>
        <w:jc w:val="both"/>
        <w:rPr>
          <w:lang w:eastAsia="en-US"/>
        </w:rPr>
      </w:pPr>
      <w:r w:rsidRPr="004F6269">
        <w:rPr>
          <w:lang w:eastAsia="en-US"/>
        </w:rPr>
        <w:t>- изменением значений корректирующего коэффициента базовой доходности К</w:t>
      </w:r>
      <w:proofErr w:type="gramStart"/>
      <w:r w:rsidRPr="004F6269">
        <w:rPr>
          <w:lang w:eastAsia="en-US"/>
        </w:rPr>
        <w:t>2</w:t>
      </w:r>
      <w:proofErr w:type="gramEnd"/>
      <w:r w:rsidRPr="004F6269">
        <w:rPr>
          <w:lang w:eastAsia="en-US"/>
        </w:rPr>
        <w:t xml:space="preserve"> по единому налогу на вмененный доход для отдельных видов деятельности в соответствии с решениями Архангельской городской Думы от 22.06.2016 № 365 «О внесении изменения в приложение к решению Архангельского городского Совета депутатов от 29.11.2005 № 67 «О системе налогообложения в виде единого налога на вмененный доход для отдельных видов деятельности, осуществляемых на территории муниципального образования «Город Архангельск» и от 26.10.2016 №423 «О внесении изменения и дополнений в решение Архангельского городского Совета депутатов от 29.11.2005 №67 «О системе налогообложения в виде единого налога на вмененный доход для отдельных видов деятельности, осуществляемых на территории муниципального образования «Город Архангельск»; </w:t>
      </w:r>
    </w:p>
    <w:p w:rsidR="00FB4C71" w:rsidRPr="004F6269" w:rsidRDefault="00FB4C71" w:rsidP="00FB4C71">
      <w:pPr>
        <w:ind w:firstLine="567"/>
        <w:jc w:val="both"/>
        <w:rPr>
          <w:lang w:eastAsia="en-US"/>
        </w:rPr>
      </w:pPr>
      <w:r w:rsidRPr="004F6269">
        <w:rPr>
          <w:lang w:eastAsia="en-US"/>
        </w:rPr>
        <w:t xml:space="preserve">- на плановый период 2018 и 2019 годов - продлением срока действия системы налогообложения в виде единого налога на вмененный доход для отдельных видов деятельности (с 01 января 2018 года до 01 января 2021 года). </w:t>
      </w:r>
    </w:p>
    <w:p w:rsidR="00FB4C71" w:rsidRPr="004F6269" w:rsidRDefault="00FB4C71" w:rsidP="00FB4C71">
      <w:pPr>
        <w:ind w:firstLine="567"/>
        <w:rPr>
          <w:color w:val="0070C0"/>
          <w:lang w:eastAsia="en-US"/>
        </w:rPr>
      </w:pPr>
    </w:p>
    <w:p w:rsidR="00FB4C71" w:rsidRPr="004F6269" w:rsidRDefault="00FB4C71" w:rsidP="00FB4C71">
      <w:pPr>
        <w:ind w:firstLine="567"/>
        <w:rPr>
          <w:b/>
          <w:bCs/>
          <w:i/>
          <w:lang w:eastAsia="en-US"/>
        </w:rPr>
      </w:pPr>
      <w:r w:rsidRPr="004F6269">
        <w:rPr>
          <w:b/>
          <w:bCs/>
          <w:i/>
          <w:lang w:eastAsia="en-US"/>
        </w:rPr>
        <w:t>Налог на имущество  физических лиц</w:t>
      </w:r>
    </w:p>
    <w:p w:rsidR="003F1D27" w:rsidRPr="004F6269" w:rsidRDefault="00FB4C71" w:rsidP="00FB4C71">
      <w:pPr>
        <w:ind w:firstLine="567"/>
        <w:jc w:val="both"/>
        <w:rPr>
          <w:color w:val="0070C0"/>
          <w:lang w:eastAsia="en-US"/>
        </w:rPr>
      </w:pPr>
      <w:r w:rsidRPr="004F6269">
        <w:rPr>
          <w:lang w:eastAsia="en-US"/>
        </w:rPr>
        <w:t xml:space="preserve">Согласно прогнозу </w:t>
      </w:r>
      <w:r w:rsidR="00F248C1" w:rsidRPr="004F6269">
        <w:rPr>
          <w:lang w:eastAsia="en-US"/>
        </w:rPr>
        <w:t xml:space="preserve">поступления доходов </w:t>
      </w:r>
      <w:r w:rsidRPr="004F6269">
        <w:rPr>
          <w:lang w:eastAsia="en-US"/>
        </w:rPr>
        <w:t>поступление налога на имущество физических лиц на 2017 год и на плановый период 2018 и 2019 годов составит на 2017 год - 71 600,0 тыс</w:t>
      </w:r>
      <w:proofErr w:type="gramStart"/>
      <w:r w:rsidRPr="004F6269">
        <w:rPr>
          <w:lang w:eastAsia="en-US"/>
        </w:rPr>
        <w:t>.р</w:t>
      </w:r>
      <w:proofErr w:type="gramEnd"/>
      <w:r w:rsidRPr="004F6269">
        <w:rPr>
          <w:lang w:eastAsia="en-US"/>
        </w:rPr>
        <w:t>уб.,  на плановый период 2018 и 2019 годов - 69 700,0 тыс.руб. и 77 100,0 тыс.</w:t>
      </w:r>
      <w:r w:rsidR="00A41A4D" w:rsidRPr="004F6269">
        <w:rPr>
          <w:lang w:eastAsia="en-US"/>
        </w:rPr>
        <w:t xml:space="preserve">руб. </w:t>
      </w:r>
      <w:r w:rsidRPr="004F6269">
        <w:rPr>
          <w:lang w:eastAsia="en-US"/>
        </w:rPr>
        <w:t>соответственно.</w:t>
      </w:r>
      <w:r w:rsidRPr="004F6269">
        <w:rPr>
          <w:color w:val="0070C0"/>
          <w:lang w:eastAsia="en-US"/>
        </w:rPr>
        <w:t xml:space="preserve"> </w:t>
      </w:r>
    </w:p>
    <w:p w:rsidR="00FB4C71" w:rsidRPr="004F6269" w:rsidRDefault="00FB4C71" w:rsidP="00FB4C71">
      <w:pPr>
        <w:ind w:firstLine="567"/>
        <w:jc w:val="both"/>
        <w:rPr>
          <w:lang w:eastAsia="en-US"/>
        </w:rPr>
      </w:pPr>
      <w:r w:rsidRPr="004F6269">
        <w:rPr>
          <w:lang w:eastAsia="en-US"/>
        </w:rPr>
        <w:t xml:space="preserve">Согласно пояснительной записке </w:t>
      </w:r>
      <w:r w:rsidR="00B678A0" w:rsidRPr="004F6269">
        <w:rPr>
          <w:lang w:eastAsia="en-US"/>
        </w:rPr>
        <w:t xml:space="preserve">к проекту решения </w:t>
      </w:r>
      <w:r w:rsidRPr="004F6269">
        <w:rPr>
          <w:lang w:eastAsia="en-US"/>
        </w:rPr>
        <w:t>расчет прогноза по поступлениям осуществлен главным администратором доходов городского бюджета исходя из кадастровой стоимости объектов налогообложения с учетом коэффициента</w:t>
      </w:r>
      <w:proofErr w:type="gramStart"/>
      <w:r w:rsidRPr="004F6269">
        <w:rPr>
          <w:lang w:eastAsia="en-US"/>
        </w:rPr>
        <w:t xml:space="preserve"> К</w:t>
      </w:r>
      <w:proofErr w:type="gramEnd"/>
      <w:r w:rsidRPr="004F6269">
        <w:rPr>
          <w:lang w:eastAsia="en-US"/>
        </w:rPr>
        <w:t xml:space="preserve"> в соответствии со ст</w:t>
      </w:r>
      <w:r w:rsidR="00B678A0" w:rsidRPr="004F6269">
        <w:rPr>
          <w:lang w:eastAsia="en-US"/>
        </w:rPr>
        <w:t>.</w:t>
      </w:r>
      <w:r w:rsidRPr="004F6269">
        <w:rPr>
          <w:lang w:eastAsia="en-US"/>
        </w:rPr>
        <w:t xml:space="preserve">408 Налогового кодекса РФ, равного 0,4 – на 2017 год, 0,6 – на 2018 год и 0,8 – на 2019 год. </w:t>
      </w:r>
    </w:p>
    <w:p w:rsidR="00FB4C71" w:rsidRPr="004F6269" w:rsidRDefault="00FB4C71" w:rsidP="00FB4C71">
      <w:pPr>
        <w:ind w:firstLine="567"/>
        <w:jc w:val="both"/>
        <w:rPr>
          <w:lang w:eastAsia="en-US"/>
        </w:rPr>
      </w:pPr>
      <w:r w:rsidRPr="004F6269">
        <w:rPr>
          <w:lang w:eastAsia="en-US"/>
        </w:rPr>
        <w:t>Решением Архангельской</w:t>
      </w:r>
      <w:r w:rsidR="00B678A0" w:rsidRPr="004F6269">
        <w:rPr>
          <w:lang w:eastAsia="en-US"/>
        </w:rPr>
        <w:t xml:space="preserve"> городской Думы от 26.10.2016 №</w:t>
      </w:r>
      <w:r w:rsidRPr="004F6269">
        <w:rPr>
          <w:lang w:eastAsia="en-US"/>
        </w:rPr>
        <w:t>422 «О внесении изменения в решение Архангельской городской Думы от 26.11.2014 № 186 «О налоге на имущество физических лиц на территории муниципального образования «Город Архангельск» внесены изменения в части увеличения налоговой ставки с 0,15% до 0,30% от кадастровой стоимости объекта налогообложения свыше 10 000,0 тыс</w:t>
      </w:r>
      <w:proofErr w:type="gramStart"/>
      <w:r w:rsidRPr="004F6269">
        <w:rPr>
          <w:lang w:eastAsia="en-US"/>
        </w:rPr>
        <w:t>.р</w:t>
      </w:r>
      <w:proofErr w:type="gramEnd"/>
      <w:r w:rsidRPr="004F6269">
        <w:rPr>
          <w:lang w:eastAsia="en-US"/>
        </w:rPr>
        <w:t xml:space="preserve">уб. в отношении жилых домов, жилых помещений, единых недвижимых комплексов, в </w:t>
      </w:r>
      <w:proofErr w:type="gramStart"/>
      <w:r w:rsidRPr="004F6269">
        <w:rPr>
          <w:lang w:eastAsia="en-US"/>
        </w:rPr>
        <w:t>состав</w:t>
      </w:r>
      <w:proofErr w:type="gramEnd"/>
      <w:r w:rsidRPr="004F6269">
        <w:rPr>
          <w:lang w:eastAsia="en-US"/>
        </w:rPr>
        <w:t xml:space="preserve"> которых входит хотя бы одно жилое помещение (дом). Вышеуказанное решение вступает в силу с 01.01.2017 года, в </w:t>
      </w:r>
      <w:proofErr w:type="gramStart"/>
      <w:r w:rsidRPr="004F6269">
        <w:rPr>
          <w:lang w:eastAsia="en-US"/>
        </w:rPr>
        <w:t>связи</w:t>
      </w:r>
      <w:proofErr w:type="gramEnd"/>
      <w:r w:rsidRPr="004F6269">
        <w:rPr>
          <w:lang w:eastAsia="en-US"/>
        </w:rPr>
        <w:t xml:space="preserve"> с чем применение новой налоговой ставки будет осуществляться для расчета налога на имущество физических лиц за 2017 год по сроку уплаты не позднее 01 декабря 2018 года. </w:t>
      </w:r>
    </w:p>
    <w:p w:rsidR="00FB4C71" w:rsidRPr="004F6269" w:rsidRDefault="00FB4C71" w:rsidP="00FB4C71">
      <w:pPr>
        <w:ind w:firstLine="567"/>
        <w:jc w:val="both"/>
        <w:rPr>
          <w:color w:val="0070C0"/>
          <w:lang w:eastAsia="en-US"/>
        </w:rPr>
      </w:pPr>
    </w:p>
    <w:p w:rsidR="00FB4C71" w:rsidRPr="004F6269" w:rsidRDefault="00FB4C71" w:rsidP="00FB4C71">
      <w:pPr>
        <w:ind w:firstLine="567"/>
        <w:jc w:val="both"/>
        <w:rPr>
          <w:b/>
          <w:i/>
          <w:lang w:eastAsia="en-US"/>
        </w:rPr>
      </w:pPr>
      <w:r w:rsidRPr="004F6269">
        <w:rPr>
          <w:b/>
          <w:i/>
          <w:lang w:eastAsia="en-US"/>
        </w:rPr>
        <w:t>Земельный налог</w:t>
      </w:r>
    </w:p>
    <w:p w:rsidR="00FB4C71" w:rsidRPr="004F6269" w:rsidRDefault="00FB4C71" w:rsidP="00FB4C71">
      <w:pPr>
        <w:ind w:firstLine="567"/>
        <w:jc w:val="both"/>
        <w:rPr>
          <w:lang w:eastAsia="en-US"/>
        </w:rPr>
      </w:pPr>
      <w:r w:rsidRPr="004F6269">
        <w:rPr>
          <w:lang w:eastAsia="en-US"/>
        </w:rPr>
        <w:t xml:space="preserve">Согласно прогнозу </w:t>
      </w:r>
      <w:r w:rsidR="00F248C1" w:rsidRPr="004F6269">
        <w:rPr>
          <w:lang w:eastAsia="en-US"/>
        </w:rPr>
        <w:t xml:space="preserve">поступления доходов </w:t>
      </w:r>
      <w:r w:rsidRPr="004F6269">
        <w:rPr>
          <w:lang w:eastAsia="en-US"/>
        </w:rPr>
        <w:t>поступления земельного налога на 2017 год и на плановый период 2018 и 2019 годов состав</w:t>
      </w:r>
      <w:r w:rsidR="007617B2" w:rsidRPr="004F6269">
        <w:rPr>
          <w:lang w:eastAsia="en-US"/>
        </w:rPr>
        <w:t>ят на 2017 год – 146 946,0 тыс</w:t>
      </w:r>
      <w:proofErr w:type="gramStart"/>
      <w:r w:rsidR="007617B2" w:rsidRPr="004F6269">
        <w:rPr>
          <w:lang w:eastAsia="en-US"/>
        </w:rPr>
        <w:t>.</w:t>
      </w:r>
      <w:r w:rsidRPr="004F6269">
        <w:rPr>
          <w:lang w:eastAsia="en-US"/>
        </w:rPr>
        <w:t>р</w:t>
      </w:r>
      <w:proofErr w:type="gramEnd"/>
      <w:r w:rsidRPr="004F6269">
        <w:rPr>
          <w:lang w:eastAsia="en-US"/>
        </w:rPr>
        <w:t xml:space="preserve">уб.,  на плановый период 2018 и 2019 годов – по 150 623,0 тыс.руб. на каждый год. Расчет прогноза по поступлениям осуществлен главным администратором доходов городского бюджета исходя из начисленной суммы налога за 2015 год. </w:t>
      </w:r>
    </w:p>
    <w:p w:rsidR="00FB4C71" w:rsidRPr="004F6269" w:rsidRDefault="00FB4C71" w:rsidP="00FB4C71">
      <w:pPr>
        <w:ind w:firstLine="567"/>
        <w:jc w:val="both"/>
        <w:rPr>
          <w:lang w:eastAsia="en-US"/>
        </w:rPr>
      </w:pPr>
      <w:proofErr w:type="gramStart"/>
      <w:r w:rsidRPr="004F6269">
        <w:rPr>
          <w:lang w:eastAsia="en-US"/>
        </w:rPr>
        <w:t xml:space="preserve">Решением Архангельской городской Думы от 26.10.2016 №421 «О внесении изменений в решение Архангельского городского Совета депутатов от 26.10.20015 №51 «О введении земельного налога на территории муниципального образования «Город Архангельск» внесены изменения в части отнесения земельных участков, предоставленных для строительства и эксплуатации гаражных, гаражно-строительных кооперативов и индивидуальных гаражей для </w:t>
      </w:r>
      <w:r w:rsidRPr="004F6269">
        <w:rPr>
          <w:lang w:eastAsia="en-US"/>
        </w:rPr>
        <w:lastRenderedPageBreak/>
        <w:t>хранения личного автотранспорта, к категории прочих земельных участков, по которым ставка земельного</w:t>
      </w:r>
      <w:proofErr w:type="gramEnd"/>
      <w:r w:rsidRPr="004F6269">
        <w:rPr>
          <w:lang w:eastAsia="en-US"/>
        </w:rPr>
        <w:t xml:space="preserve"> налога составляет 1,5% от кадастровой стоимости участка (увеличение ставки земельного налога в отношении данной категории земельных участков составило 0,5%). </w:t>
      </w:r>
      <w:r w:rsidR="009F62A5" w:rsidRPr="004F6269">
        <w:rPr>
          <w:lang w:eastAsia="en-US"/>
        </w:rPr>
        <w:t>Согласно пояснительной записке к проекту решения в</w:t>
      </w:r>
      <w:r w:rsidRPr="004F6269">
        <w:rPr>
          <w:lang w:eastAsia="en-US"/>
        </w:rPr>
        <w:t xml:space="preserve"> связи с принятием вышеуказанного решения дополнительное начисление земельного налога составило: на 2017 год – 664,0 тыс. руб., на плановый период 2018 и 2019 годов – по 923,0 тыс</w:t>
      </w:r>
      <w:proofErr w:type="gramStart"/>
      <w:r w:rsidRPr="004F6269">
        <w:rPr>
          <w:lang w:eastAsia="en-US"/>
        </w:rPr>
        <w:t>.р</w:t>
      </w:r>
      <w:proofErr w:type="gramEnd"/>
      <w:r w:rsidRPr="004F6269">
        <w:rPr>
          <w:lang w:eastAsia="en-US"/>
        </w:rPr>
        <w:t xml:space="preserve">уб. на каждый год. </w:t>
      </w:r>
    </w:p>
    <w:p w:rsidR="00FB4C71" w:rsidRPr="004F6269" w:rsidRDefault="00FB4C71" w:rsidP="00FB4C71">
      <w:pPr>
        <w:tabs>
          <w:tab w:val="left" w:pos="993"/>
          <w:tab w:val="left" w:pos="1134"/>
        </w:tabs>
        <w:jc w:val="both"/>
        <w:rPr>
          <w:b/>
          <w:iCs/>
          <w:color w:val="0070C0"/>
          <w:highlight w:val="yellow"/>
          <w:lang w:eastAsia="en-US"/>
        </w:rPr>
      </w:pPr>
    </w:p>
    <w:p w:rsidR="00FB4C71" w:rsidRPr="004F6269" w:rsidRDefault="00FB4C71" w:rsidP="00FB4C71">
      <w:pPr>
        <w:ind w:firstLine="567"/>
        <w:jc w:val="both"/>
        <w:rPr>
          <w:b/>
        </w:rPr>
      </w:pPr>
      <w:r w:rsidRPr="004F6269">
        <w:rPr>
          <w:b/>
        </w:rPr>
        <w:t>3.3. Неналоговые доходы</w:t>
      </w:r>
    </w:p>
    <w:p w:rsidR="00FB4C71" w:rsidRPr="004F6269" w:rsidRDefault="00FB4C71" w:rsidP="00FB4C71">
      <w:pPr>
        <w:ind w:firstLine="567"/>
        <w:jc w:val="both"/>
      </w:pPr>
      <w:r w:rsidRPr="004F6269">
        <w:t xml:space="preserve">В структуре налоговых и неналоговых доходов рассматриваемых периодов доля неналоговых доходов в доходной части бюджета динамично снижается: с </w:t>
      </w:r>
      <w:r w:rsidR="00D52876" w:rsidRPr="004F6269">
        <w:t>20,7</w:t>
      </w:r>
      <w:r w:rsidRPr="004F6269">
        <w:t xml:space="preserve">% в 2015 году до 11,4%  в прогнозном 2018 году. </w:t>
      </w:r>
    </w:p>
    <w:p w:rsidR="00FB4C71" w:rsidRPr="00D52876" w:rsidRDefault="00EF5B97" w:rsidP="00EF5B97">
      <w:pPr>
        <w:ind w:firstLine="567"/>
        <w:jc w:val="right"/>
        <w:rPr>
          <w:sz w:val="20"/>
          <w:szCs w:val="20"/>
        </w:rPr>
      </w:pPr>
      <w:r w:rsidRPr="00D52876">
        <w:rPr>
          <w:sz w:val="20"/>
          <w:szCs w:val="20"/>
        </w:rPr>
        <w:t>(тыс</w:t>
      </w:r>
      <w:proofErr w:type="gramStart"/>
      <w:r w:rsidRPr="00D52876">
        <w:rPr>
          <w:sz w:val="20"/>
          <w:szCs w:val="20"/>
        </w:rPr>
        <w:t>.р</w:t>
      </w:r>
      <w:proofErr w:type="gramEnd"/>
      <w:r w:rsidRPr="00D52876">
        <w:rPr>
          <w:sz w:val="20"/>
          <w:szCs w:val="20"/>
        </w:rPr>
        <w:t>уб.)</w:t>
      </w: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3134"/>
        <w:gridCol w:w="1447"/>
        <w:gridCol w:w="1231"/>
        <w:gridCol w:w="1320"/>
        <w:gridCol w:w="1418"/>
        <w:gridCol w:w="1275"/>
      </w:tblGrid>
      <w:tr w:rsidR="00FB4C71" w:rsidRPr="00D52876" w:rsidTr="00EF5B97">
        <w:trPr>
          <w:trHeight w:val="315"/>
        </w:trPr>
        <w:tc>
          <w:tcPr>
            <w:tcW w:w="3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C71" w:rsidRPr="00D52876" w:rsidRDefault="00FB4C71" w:rsidP="00FB4C71">
            <w:pPr>
              <w:jc w:val="center"/>
              <w:rPr>
                <w:sz w:val="20"/>
                <w:szCs w:val="20"/>
              </w:rPr>
            </w:pPr>
            <w:r w:rsidRPr="00D52876">
              <w:rPr>
                <w:sz w:val="20"/>
                <w:szCs w:val="20"/>
              </w:rPr>
              <w:t>Показатель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C71" w:rsidRPr="00D52876" w:rsidRDefault="00FB4C71" w:rsidP="00FB4C71">
            <w:pPr>
              <w:jc w:val="center"/>
              <w:rPr>
                <w:sz w:val="20"/>
                <w:szCs w:val="20"/>
              </w:rPr>
            </w:pPr>
            <w:r w:rsidRPr="00D52876">
              <w:rPr>
                <w:bCs/>
                <w:sz w:val="20"/>
                <w:szCs w:val="20"/>
              </w:rPr>
              <w:t>2015 год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C71" w:rsidRPr="00D52876" w:rsidRDefault="00FB4C71" w:rsidP="00FB4C71">
            <w:pPr>
              <w:jc w:val="center"/>
              <w:rPr>
                <w:sz w:val="20"/>
                <w:szCs w:val="20"/>
              </w:rPr>
            </w:pPr>
            <w:r w:rsidRPr="00D52876">
              <w:rPr>
                <w:bCs/>
                <w:sz w:val="20"/>
                <w:szCs w:val="20"/>
              </w:rPr>
              <w:t>2016 год</w:t>
            </w:r>
          </w:p>
        </w:tc>
        <w:tc>
          <w:tcPr>
            <w:tcW w:w="40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C71" w:rsidRPr="00D52876" w:rsidRDefault="00FB4C71" w:rsidP="00FB4C71">
            <w:pPr>
              <w:jc w:val="center"/>
              <w:rPr>
                <w:sz w:val="20"/>
                <w:szCs w:val="20"/>
              </w:rPr>
            </w:pPr>
            <w:r w:rsidRPr="00D52876">
              <w:rPr>
                <w:bCs/>
                <w:sz w:val="20"/>
                <w:szCs w:val="20"/>
              </w:rPr>
              <w:t>Проект бюджета</w:t>
            </w:r>
          </w:p>
        </w:tc>
      </w:tr>
      <w:tr w:rsidR="00FB4C71" w:rsidRPr="00D52876" w:rsidTr="00EF5B97">
        <w:trPr>
          <w:trHeight w:val="315"/>
        </w:trPr>
        <w:tc>
          <w:tcPr>
            <w:tcW w:w="3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C71" w:rsidRPr="00D52876" w:rsidRDefault="00FB4C71" w:rsidP="00FB4C71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C71" w:rsidRPr="00D52876" w:rsidRDefault="00FB4C71" w:rsidP="00FB4C71">
            <w:pPr>
              <w:jc w:val="center"/>
              <w:rPr>
                <w:sz w:val="20"/>
                <w:szCs w:val="20"/>
              </w:rPr>
            </w:pPr>
            <w:r w:rsidRPr="00D52876">
              <w:rPr>
                <w:bCs/>
                <w:iCs/>
                <w:sz w:val="20"/>
                <w:szCs w:val="20"/>
              </w:rPr>
              <w:t>(отчет)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C71" w:rsidRPr="00D52876" w:rsidRDefault="00FB4C71" w:rsidP="00FB4C71">
            <w:pPr>
              <w:jc w:val="center"/>
              <w:rPr>
                <w:sz w:val="20"/>
                <w:szCs w:val="20"/>
              </w:rPr>
            </w:pPr>
            <w:r w:rsidRPr="00D52876">
              <w:rPr>
                <w:bCs/>
                <w:iCs/>
                <w:sz w:val="20"/>
                <w:szCs w:val="20"/>
              </w:rPr>
              <w:t>(оценка)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C71" w:rsidRPr="00D52876" w:rsidRDefault="00FB4C71" w:rsidP="00FB4C71">
            <w:pPr>
              <w:jc w:val="center"/>
              <w:rPr>
                <w:sz w:val="20"/>
                <w:szCs w:val="20"/>
              </w:rPr>
            </w:pPr>
            <w:r w:rsidRPr="00D52876">
              <w:rPr>
                <w:bCs/>
                <w:iCs/>
                <w:sz w:val="20"/>
                <w:szCs w:val="20"/>
              </w:rPr>
              <w:t>2017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C71" w:rsidRPr="00D52876" w:rsidRDefault="00FB4C71" w:rsidP="00FB4C71">
            <w:pPr>
              <w:jc w:val="center"/>
              <w:rPr>
                <w:sz w:val="20"/>
                <w:szCs w:val="20"/>
              </w:rPr>
            </w:pPr>
            <w:r w:rsidRPr="00D52876">
              <w:rPr>
                <w:bCs/>
                <w:iCs/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C71" w:rsidRPr="00D52876" w:rsidRDefault="00FB4C71" w:rsidP="00FB4C71">
            <w:pPr>
              <w:jc w:val="center"/>
              <w:rPr>
                <w:sz w:val="20"/>
                <w:szCs w:val="20"/>
              </w:rPr>
            </w:pPr>
            <w:r w:rsidRPr="00D52876">
              <w:rPr>
                <w:bCs/>
                <w:iCs/>
                <w:sz w:val="20"/>
                <w:szCs w:val="20"/>
              </w:rPr>
              <w:t>2019 год</w:t>
            </w:r>
          </w:p>
        </w:tc>
      </w:tr>
      <w:tr w:rsidR="00FB4C71" w:rsidRPr="00D52876" w:rsidTr="00EF5B97">
        <w:trPr>
          <w:trHeight w:val="341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C71" w:rsidRPr="00D52876" w:rsidRDefault="00FB4C71" w:rsidP="00FB4C71">
            <w:pPr>
              <w:rPr>
                <w:bCs/>
                <w:sz w:val="20"/>
                <w:szCs w:val="20"/>
              </w:rPr>
            </w:pPr>
            <w:r w:rsidRPr="00D52876">
              <w:rPr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C71" w:rsidRPr="00D52876" w:rsidRDefault="00FB4C71" w:rsidP="00FB4C71">
            <w:pPr>
              <w:jc w:val="center"/>
              <w:rPr>
                <w:bCs/>
                <w:sz w:val="20"/>
                <w:szCs w:val="20"/>
              </w:rPr>
            </w:pPr>
            <w:r w:rsidRPr="00D52876">
              <w:rPr>
                <w:bCs/>
                <w:sz w:val="20"/>
                <w:szCs w:val="20"/>
              </w:rPr>
              <w:t>4 376 303,4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C71" w:rsidRPr="00D52876" w:rsidRDefault="00FB4C71" w:rsidP="00FB4C71">
            <w:pPr>
              <w:jc w:val="center"/>
              <w:rPr>
                <w:bCs/>
                <w:sz w:val="20"/>
                <w:szCs w:val="20"/>
              </w:rPr>
            </w:pPr>
            <w:r w:rsidRPr="00D52876">
              <w:rPr>
                <w:bCs/>
                <w:sz w:val="20"/>
                <w:szCs w:val="20"/>
              </w:rPr>
              <w:t>4 230 700,8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C71" w:rsidRPr="00D52876" w:rsidRDefault="00FB4C71" w:rsidP="00FB4C71">
            <w:pPr>
              <w:jc w:val="center"/>
              <w:rPr>
                <w:bCs/>
                <w:sz w:val="20"/>
                <w:szCs w:val="20"/>
              </w:rPr>
            </w:pPr>
            <w:r w:rsidRPr="00D52876">
              <w:rPr>
                <w:bCs/>
                <w:sz w:val="20"/>
                <w:szCs w:val="20"/>
              </w:rPr>
              <w:t>4 296 178,9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C71" w:rsidRPr="00D52876" w:rsidRDefault="00FB4C71" w:rsidP="00FB4C71">
            <w:pPr>
              <w:jc w:val="center"/>
              <w:rPr>
                <w:bCs/>
                <w:sz w:val="20"/>
                <w:szCs w:val="20"/>
              </w:rPr>
            </w:pPr>
            <w:r w:rsidRPr="00D52876">
              <w:rPr>
                <w:bCs/>
                <w:sz w:val="20"/>
                <w:szCs w:val="20"/>
              </w:rPr>
              <w:t>4 309 079,0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C71" w:rsidRPr="00D52876" w:rsidRDefault="00FB4C71" w:rsidP="00FB4C71">
            <w:pPr>
              <w:jc w:val="center"/>
              <w:rPr>
                <w:bCs/>
                <w:sz w:val="20"/>
                <w:szCs w:val="20"/>
              </w:rPr>
            </w:pPr>
            <w:r w:rsidRPr="00D52876">
              <w:rPr>
                <w:bCs/>
                <w:sz w:val="20"/>
                <w:szCs w:val="20"/>
              </w:rPr>
              <w:t>4 481 287,6</w:t>
            </w:r>
          </w:p>
        </w:tc>
      </w:tr>
      <w:tr w:rsidR="00FB4C71" w:rsidRPr="00D52876" w:rsidTr="00EF5B97">
        <w:trPr>
          <w:trHeight w:val="132"/>
        </w:trPr>
        <w:tc>
          <w:tcPr>
            <w:tcW w:w="3134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C71" w:rsidRPr="00D52876" w:rsidRDefault="00FB4C71" w:rsidP="00FB4C71">
            <w:pPr>
              <w:rPr>
                <w:bCs/>
                <w:sz w:val="20"/>
                <w:szCs w:val="20"/>
              </w:rPr>
            </w:pPr>
            <w:r w:rsidRPr="00D52876">
              <w:rPr>
                <w:bCs/>
                <w:sz w:val="20"/>
                <w:szCs w:val="20"/>
              </w:rPr>
              <w:t>Неналоговые доходы</w:t>
            </w:r>
            <w:r w:rsidRPr="00D52876">
              <w:rPr>
                <w:sz w:val="22"/>
                <w:szCs w:val="22"/>
              </w:rPr>
              <w:t> </w:t>
            </w:r>
          </w:p>
        </w:tc>
        <w:tc>
          <w:tcPr>
            <w:tcW w:w="14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C71" w:rsidRPr="00D52876" w:rsidRDefault="00FB4C71" w:rsidP="00FB4C71">
            <w:pPr>
              <w:jc w:val="center"/>
              <w:rPr>
                <w:bCs/>
                <w:sz w:val="20"/>
                <w:szCs w:val="20"/>
              </w:rPr>
            </w:pPr>
            <w:r w:rsidRPr="00D52876">
              <w:rPr>
                <w:bCs/>
                <w:sz w:val="20"/>
                <w:szCs w:val="20"/>
              </w:rPr>
              <w:t>905 607,1</w:t>
            </w:r>
          </w:p>
        </w:tc>
        <w:tc>
          <w:tcPr>
            <w:tcW w:w="12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B4C71" w:rsidRPr="00D52876" w:rsidRDefault="00FB4C71" w:rsidP="00FB4C71">
            <w:pPr>
              <w:jc w:val="center"/>
              <w:rPr>
                <w:bCs/>
                <w:sz w:val="20"/>
                <w:szCs w:val="20"/>
              </w:rPr>
            </w:pPr>
            <w:r w:rsidRPr="00D52876">
              <w:rPr>
                <w:bCs/>
                <w:sz w:val="20"/>
                <w:szCs w:val="20"/>
              </w:rPr>
              <w:t>745 380,5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C71" w:rsidRPr="00D52876" w:rsidRDefault="00FB4C71" w:rsidP="00FB4C71">
            <w:pPr>
              <w:jc w:val="center"/>
              <w:rPr>
                <w:bCs/>
                <w:sz w:val="20"/>
                <w:szCs w:val="20"/>
              </w:rPr>
            </w:pPr>
            <w:r w:rsidRPr="00D52876">
              <w:rPr>
                <w:bCs/>
                <w:sz w:val="20"/>
                <w:szCs w:val="20"/>
              </w:rPr>
              <w:t>578 616,6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C71" w:rsidRPr="00D52876" w:rsidRDefault="00FB4C71" w:rsidP="00FB4C71">
            <w:pPr>
              <w:jc w:val="center"/>
              <w:rPr>
                <w:bCs/>
                <w:sz w:val="20"/>
                <w:szCs w:val="20"/>
              </w:rPr>
            </w:pPr>
            <w:r w:rsidRPr="00D52876">
              <w:rPr>
                <w:bCs/>
                <w:sz w:val="20"/>
                <w:szCs w:val="20"/>
              </w:rPr>
              <w:t>513 265,0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C71" w:rsidRPr="00D52876" w:rsidRDefault="00FB4C71" w:rsidP="00FB4C71">
            <w:pPr>
              <w:jc w:val="center"/>
              <w:rPr>
                <w:bCs/>
                <w:sz w:val="20"/>
                <w:szCs w:val="20"/>
              </w:rPr>
            </w:pPr>
            <w:r w:rsidRPr="00D52876">
              <w:rPr>
                <w:bCs/>
                <w:sz w:val="20"/>
                <w:szCs w:val="20"/>
              </w:rPr>
              <w:t>514 903,7</w:t>
            </w:r>
          </w:p>
        </w:tc>
      </w:tr>
      <w:tr w:rsidR="00FB4C71" w:rsidRPr="00D52876" w:rsidTr="00EF5B97">
        <w:trPr>
          <w:trHeight w:val="11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71" w:rsidRPr="00D52876" w:rsidRDefault="00FB4C71" w:rsidP="00FB4C71">
            <w:pPr>
              <w:rPr>
                <w:bCs/>
                <w:sz w:val="20"/>
                <w:szCs w:val="20"/>
              </w:rPr>
            </w:pPr>
            <w:r w:rsidRPr="00D52876">
              <w:rPr>
                <w:bCs/>
                <w:sz w:val="20"/>
                <w:szCs w:val="20"/>
              </w:rPr>
              <w:t>Доля неналоговых доходов в собственных доходах бюджета, %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71" w:rsidRPr="00D52876" w:rsidRDefault="00FB4C71" w:rsidP="00FB4C71">
            <w:pPr>
              <w:jc w:val="center"/>
              <w:rPr>
                <w:bCs/>
                <w:sz w:val="20"/>
                <w:szCs w:val="20"/>
              </w:rPr>
            </w:pPr>
            <w:r w:rsidRPr="00D52876">
              <w:rPr>
                <w:bCs/>
                <w:sz w:val="20"/>
                <w:szCs w:val="20"/>
              </w:rPr>
              <w:t>20,7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C71" w:rsidRPr="00D52876" w:rsidRDefault="00FB4C71" w:rsidP="00FB4C71">
            <w:pPr>
              <w:jc w:val="center"/>
              <w:rPr>
                <w:bCs/>
                <w:sz w:val="20"/>
                <w:szCs w:val="20"/>
              </w:rPr>
            </w:pPr>
            <w:r w:rsidRPr="00D52876">
              <w:rPr>
                <w:bCs/>
                <w:sz w:val="20"/>
                <w:szCs w:val="20"/>
              </w:rPr>
              <w:t>17,6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71" w:rsidRPr="00D52876" w:rsidRDefault="00FB4C71" w:rsidP="00FB4C71">
            <w:pPr>
              <w:jc w:val="center"/>
              <w:rPr>
                <w:bCs/>
                <w:sz w:val="20"/>
                <w:szCs w:val="20"/>
              </w:rPr>
            </w:pPr>
            <w:r w:rsidRPr="00D52876">
              <w:rPr>
                <w:bCs/>
                <w:sz w:val="20"/>
                <w:szCs w:val="20"/>
              </w:rPr>
              <w:t>13,5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71" w:rsidRPr="00D52876" w:rsidRDefault="00FB4C71" w:rsidP="00FB4C71">
            <w:pPr>
              <w:jc w:val="center"/>
              <w:rPr>
                <w:bCs/>
                <w:sz w:val="20"/>
                <w:szCs w:val="20"/>
              </w:rPr>
            </w:pPr>
            <w:r w:rsidRPr="00D52876">
              <w:rPr>
                <w:bCs/>
                <w:sz w:val="20"/>
                <w:szCs w:val="20"/>
              </w:rPr>
              <w:t>11,9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71" w:rsidRPr="00D52876" w:rsidRDefault="00FB4C71" w:rsidP="00FB4C71">
            <w:pPr>
              <w:jc w:val="center"/>
              <w:rPr>
                <w:bCs/>
                <w:sz w:val="20"/>
                <w:szCs w:val="20"/>
              </w:rPr>
            </w:pPr>
            <w:r w:rsidRPr="00D52876">
              <w:rPr>
                <w:bCs/>
                <w:sz w:val="20"/>
                <w:szCs w:val="20"/>
              </w:rPr>
              <w:t>11,4</w:t>
            </w:r>
          </w:p>
        </w:tc>
      </w:tr>
    </w:tbl>
    <w:p w:rsidR="00FB4C71" w:rsidRPr="00FB4C71" w:rsidRDefault="00FB4C71" w:rsidP="00FB4C71">
      <w:pPr>
        <w:ind w:firstLine="567"/>
        <w:jc w:val="both"/>
        <w:rPr>
          <w:b/>
          <w:color w:val="0070C0"/>
          <w:sz w:val="16"/>
          <w:szCs w:val="16"/>
        </w:rPr>
      </w:pPr>
    </w:p>
    <w:p w:rsidR="00FB4C71" w:rsidRPr="004F6269" w:rsidRDefault="00FB4C71" w:rsidP="00FB4C71">
      <w:pPr>
        <w:ind w:firstLine="567"/>
        <w:jc w:val="both"/>
        <w:rPr>
          <w:lang w:eastAsia="en-US"/>
        </w:rPr>
      </w:pPr>
      <w:r w:rsidRPr="004F6269">
        <w:rPr>
          <w:lang w:eastAsia="en-US"/>
        </w:rPr>
        <w:t>На 2017 год неналоговые доходы запланированы в сумме 578 616,6 тыс</w:t>
      </w:r>
      <w:proofErr w:type="gramStart"/>
      <w:r w:rsidRPr="004F6269">
        <w:rPr>
          <w:lang w:eastAsia="en-US"/>
        </w:rPr>
        <w:t>.р</w:t>
      </w:r>
      <w:proofErr w:type="gramEnd"/>
      <w:r w:rsidRPr="004F6269">
        <w:rPr>
          <w:lang w:eastAsia="en-US"/>
        </w:rPr>
        <w:t>уб. со значительным снижением к прогнозным поступлениям</w:t>
      </w:r>
      <w:r w:rsidR="00425E59" w:rsidRPr="004F6269">
        <w:rPr>
          <w:lang w:eastAsia="en-US"/>
        </w:rPr>
        <w:t xml:space="preserve"> за</w:t>
      </w:r>
      <w:r w:rsidRPr="004F6269">
        <w:rPr>
          <w:lang w:eastAsia="en-US"/>
        </w:rPr>
        <w:t xml:space="preserve"> 2016 год на 22,4% и на 36,1% к отчету 2015 года. Снижение показателей в 2018 году по сравнению с оценкой  поступлений </w:t>
      </w:r>
      <w:r w:rsidR="00425E59" w:rsidRPr="004F6269">
        <w:rPr>
          <w:lang w:eastAsia="en-US"/>
        </w:rPr>
        <w:t>за 2016 год</w:t>
      </w:r>
      <w:r w:rsidRPr="004F6269">
        <w:rPr>
          <w:lang w:eastAsia="en-US"/>
        </w:rPr>
        <w:t xml:space="preserve"> составляет 31,1%, в 2019 году – 30,9%. </w:t>
      </w:r>
    </w:p>
    <w:p w:rsidR="00FB4C71" w:rsidRPr="004F6269" w:rsidRDefault="00FB4C71" w:rsidP="00FB4C71">
      <w:pPr>
        <w:ind w:firstLine="567"/>
        <w:jc w:val="both"/>
        <w:rPr>
          <w:lang w:eastAsia="en-US"/>
        </w:rPr>
      </w:pPr>
      <w:r w:rsidRPr="004F6269">
        <w:rPr>
          <w:lang w:eastAsia="en-US"/>
        </w:rPr>
        <w:t xml:space="preserve">Согласно прогнозу </w:t>
      </w:r>
      <w:r w:rsidR="00F248C1" w:rsidRPr="004F6269">
        <w:rPr>
          <w:lang w:eastAsia="en-US"/>
        </w:rPr>
        <w:t xml:space="preserve">поступления доходов </w:t>
      </w:r>
      <w:r w:rsidRPr="004F6269">
        <w:rPr>
          <w:lang w:eastAsia="en-US"/>
        </w:rPr>
        <w:t xml:space="preserve">наибольший темп снижения среди неналоговых поступлений </w:t>
      </w:r>
      <w:r w:rsidR="00425E59" w:rsidRPr="004F6269">
        <w:rPr>
          <w:lang w:eastAsia="en-US"/>
        </w:rPr>
        <w:t xml:space="preserve">в </w:t>
      </w:r>
      <w:r w:rsidRPr="004F6269">
        <w:rPr>
          <w:lang w:eastAsia="en-US"/>
        </w:rPr>
        <w:t>2017 год</w:t>
      </w:r>
      <w:r w:rsidR="00425E59" w:rsidRPr="004F6269">
        <w:rPr>
          <w:lang w:eastAsia="en-US"/>
        </w:rPr>
        <w:t xml:space="preserve">у по </w:t>
      </w:r>
      <w:r w:rsidRPr="004F6269">
        <w:rPr>
          <w:lang w:eastAsia="en-US"/>
        </w:rPr>
        <w:t>сравнени</w:t>
      </w:r>
      <w:r w:rsidR="00425E59" w:rsidRPr="004F6269">
        <w:rPr>
          <w:lang w:eastAsia="en-US"/>
        </w:rPr>
        <w:t>ю</w:t>
      </w:r>
      <w:r w:rsidRPr="004F6269">
        <w:rPr>
          <w:lang w:eastAsia="en-US"/>
        </w:rPr>
        <w:t xml:space="preserve"> с данными оценки </w:t>
      </w:r>
      <w:r w:rsidR="00342C9F" w:rsidRPr="004F6269">
        <w:rPr>
          <w:lang w:eastAsia="en-US"/>
        </w:rPr>
        <w:t>з</w:t>
      </w:r>
      <w:r w:rsidRPr="004F6269">
        <w:rPr>
          <w:lang w:eastAsia="en-US"/>
        </w:rPr>
        <w:t>а 2016 год отмечается по доходам от продажи материальных и нематериальных активов с удельным весом в общей сумме неналоговых пост</w:t>
      </w:r>
      <w:r w:rsidR="00342C9F" w:rsidRPr="004F6269">
        <w:rPr>
          <w:lang w:eastAsia="en-US"/>
        </w:rPr>
        <w:t>уплений 24,8% (на 83 839,4 тыс</w:t>
      </w:r>
      <w:proofErr w:type="gramStart"/>
      <w:r w:rsidR="00342C9F" w:rsidRPr="004F6269">
        <w:rPr>
          <w:lang w:eastAsia="en-US"/>
        </w:rPr>
        <w:t>.р</w:t>
      </w:r>
      <w:proofErr w:type="gramEnd"/>
      <w:r w:rsidR="00342C9F" w:rsidRPr="004F6269">
        <w:rPr>
          <w:lang w:eastAsia="en-US"/>
        </w:rPr>
        <w:t xml:space="preserve">уб. или на </w:t>
      </w:r>
      <w:r w:rsidRPr="004F6269">
        <w:rPr>
          <w:lang w:eastAsia="en-US"/>
        </w:rPr>
        <w:t>36,9%) и доходов от использования имущества, находящегося в государственной и муниципальной собственности, с удельным весом в общей сумме неналоговых поступлений 57,2% (на 64 628,5 тыс</w:t>
      </w:r>
      <w:proofErr w:type="gramStart"/>
      <w:r w:rsidRPr="004F6269">
        <w:rPr>
          <w:lang w:eastAsia="en-US"/>
        </w:rPr>
        <w:t>.р</w:t>
      </w:r>
      <w:proofErr w:type="gramEnd"/>
      <w:r w:rsidRPr="004F6269">
        <w:rPr>
          <w:lang w:eastAsia="en-US"/>
        </w:rPr>
        <w:t xml:space="preserve">уб. или на 16,3%). </w:t>
      </w:r>
    </w:p>
    <w:p w:rsidR="00FB4C71" w:rsidRPr="004F6269" w:rsidRDefault="00FB4C71" w:rsidP="00FB4C71">
      <w:pPr>
        <w:ind w:firstLine="567"/>
        <w:jc w:val="both"/>
        <w:rPr>
          <w:b/>
          <w:bCs/>
          <w:color w:val="0070C0"/>
          <w:lang w:eastAsia="en-US"/>
        </w:rPr>
      </w:pPr>
    </w:p>
    <w:p w:rsidR="00FB4C71" w:rsidRPr="004F6269" w:rsidRDefault="00FB4C71" w:rsidP="00FB4C71">
      <w:pPr>
        <w:ind w:firstLine="567"/>
        <w:jc w:val="both"/>
        <w:rPr>
          <w:b/>
          <w:bCs/>
          <w:i/>
          <w:lang w:eastAsia="en-US"/>
        </w:rPr>
      </w:pPr>
      <w:r w:rsidRPr="004F6269">
        <w:rPr>
          <w:b/>
          <w:bCs/>
          <w:i/>
          <w:lang w:eastAsia="en-US"/>
        </w:rPr>
        <w:t>Доходы от использования имущества, находящегося в муниципальной собственности</w:t>
      </w:r>
    </w:p>
    <w:p w:rsidR="00FB4C71" w:rsidRPr="004F6269" w:rsidRDefault="00FB4C71" w:rsidP="00FB4C71">
      <w:pPr>
        <w:ind w:firstLine="567"/>
        <w:jc w:val="both"/>
        <w:rPr>
          <w:lang w:eastAsia="en-US"/>
        </w:rPr>
      </w:pPr>
      <w:r w:rsidRPr="004F6269">
        <w:rPr>
          <w:lang w:eastAsia="en-US"/>
        </w:rPr>
        <w:t xml:space="preserve">Доходы от использования имущества, находящегося в муниципальной собственности, подлежащие зачислению в городской бюджет, прогнозируются </w:t>
      </w:r>
      <w:r w:rsidR="003F743A" w:rsidRPr="004F6269">
        <w:rPr>
          <w:lang w:eastAsia="en-US"/>
        </w:rPr>
        <w:t xml:space="preserve">на </w:t>
      </w:r>
      <w:r w:rsidRPr="004F6269">
        <w:rPr>
          <w:lang w:eastAsia="en-US"/>
        </w:rPr>
        <w:t xml:space="preserve"> 201</w:t>
      </w:r>
      <w:r w:rsidR="003F743A" w:rsidRPr="004F6269">
        <w:rPr>
          <w:lang w:eastAsia="en-US"/>
        </w:rPr>
        <w:t>7</w:t>
      </w:r>
      <w:r w:rsidRPr="004F6269">
        <w:rPr>
          <w:lang w:eastAsia="en-US"/>
        </w:rPr>
        <w:t xml:space="preserve"> год в сумме  331 100,9  тыс</w:t>
      </w:r>
      <w:proofErr w:type="gramStart"/>
      <w:r w:rsidRPr="004F6269">
        <w:rPr>
          <w:lang w:eastAsia="en-US"/>
        </w:rPr>
        <w:t>.р</w:t>
      </w:r>
      <w:proofErr w:type="gramEnd"/>
      <w:r w:rsidRPr="004F6269">
        <w:rPr>
          <w:lang w:eastAsia="en-US"/>
        </w:rPr>
        <w:t>уб., на 201</w:t>
      </w:r>
      <w:r w:rsidR="003F743A" w:rsidRPr="004F6269">
        <w:rPr>
          <w:lang w:eastAsia="en-US"/>
        </w:rPr>
        <w:t>8</w:t>
      </w:r>
      <w:r w:rsidRPr="004F6269">
        <w:rPr>
          <w:lang w:eastAsia="en-US"/>
        </w:rPr>
        <w:t xml:space="preserve"> год – в сумме 315 366,0 тыс. руб., на 201</w:t>
      </w:r>
      <w:r w:rsidR="003F743A" w:rsidRPr="004F6269">
        <w:rPr>
          <w:lang w:eastAsia="en-US"/>
        </w:rPr>
        <w:t>9</w:t>
      </w:r>
      <w:r w:rsidRPr="004F6269">
        <w:rPr>
          <w:lang w:eastAsia="en-US"/>
        </w:rPr>
        <w:t xml:space="preserve"> год – в сумме  314 997,8 тыс.руб.</w:t>
      </w:r>
    </w:p>
    <w:p w:rsidR="00FB4C71" w:rsidRPr="004F6269" w:rsidRDefault="00FB4C71" w:rsidP="00FB4C71">
      <w:pPr>
        <w:ind w:firstLine="567"/>
        <w:jc w:val="both"/>
        <w:rPr>
          <w:lang w:eastAsia="en-US"/>
        </w:rPr>
      </w:pPr>
      <w:r w:rsidRPr="004F6269">
        <w:rPr>
          <w:lang w:eastAsia="en-US"/>
        </w:rPr>
        <w:t xml:space="preserve">Согласно прогнозу </w:t>
      </w:r>
      <w:r w:rsidR="00F248C1" w:rsidRPr="004F6269">
        <w:rPr>
          <w:lang w:eastAsia="en-US"/>
        </w:rPr>
        <w:t xml:space="preserve">поступления доходов </w:t>
      </w:r>
      <w:r w:rsidRPr="004F6269">
        <w:rPr>
          <w:lang w:eastAsia="en-US"/>
        </w:rPr>
        <w:t>на 2017 год наибольший удельный вес (76,6%) в общей сумме доходов от использования имущества, находящегося в муниципальной собственности, занимают доходы, получаемые в виде арендной либо иной платы за передачу в возмездное пользование муниципального имущества. Прогноз поступлений данного вида доходов на 2017 год составляет 253 474,9 тыс</w:t>
      </w:r>
      <w:proofErr w:type="gramStart"/>
      <w:r w:rsidRPr="004F6269">
        <w:rPr>
          <w:lang w:eastAsia="en-US"/>
        </w:rPr>
        <w:t>.р</w:t>
      </w:r>
      <w:proofErr w:type="gramEnd"/>
      <w:r w:rsidRPr="004F6269">
        <w:rPr>
          <w:lang w:eastAsia="en-US"/>
        </w:rPr>
        <w:t xml:space="preserve">уб. или 82,2% от оценки </w:t>
      </w:r>
      <w:r w:rsidR="004E3BF9" w:rsidRPr="004F6269">
        <w:rPr>
          <w:lang w:eastAsia="en-US"/>
        </w:rPr>
        <w:t>за</w:t>
      </w:r>
      <w:r w:rsidRPr="004F6269">
        <w:rPr>
          <w:lang w:eastAsia="en-US"/>
        </w:rPr>
        <w:t xml:space="preserve"> 2016 год. Сокращение поступлений доходов, получаемых в виде арендной либо иной платы за передачу в возмездное пользование муниципального имущества, на 54 805,1 тыс</w:t>
      </w:r>
      <w:proofErr w:type="gramStart"/>
      <w:r w:rsidRPr="004F6269">
        <w:rPr>
          <w:lang w:eastAsia="en-US"/>
        </w:rPr>
        <w:t>.р</w:t>
      </w:r>
      <w:proofErr w:type="gramEnd"/>
      <w:r w:rsidRPr="004F6269">
        <w:rPr>
          <w:lang w:eastAsia="en-US"/>
        </w:rPr>
        <w:t xml:space="preserve">уб. от оценки </w:t>
      </w:r>
      <w:r w:rsidR="001423F7" w:rsidRPr="004F6269">
        <w:rPr>
          <w:lang w:eastAsia="en-US"/>
        </w:rPr>
        <w:t xml:space="preserve">за </w:t>
      </w:r>
      <w:r w:rsidRPr="004F6269">
        <w:rPr>
          <w:lang w:eastAsia="en-US"/>
        </w:rPr>
        <w:t>2016 год связано с уменьшением прогнозных значений по поступлению доходов, удельный вес которых в общем объеме прогнозных поступлений данного вида доходов составляет 87,9%. Так, согласно прогнозу</w:t>
      </w:r>
      <w:r w:rsidR="00F248C1" w:rsidRPr="004F6269">
        <w:rPr>
          <w:lang w:eastAsia="en-US"/>
        </w:rPr>
        <w:t xml:space="preserve"> поступления доходов</w:t>
      </w:r>
      <w:r w:rsidR="00D450CB" w:rsidRPr="004F6269">
        <w:rPr>
          <w:lang w:eastAsia="en-US"/>
        </w:rPr>
        <w:t>,</w:t>
      </w:r>
      <w:r w:rsidRPr="004F6269">
        <w:rPr>
          <w:lang w:eastAsia="en-US"/>
        </w:rPr>
        <w:t xml:space="preserve"> на 35 000,0 тыс.руб. или на 20,6% сократятся поступления по доходам, получаемым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 от продажи права на заключение договоров аренды указанных земельных участков,  на 23 702,0 тыс</w:t>
      </w:r>
      <w:proofErr w:type="gramStart"/>
      <w:r w:rsidRPr="004F6269">
        <w:rPr>
          <w:lang w:eastAsia="en-US"/>
        </w:rPr>
        <w:t>.р</w:t>
      </w:r>
      <w:proofErr w:type="gramEnd"/>
      <w:r w:rsidRPr="004F6269">
        <w:rPr>
          <w:lang w:eastAsia="en-US"/>
        </w:rPr>
        <w:t xml:space="preserve">уб. или на 21,3% -  доходов от сдачи в аренду имущества, составляющего казну городских округов. Вместе с тем, прогнозируется рост доходов, получаемых в виде арендной платы, а также средств от продажи права на </w:t>
      </w:r>
      <w:r w:rsidRPr="004F6269">
        <w:rPr>
          <w:lang w:eastAsia="en-US"/>
        </w:rPr>
        <w:lastRenderedPageBreak/>
        <w:t>заключение  договоров аренды на земли, находящиеся в собственности городских округов, на 3 887,7 тыс</w:t>
      </w:r>
      <w:proofErr w:type="gramStart"/>
      <w:r w:rsidRPr="004F6269">
        <w:rPr>
          <w:lang w:eastAsia="en-US"/>
        </w:rPr>
        <w:t>.р</w:t>
      </w:r>
      <w:proofErr w:type="gramEnd"/>
      <w:r w:rsidRPr="004F6269">
        <w:rPr>
          <w:lang w:eastAsia="en-US"/>
        </w:rPr>
        <w:t>уб. или на 15,0%, а также доходов, получаемых  в виде арендной платы за земельные участки, расположенные в полосе отвода автомобильных дорог общего пользования местного значения, находящихся в собственности городских округов, на 112,7 тыс</w:t>
      </w:r>
      <w:proofErr w:type="gramStart"/>
      <w:r w:rsidRPr="004F6269">
        <w:rPr>
          <w:lang w:eastAsia="en-US"/>
        </w:rPr>
        <w:t>.р</w:t>
      </w:r>
      <w:proofErr w:type="gramEnd"/>
      <w:r w:rsidRPr="004F6269">
        <w:rPr>
          <w:lang w:eastAsia="en-US"/>
        </w:rPr>
        <w:t xml:space="preserve">уб. или на 14,6%. </w:t>
      </w:r>
    </w:p>
    <w:p w:rsidR="00FB4C71" w:rsidRPr="004F6269" w:rsidRDefault="00FB4C71" w:rsidP="00FB4C71">
      <w:pPr>
        <w:ind w:firstLine="567"/>
        <w:jc w:val="both"/>
        <w:rPr>
          <w:lang w:eastAsia="en-US"/>
        </w:rPr>
      </w:pPr>
      <w:r w:rsidRPr="004F6269">
        <w:rPr>
          <w:lang w:eastAsia="en-US"/>
        </w:rPr>
        <w:t xml:space="preserve">Со снижением к данным оценке </w:t>
      </w:r>
      <w:r w:rsidR="00F604A1" w:rsidRPr="004F6269">
        <w:rPr>
          <w:lang w:eastAsia="en-US"/>
        </w:rPr>
        <w:t xml:space="preserve">по поступлению доходов </w:t>
      </w:r>
      <w:r w:rsidR="00836EE5" w:rsidRPr="004F6269">
        <w:rPr>
          <w:lang w:eastAsia="en-US"/>
        </w:rPr>
        <w:t>за</w:t>
      </w:r>
      <w:r w:rsidRPr="004F6269">
        <w:rPr>
          <w:lang w:eastAsia="en-US"/>
        </w:rPr>
        <w:t xml:space="preserve"> 2016 год спрогнозировано поступление в 2017 году:</w:t>
      </w:r>
    </w:p>
    <w:p w:rsidR="00FB4C71" w:rsidRPr="004F6269" w:rsidRDefault="00FB4C71" w:rsidP="00FB4C71">
      <w:pPr>
        <w:ind w:firstLine="567"/>
        <w:jc w:val="both"/>
        <w:rPr>
          <w:lang w:eastAsia="en-US"/>
        </w:rPr>
      </w:pPr>
      <w:r w:rsidRPr="004F6269">
        <w:rPr>
          <w:lang w:eastAsia="en-US"/>
        </w:rPr>
        <w:t xml:space="preserve">- доходов в виде прибыли, приходящейся на доли в уставных (складочных) капиталах хозяйственных товариществ и обществ, или </w:t>
      </w:r>
      <w:proofErr w:type="spellStart"/>
      <w:r w:rsidRPr="004F6269">
        <w:rPr>
          <w:lang w:eastAsia="en-US"/>
        </w:rPr>
        <w:t>дивидентов</w:t>
      </w:r>
      <w:proofErr w:type="spellEnd"/>
      <w:r w:rsidRPr="004F6269">
        <w:rPr>
          <w:lang w:eastAsia="en-US"/>
        </w:rPr>
        <w:t xml:space="preserve"> по акциям, принадлежащим городским округам, на 2 804,5 тыс</w:t>
      </w:r>
      <w:proofErr w:type="gramStart"/>
      <w:r w:rsidRPr="004F6269">
        <w:rPr>
          <w:lang w:eastAsia="en-US"/>
        </w:rPr>
        <w:t>.р</w:t>
      </w:r>
      <w:proofErr w:type="gramEnd"/>
      <w:r w:rsidRPr="004F6269">
        <w:rPr>
          <w:lang w:eastAsia="en-US"/>
        </w:rPr>
        <w:t>уб. или на 31,1%;</w:t>
      </w:r>
    </w:p>
    <w:p w:rsidR="00FB4C71" w:rsidRPr="004F6269" w:rsidRDefault="00FB4C71" w:rsidP="00FB4C71">
      <w:pPr>
        <w:ind w:firstLine="567"/>
        <w:jc w:val="both"/>
        <w:rPr>
          <w:lang w:eastAsia="en-US"/>
        </w:rPr>
      </w:pPr>
      <w:r w:rsidRPr="004F6269">
        <w:rPr>
          <w:lang w:eastAsia="en-US"/>
        </w:rPr>
        <w:t>- доходов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округами, на 2 110,9 тыс</w:t>
      </w:r>
      <w:proofErr w:type="gramStart"/>
      <w:r w:rsidRPr="004F6269">
        <w:rPr>
          <w:lang w:eastAsia="en-US"/>
        </w:rPr>
        <w:t>.р</w:t>
      </w:r>
      <w:proofErr w:type="gramEnd"/>
      <w:r w:rsidRPr="004F6269">
        <w:rPr>
          <w:lang w:eastAsia="en-US"/>
        </w:rPr>
        <w:t>уб. или на 43,7%;</w:t>
      </w:r>
    </w:p>
    <w:p w:rsidR="00FB4C71" w:rsidRPr="004F6269" w:rsidRDefault="00FB4C71" w:rsidP="00FB4C71">
      <w:pPr>
        <w:ind w:firstLine="567"/>
        <w:jc w:val="both"/>
        <w:rPr>
          <w:lang w:eastAsia="en-US"/>
        </w:rPr>
      </w:pPr>
      <w:r w:rsidRPr="004F6269">
        <w:rPr>
          <w:lang w:eastAsia="en-US"/>
        </w:rPr>
        <w:t>- прочих поступлений от использования имущества, находящегося в собственности городских округов на 4 908,0 тыс</w:t>
      </w:r>
      <w:proofErr w:type="gramStart"/>
      <w:r w:rsidRPr="004F6269">
        <w:rPr>
          <w:lang w:eastAsia="en-US"/>
        </w:rPr>
        <w:t>.р</w:t>
      </w:r>
      <w:proofErr w:type="gramEnd"/>
      <w:r w:rsidRPr="004F6269">
        <w:rPr>
          <w:lang w:eastAsia="en-US"/>
        </w:rPr>
        <w:t>уб. или на 6,7%.</w:t>
      </w:r>
    </w:p>
    <w:p w:rsidR="00FB4C71" w:rsidRPr="004F6269" w:rsidRDefault="00FB4C71" w:rsidP="00FB4C71">
      <w:pPr>
        <w:tabs>
          <w:tab w:val="left" w:pos="567"/>
          <w:tab w:val="left" w:pos="993"/>
          <w:tab w:val="left" w:pos="1134"/>
        </w:tabs>
        <w:jc w:val="both"/>
        <w:rPr>
          <w:color w:val="0070C0"/>
        </w:rPr>
      </w:pPr>
    </w:p>
    <w:p w:rsidR="00FB4C71" w:rsidRPr="004F6269" w:rsidRDefault="00FB4C71" w:rsidP="00FB4C71">
      <w:pPr>
        <w:tabs>
          <w:tab w:val="left" w:pos="567"/>
        </w:tabs>
        <w:ind w:firstLine="567"/>
        <w:rPr>
          <w:b/>
          <w:bCs/>
          <w:i/>
          <w:iCs/>
          <w:lang w:eastAsia="en-US"/>
        </w:rPr>
      </w:pPr>
      <w:r w:rsidRPr="004F6269">
        <w:rPr>
          <w:b/>
          <w:bCs/>
          <w:i/>
          <w:lang w:eastAsia="en-US"/>
        </w:rPr>
        <w:t>Плата за негативное воздействие на окружающую среду</w:t>
      </w:r>
      <w:r w:rsidRPr="004F6269">
        <w:rPr>
          <w:b/>
          <w:bCs/>
          <w:i/>
          <w:iCs/>
          <w:lang w:eastAsia="en-US"/>
        </w:rPr>
        <w:t xml:space="preserve"> </w:t>
      </w:r>
    </w:p>
    <w:p w:rsidR="00FB4C71" w:rsidRPr="004F6269" w:rsidRDefault="00FB4C71" w:rsidP="00FB4C71">
      <w:pPr>
        <w:tabs>
          <w:tab w:val="left" w:pos="567"/>
          <w:tab w:val="left" w:pos="993"/>
          <w:tab w:val="left" w:pos="1134"/>
        </w:tabs>
        <w:ind w:firstLine="567"/>
        <w:jc w:val="both"/>
        <w:rPr>
          <w:lang w:eastAsia="en-US"/>
        </w:rPr>
      </w:pPr>
      <w:proofErr w:type="gramStart"/>
      <w:r w:rsidRPr="004F6269">
        <w:rPr>
          <w:lang w:eastAsia="en-US"/>
        </w:rPr>
        <w:t>Согласно прогнозу поступления платы за негативное воздействие на окружающую среду, рассчитанному Управлением Федеральной службы по надзору в сфере природопользования по Архангельской области, данный вид неналоговых доходов динамично увеличивается к показателю предыдущего года на 550,0 тыс. руб. или на 2017 год на 3,0% к оценке 2016 года, на плановый период 2018 и 2019 годов – на 2,9% к 2017 и 2018 годам</w:t>
      </w:r>
      <w:proofErr w:type="gramEnd"/>
      <w:r w:rsidRPr="004F6269">
        <w:rPr>
          <w:lang w:eastAsia="en-US"/>
        </w:rPr>
        <w:t xml:space="preserve"> соответственно. </w:t>
      </w:r>
    </w:p>
    <w:p w:rsidR="00FB4C71" w:rsidRPr="004F6269" w:rsidRDefault="00FB4C71" w:rsidP="00FB4C71">
      <w:pPr>
        <w:tabs>
          <w:tab w:val="left" w:pos="993"/>
        </w:tabs>
        <w:ind w:firstLine="567"/>
        <w:jc w:val="both"/>
        <w:rPr>
          <w:color w:val="0070C0"/>
          <w:lang w:eastAsia="en-US"/>
        </w:rPr>
      </w:pPr>
    </w:p>
    <w:p w:rsidR="00FB4C71" w:rsidRPr="004F6269" w:rsidRDefault="00FB4C71" w:rsidP="00FB4C71">
      <w:pPr>
        <w:ind w:firstLine="567"/>
        <w:jc w:val="both"/>
        <w:rPr>
          <w:i/>
          <w:lang w:eastAsia="en-US"/>
        </w:rPr>
      </w:pPr>
      <w:r w:rsidRPr="004F6269">
        <w:rPr>
          <w:b/>
          <w:bCs/>
          <w:i/>
          <w:lang w:eastAsia="en-US"/>
        </w:rPr>
        <w:t>Доходы от оказания платных услуг (работ) и компенсации затрат государства</w:t>
      </w:r>
    </w:p>
    <w:p w:rsidR="00FB4C71" w:rsidRPr="004F6269" w:rsidRDefault="00FB4C71" w:rsidP="00FB4C71">
      <w:pPr>
        <w:ind w:firstLine="567"/>
        <w:jc w:val="both"/>
        <w:rPr>
          <w:lang w:eastAsia="en-US"/>
        </w:rPr>
      </w:pPr>
      <w:r w:rsidRPr="004F6269">
        <w:rPr>
          <w:lang w:eastAsia="en-US"/>
        </w:rPr>
        <w:t>Прогноз поступления доходов от оказания платных услуг (работ) и компенсации затрат государства  на 2017  год составляет 8 253,8 тыс</w:t>
      </w:r>
      <w:proofErr w:type="gramStart"/>
      <w:r w:rsidRPr="004F6269">
        <w:rPr>
          <w:lang w:eastAsia="en-US"/>
        </w:rPr>
        <w:t>.р</w:t>
      </w:r>
      <w:proofErr w:type="gramEnd"/>
      <w:r w:rsidRPr="004F6269">
        <w:rPr>
          <w:lang w:eastAsia="en-US"/>
        </w:rPr>
        <w:t xml:space="preserve">уб., на 2018 год – 8 114,3 тыс.руб., на 2019 год – 8 135,8 тыс.руб. Согласно пояснительной записке </w:t>
      </w:r>
      <w:r w:rsidR="00DF1D60" w:rsidRPr="004F6269">
        <w:rPr>
          <w:lang w:eastAsia="en-US"/>
        </w:rPr>
        <w:t xml:space="preserve">к проекту решения </w:t>
      </w:r>
      <w:r w:rsidRPr="004F6269">
        <w:rPr>
          <w:lang w:eastAsia="en-US"/>
        </w:rPr>
        <w:t xml:space="preserve">прогноз данного вида доходов рассчитан главными администраторами доходов городского бюджета исходя из динамики поступлений доходов от оказания платных услуг (работ) и компенсаций затрат государства за предыдущие годы. </w:t>
      </w:r>
    </w:p>
    <w:p w:rsidR="00FB4C71" w:rsidRPr="004F6269" w:rsidRDefault="00FB4C71" w:rsidP="00DF1D60">
      <w:pPr>
        <w:autoSpaceDE w:val="0"/>
        <w:autoSpaceDN w:val="0"/>
        <w:adjustRightInd w:val="0"/>
        <w:ind w:firstLine="567"/>
        <w:jc w:val="both"/>
      </w:pPr>
      <w:r w:rsidRPr="004F6269">
        <w:rPr>
          <w:lang w:eastAsia="en-US"/>
        </w:rPr>
        <w:t xml:space="preserve">Сокращение прогнозных поступлений доходов от оказания платных услуг (работ) и компенсации затрат государства в 2017 году от показателя оценки </w:t>
      </w:r>
      <w:r w:rsidR="00DF1D60" w:rsidRPr="004F6269">
        <w:rPr>
          <w:lang w:eastAsia="en-US"/>
        </w:rPr>
        <w:t xml:space="preserve">за </w:t>
      </w:r>
      <w:r w:rsidRPr="004F6269">
        <w:rPr>
          <w:lang w:eastAsia="en-US"/>
        </w:rPr>
        <w:t>2016 год составляет 8 274,1 тыс</w:t>
      </w:r>
      <w:proofErr w:type="gramStart"/>
      <w:r w:rsidRPr="004F6269">
        <w:rPr>
          <w:lang w:eastAsia="en-US"/>
        </w:rPr>
        <w:t>.р</w:t>
      </w:r>
      <w:proofErr w:type="gramEnd"/>
      <w:r w:rsidRPr="004F6269">
        <w:rPr>
          <w:lang w:eastAsia="en-US"/>
        </w:rPr>
        <w:t xml:space="preserve">уб. или 50,1%. </w:t>
      </w:r>
      <w:r w:rsidR="00347A70" w:rsidRPr="004F6269">
        <w:rPr>
          <w:lang w:eastAsia="en-US"/>
        </w:rPr>
        <w:t>О</w:t>
      </w:r>
      <w:r w:rsidRPr="004F6269">
        <w:rPr>
          <w:lang w:eastAsia="en-US"/>
        </w:rPr>
        <w:t xml:space="preserve">дной из причин снижения прогнозных поступлений доходов от оказания платных услуг (работ) и компенсации затрат государства в 2017-2019 годах является </w:t>
      </w:r>
      <w:r w:rsidRPr="004F6269">
        <w:t>создание с 01.06.2016 муниципального бюджетного учреждения муниципального образования «Город Архангельск» «Городской центр экспертизы, мониторинга, психолого-педагогического и информационно-методического сопровождения «</w:t>
      </w:r>
      <w:proofErr w:type="spellStart"/>
      <w:r w:rsidRPr="004F6269">
        <w:t>Леда</w:t>
      </w:r>
      <w:proofErr w:type="spellEnd"/>
      <w:r w:rsidRPr="004F6269">
        <w:t>» путем изменения типа существующего муниципального казенного учреждения  муниципального образования «Город Архангельск» «Городской центр экспертизы, мониторинга, психолого-педагогического сопровождения «</w:t>
      </w:r>
      <w:proofErr w:type="spellStart"/>
      <w:r w:rsidRPr="004F6269">
        <w:t>Леда</w:t>
      </w:r>
      <w:proofErr w:type="spellEnd"/>
      <w:r w:rsidRPr="004F6269">
        <w:t xml:space="preserve">».  </w:t>
      </w:r>
    </w:p>
    <w:p w:rsidR="00FB4C71" w:rsidRPr="004F6269" w:rsidRDefault="00FB4C71" w:rsidP="00FB4C71">
      <w:pPr>
        <w:rPr>
          <w:color w:val="0070C0"/>
          <w:lang w:eastAsia="en-US"/>
        </w:rPr>
      </w:pPr>
    </w:p>
    <w:p w:rsidR="00FB4C71" w:rsidRPr="004F6269" w:rsidRDefault="00FB4C71" w:rsidP="00FB4C71">
      <w:pPr>
        <w:ind w:firstLine="567"/>
        <w:rPr>
          <w:b/>
          <w:bCs/>
          <w:i/>
        </w:rPr>
      </w:pPr>
      <w:r w:rsidRPr="004F6269">
        <w:rPr>
          <w:b/>
          <w:bCs/>
          <w:i/>
        </w:rPr>
        <w:t>Доходы от продажи материальных и нематериальных активов</w:t>
      </w:r>
    </w:p>
    <w:p w:rsidR="00FB4C71" w:rsidRPr="004F6269" w:rsidRDefault="00FB4C71" w:rsidP="00FB4C71">
      <w:pPr>
        <w:tabs>
          <w:tab w:val="left" w:pos="851"/>
          <w:tab w:val="left" w:pos="993"/>
          <w:tab w:val="num" w:pos="1276"/>
          <w:tab w:val="left" w:pos="1418"/>
          <w:tab w:val="num" w:pos="1701"/>
          <w:tab w:val="left" w:pos="2977"/>
        </w:tabs>
        <w:ind w:firstLine="567"/>
        <w:jc w:val="both"/>
        <w:rPr>
          <w:lang w:eastAsia="en-US"/>
        </w:rPr>
      </w:pPr>
      <w:proofErr w:type="gramStart"/>
      <w:r w:rsidRPr="004F6269">
        <w:rPr>
          <w:lang w:eastAsia="en-US"/>
        </w:rPr>
        <w:t xml:space="preserve">Доходы от продажи материальных и нематериальных активов, начиная с оценки </w:t>
      </w:r>
      <w:r w:rsidR="007309B4" w:rsidRPr="004F6269">
        <w:rPr>
          <w:lang w:eastAsia="en-US"/>
        </w:rPr>
        <w:t xml:space="preserve">за </w:t>
      </w:r>
      <w:r w:rsidRPr="004F6269">
        <w:rPr>
          <w:lang w:eastAsia="en-US"/>
        </w:rPr>
        <w:t>2016 год до 2018 года, снижаются: с</w:t>
      </w:r>
      <w:r w:rsidRPr="004F6269">
        <w:t xml:space="preserve"> </w:t>
      </w:r>
      <w:r w:rsidRPr="004F6269">
        <w:rPr>
          <w:lang w:eastAsia="en-US"/>
        </w:rPr>
        <w:t xml:space="preserve">227 452,7 тыс. руб. по оценке </w:t>
      </w:r>
      <w:r w:rsidR="007309B4" w:rsidRPr="004F6269">
        <w:rPr>
          <w:lang w:eastAsia="en-US"/>
        </w:rPr>
        <w:t>за</w:t>
      </w:r>
      <w:r w:rsidRPr="004F6269">
        <w:rPr>
          <w:lang w:eastAsia="en-US"/>
        </w:rPr>
        <w:t xml:space="preserve"> 2016 год  до 143 613,3 тыс. руб. в 2017 году, до 105 386,6 тыс. руб. в 2018 году.</w:t>
      </w:r>
      <w:proofErr w:type="gramEnd"/>
      <w:r w:rsidRPr="004F6269">
        <w:rPr>
          <w:lang w:eastAsia="en-US"/>
        </w:rPr>
        <w:t xml:space="preserve"> Снижение общего прогнозного объема по поступлению доходов от продажи материальных и нематериальных </w:t>
      </w:r>
      <w:proofErr w:type="gramStart"/>
      <w:r w:rsidRPr="004F6269">
        <w:rPr>
          <w:lang w:eastAsia="en-US"/>
        </w:rPr>
        <w:t>активов</w:t>
      </w:r>
      <w:proofErr w:type="gramEnd"/>
      <w:r w:rsidRPr="004F6269">
        <w:rPr>
          <w:lang w:eastAsia="en-US"/>
        </w:rPr>
        <w:t xml:space="preserve"> прежде всего связано с сокращением рассчитанного главным администратором доходов прогноза поступлений от реализации иного имущества, находящегося в собственности городских округов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имуществу, доля которых в общем объеме данного вида доходов в 2017 году составляет 94,5% (135 742,4 тыс</w:t>
      </w:r>
      <w:proofErr w:type="gramStart"/>
      <w:r w:rsidRPr="004F6269">
        <w:rPr>
          <w:lang w:eastAsia="en-US"/>
        </w:rPr>
        <w:t>.р</w:t>
      </w:r>
      <w:proofErr w:type="gramEnd"/>
      <w:r w:rsidRPr="004F6269">
        <w:rPr>
          <w:lang w:eastAsia="en-US"/>
        </w:rPr>
        <w:t>у</w:t>
      </w:r>
      <w:r w:rsidR="007309B4" w:rsidRPr="004F6269">
        <w:rPr>
          <w:lang w:eastAsia="en-US"/>
        </w:rPr>
        <w:t>б. из 143 613,3 тыс.</w:t>
      </w:r>
      <w:r w:rsidRPr="004F6269">
        <w:rPr>
          <w:lang w:eastAsia="en-US"/>
        </w:rPr>
        <w:t xml:space="preserve">руб.), в 2018 году – 90,6% (95 447,6 тыс.руб. из 105 386,5 тыс.руб.). </w:t>
      </w:r>
      <w:proofErr w:type="gramStart"/>
      <w:r w:rsidRPr="004F6269">
        <w:rPr>
          <w:lang w:eastAsia="en-US"/>
        </w:rPr>
        <w:t xml:space="preserve">В свою очередь сокращение </w:t>
      </w:r>
      <w:r w:rsidRPr="004F6269">
        <w:rPr>
          <w:lang w:eastAsia="en-US"/>
        </w:rPr>
        <w:lastRenderedPageBreak/>
        <w:t>доходов от реализации иного имущества, находящегося в собственности городских округов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обусловлено уменьшением поступлений от продажи объектов муниципального имущества, планируемых к приватизации, а также поступлений по преимущественному праву выкупа арендуемого муниципального имущества субъектами</w:t>
      </w:r>
      <w:proofErr w:type="gramEnd"/>
      <w:r w:rsidRPr="004F6269">
        <w:rPr>
          <w:lang w:eastAsia="en-US"/>
        </w:rPr>
        <w:t xml:space="preserve"> малого и среднего предпринимательства.  </w:t>
      </w:r>
    </w:p>
    <w:p w:rsidR="00FB4C71" w:rsidRPr="004F6269" w:rsidRDefault="00FB4C71" w:rsidP="00FB4C71">
      <w:pPr>
        <w:ind w:firstLine="567"/>
        <w:rPr>
          <w:color w:val="0070C0"/>
        </w:rPr>
      </w:pPr>
    </w:p>
    <w:p w:rsidR="00FB4C71" w:rsidRPr="004F6269" w:rsidRDefault="00FB4C71" w:rsidP="00FB4C71">
      <w:pPr>
        <w:ind w:firstLine="567"/>
        <w:rPr>
          <w:b/>
          <w:bCs/>
          <w:i/>
        </w:rPr>
      </w:pPr>
      <w:r w:rsidRPr="004F6269">
        <w:rPr>
          <w:b/>
          <w:bCs/>
          <w:i/>
        </w:rPr>
        <w:t>Штрафы, санкции, возмещение ущерба</w:t>
      </w:r>
    </w:p>
    <w:p w:rsidR="00FB4C71" w:rsidRPr="004F6269" w:rsidRDefault="00FB4C71" w:rsidP="00FB4C71">
      <w:pPr>
        <w:ind w:firstLine="567"/>
        <w:jc w:val="both"/>
        <w:rPr>
          <w:lang w:eastAsia="en-US"/>
        </w:rPr>
      </w:pPr>
      <w:r w:rsidRPr="004F6269">
        <w:rPr>
          <w:lang w:eastAsia="en-US"/>
        </w:rPr>
        <w:t>Прогнозный объем поступлений штрафов, санкций, возмещения ущерба, рассчитанный главными администраторами доходов городского бюд</w:t>
      </w:r>
      <w:r w:rsidR="00D5363E" w:rsidRPr="004F6269">
        <w:rPr>
          <w:lang w:eastAsia="en-US"/>
        </w:rPr>
        <w:t>жета, составляет: 76 948,6  тыс</w:t>
      </w:r>
      <w:proofErr w:type="gramStart"/>
      <w:r w:rsidR="00D5363E" w:rsidRPr="004F6269">
        <w:rPr>
          <w:lang w:eastAsia="en-US"/>
        </w:rPr>
        <w:t>.</w:t>
      </w:r>
      <w:r w:rsidRPr="004F6269">
        <w:rPr>
          <w:lang w:eastAsia="en-US"/>
        </w:rPr>
        <w:t>р</w:t>
      </w:r>
      <w:proofErr w:type="gramEnd"/>
      <w:r w:rsidRPr="004F6269">
        <w:rPr>
          <w:lang w:eastAsia="en-US"/>
        </w:rPr>
        <w:t>уб. - на 2017 год, 65 148,2 тыс. руб. – на 2018 год  и 65 254,0 тыс. руб. на 2019 год, или 99,6%, 84,3% и 84,5%</w:t>
      </w:r>
      <w:r w:rsidR="00D5363E" w:rsidRPr="004F6269">
        <w:rPr>
          <w:lang w:eastAsia="en-US"/>
        </w:rPr>
        <w:t>,</w:t>
      </w:r>
      <w:r w:rsidRPr="004F6269">
        <w:rPr>
          <w:lang w:eastAsia="en-US"/>
        </w:rPr>
        <w:t xml:space="preserve"> соответственно</w:t>
      </w:r>
      <w:r w:rsidR="00D5363E" w:rsidRPr="004F6269">
        <w:rPr>
          <w:lang w:eastAsia="en-US"/>
        </w:rPr>
        <w:t>,</w:t>
      </w:r>
      <w:r w:rsidRPr="004F6269">
        <w:rPr>
          <w:lang w:eastAsia="en-US"/>
        </w:rPr>
        <w:t xml:space="preserve"> к оценке </w:t>
      </w:r>
      <w:r w:rsidR="00D5363E" w:rsidRPr="004F6269">
        <w:rPr>
          <w:lang w:eastAsia="en-US"/>
        </w:rPr>
        <w:t xml:space="preserve">за </w:t>
      </w:r>
      <w:r w:rsidRPr="004F6269">
        <w:rPr>
          <w:lang w:eastAsia="en-US"/>
        </w:rPr>
        <w:t>2016 год. Наибольшее снижение прогноза на 2017 год к оценке</w:t>
      </w:r>
      <w:r w:rsidR="00D5363E" w:rsidRPr="004F6269">
        <w:rPr>
          <w:lang w:eastAsia="en-US"/>
        </w:rPr>
        <w:t xml:space="preserve"> за </w:t>
      </w:r>
      <w:r w:rsidRPr="004F6269">
        <w:rPr>
          <w:lang w:eastAsia="en-US"/>
        </w:rPr>
        <w:t xml:space="preserve">2016 год по данному виду доходов обусловлено снижением прогнозного показателя по следующим видам поступлений: </w:t>
      </w:r>
    </w:p>
    <w:p w:rsidR="00FB4C71" w:rsidRPr="004F6269" w:rsidRDefault="00FB4C71" w:rsidP="00FB4C71">
      <w:pPr>
        <w:ind w:firstLine="567"/>
        <w:jc w:val="both"/>
        <w:rPr>
          <w:lang w:eastAsia="en-US"/>
        </w:rPr>
      </w:pPr>
      <w:r w:rsidRPr="004F6269">
        <w:rPr>
          <w:lang w:eastAsia="en-US"/>
        </w:rPr>
        <w:t>-  денежные взыскания (штрафы) за нарушение законодательства РФ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 – на  2 446,3 тыс</w:t>
      </w:r>
      <w:proofErr w:type="gramStart"/>
      <w:r w:rsidRPr="004F6269">
        <w:rPr>
          <w:lang w:eastAsia="en-US"/>
        </w:rPr>
        <w:t>.р</w:t>
      </w:r>
      <w:proofErr w:type="gramEnd"/>
      <w:r w:rsidRPr="004F6269">
        <w:rPr>
          <w:lang w:eastAsia="en-US"/>
        </w:rPr>
        <w:t>уб. или 29,4%;</w:t>
      </w:r>
    </w:p>
    <w:p w:rsidR="00FB4C71" w:rsidRPr="004F6269" w:rsidRDefault="00FB4C71" w:rsidP="00FB4C71">
      <w:pPr>
        <w:ind w:firstLine="567"/>
        <w:jc w:val="both"/>
        <w:rPr>
          <w:lang w:eastAsia="en-US"/>
        </w:rPr>
      </w:pPr>
      <w:r w:rsidRPr="004F6269">
        <w:rPr>
          <w:lang w:eastAsia="en-US"/>
        </w:rPr>
        <w:t>- денежные взыскания (штрафы) за нарушение законодательства РФ об административных правонарушениях, предусмотренные статьей 20.25 Кодекса Российской Федерации об административных правонарушениях (уклонение от исполнения административного наказания), – на 5 717,8 тыс</w:t>
      </w:r>
      <w:proofErr w:type="gramStart"/>
      <w:r w:rsidRPr="004F6269">
        <w:rPr>
          <w:lang w:eastAsia="en-US"/>
        </w:rPr>
        <w:t>.р</w:t>
      </w:r>
      <w:proofErr w:type="gramEnd"/>
      <w:r w:rsidRPr="004F6269">
        <w:rPr>
          <w:lang w:eastAsia="en-US"/>
        </w:rPr>
        <w:t xml:space="preserve">уб. или 62,7%. </w:t>
      </w:r>
    </w:p>
    <w:p w:rsidR="00BF0481" w:rsidRPr="004F6269" w:rsidRDefault="00BF0481" w:rsidP="00BF0481">
      <w:pPr>
        <w:autoSpaceDE w:val="0"/>
        <w:autoSpaceDN w:val="0"/>
        <w:adjustRightInd w:val="0"/>
        <w:ind w:firstLine="540"/>
        <w:jc w:val="both"/>
        <w:rPr>
          <w:color w:val="0070C0"/>
          <w:highlight w:val="yellow"/>
          <w:lang w:eastAsia="en-US"/>
        </w:rPr>
      </w:pPr>
    </w:p>
    <w:p w:rsidR="00BF0481" w:rsidRPr="004F6269" w:rsidRDefault="00BF0481" w:rsidP="00BF048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4F6269">
        <w:rPr>
          <w:lang w:eastAsia="en-US"/>
        </w:rPr>
        <w:t xml:space="preserve">Частью 1 статьи 160.1 БК РФ к бюджетным полномочиям главного администратора доходов </w:t>
      </w:r>
      <w:proofErr w:type="gramStart"/>
      <w:r w:rsidRPr="004F6269">
        <w:rPr>
          <w:lang w:eastAsia="en-US"/>
        </w:rPr>
        <w:t>отнесено</w:t>
      </w:r>
      <w:proofErr w:type="gramEnd"/>
      <w:r w:rsidRPr="004F6269">
        <w:rPr>
          <w:lang w:eastAsia="en-US"/>
        </w:rPr>
        <w:t xml:space="preserve"> в том числе </w:t>
      </w:r>
      <w:r w:rsidRPr="004F6269">
        <w:rPr>
          <w:rFonts w:eastAsiaTheme="minorHAnsi"/>
          <w:lang w:eastAsia="en-US"/>
        </w:rPr>
        <w:t xml:space="preserve">утверждение методики прогнозирования поступлений доходов в бюджет в соответствии с общими </w:t>
      </w:r>
      <w:hyperlink r:id="rId17" w:history="1">
        <w:r w:rsidRPr="004F6269">
          <w:rPr>
            <w:rFonts w:eastAsiaTheme="minorHAnsi"/>
            <w:lang w:eastAsia="en-US"/>
          </w:rPr>
          <w:t>требованиями</w:t>
        </w:r>
      </w:hyperlink>
      <w:r w:rsidRPr="004F6269">
        <w:rPr>
          <w:rFonts w:eastAsiaTheme="minorHAnsi"/>
          <w:lang w:eastAsia="en-US"/>
        </w:rPr>
        <w:t xml:space="preserve"> к такой методике, установленными Правительством Российской Федерации.</w:t>
      </w:r>
    </w:p>
    <w:p w:rsidR="00BF0481" w:rsidRPr="004F6269" w:rsidRDefault="00BF0481" w:rsidP="00BF0481">
      <w:pPr>
        <w:autoSpaceDE w:val="0"/>
        <w:autoSpaceDN w:val="0"/>
        <w:adjustRightInd w:val="0"/>
        <w:ind w:firstLine="567"/>
        <w:jc w:val="both"/>
        <w:outlineLvl w:val="0"/>
        <w:rPr>
          <w:rFonts w:eastAsiaTheme="minorHAnsi"/>
          <w:lang w:eastAsia="en-US"/>
        </w:rPr>
      </w:pPr>
      <w:r w:rsidRPr="004F6269">
        <w:rPr>
          <w:lang w:eastAsia="en-US"/>
        </w:rPr>
        <w:t>Согласно части 2 Общих требований к методике прогнозирования поступлений доходов в бюджеты бюджетной системы Российской Федерации, утвержденных Постановлением Правительства Р</w:t>
      </w:r>
      <w:r w:rsidR="00DC23A4" w:rsidRPr="004F6269">
        <w:rPr>
          <w:lang w:eastAsia="en-US"/>
        </w:rPr>
        <w:t xml:space="preserve">Ф </w:t>
      </w:r>
      <w:r w:rsidRPr="004F6269">
        <w:rPr>
          <w:lang w:eastAsia="en-US"/>
        </w:rPr>
        <w:t>от 23.06.2016 №574, главный администратор доходов разрабатывает методику прогнозирования по всем кодам классификации доходов, закрепленным за соответствующим главным администратором доходов согласно правовому акту о наделении его соответствующими полномочиями. Частями 6 и 7 вышеуказанных Общих требований определены методы, а также источники данных, применяемые для расчета прогнозируемого объема налоговых доходов и прочих доходов.</w:t>
      </w:r>
      <w:r w:rsidRPr="004F6269">
        <w:rPr>
          <w:rFonts w:eastAsiaTheme="minorHAnsi"/>
          <w:lang w:eastAsia="en-US"/>
        </w:rPr>
        <w:t xml:space="preserve"> </w:t>
      </w:r>
    </w:p>
    <w:p w:rsidR="00412385" w:rsidRPr="004F6269" w:rsidRDefault="00412385" w:rsidP="00A16D4A">
      <w:pPr>
        <w:ind w:firstLine="567"/>
        <w:jc w:val="both"/>
        <w:rPr>
          <w:rFonts w:eastAsiaTheme="minorHAnsi"/>
          <w:lang w:eastAsia="en-US"/>
        </w:rPr>
      </w:pPr>
      <w:proofErr w:type="gramStart"/>
      <w:r w:rsidRPr="004F6269">
        <w:rPr>
          <w:rFonts w:eastAsiaTheme="minorHAnsi"/>
          <w:lang w:eastAsia="en-US"/>
        </w:rPr>
        <w:t>В связи с отсутствием у контрольно-счетной палаты утвержденных главными администраторами доходов городского бюджета методик прогнозирования поступлений доходов в городской бюджет, а также необходимых для прогнозирования доходов документов и материалов сделать вывод о возможном завышении (занижении) прогнозных показателей доходной части бюджета на 2017 год и на плановый период 2018 и 2019 годов не представляется возможным.</w:t>
      </w:r>
      <w:proofErr w:type="gramEnd"/>
      <w:r w:rsidRPr="004F6269">
        <w:rPr>
          <w:rFonts w:eastAsiaTheme="minorHAnsi"/>
          <w:lang w:eastAsia="en-US"/>
        </w:rPr>
        <w:t xml:space="preserve"> Вместе с тем, необходимо отметить, что согласно оценке объем поступлений </w:t>
      </w:r>
      <w:r w:rsidR="008E37EB" w:rsidRPr="004F6269">
        <w:rPr>
          <w:rFonts w:eastAsiaTheme="minorHAnsi"/>
          <w:lang w:eastAsia="en-US"/>
        </w:rPr>
        <w:t xml:space="preserve">за </w:t>
      </w:r>
      <w:r w:rsidRPr="004F6269">
        <w:rPr>
          <w:rFonts w:eastAsiaTheme="minorHAnsi"/>
          <w:lang w:eastAsia="en-US"/>
        </w:rPr>
        <w:t>2016 год налоговых и неналоговых доходов составляет 101,9% (4 230 700,8 тыс</w:t>
      </w:r>
      <w:proofErr w:type="gramStart"/>
      <w:r w:rsidRPr="004F6269">
        <w:rPr>
          <w:rFonts w:eastAsiaTheme="minorHAnsi"/>
          <w:lang w:eastAsia="en-US"/>
        </w:rPr>
        <w:t>.р</w:t>
      </w:r>
      <w:proofErr w:type="gramEnd"/>
      <w:r w:rsidRPr="004F6269">
        <w:rPr>
          <w:rFonts w:eastAsiaTheme="minorHAnsi"/>
          <w:lang w:eastAsia="en-US"/>
        </w:rPr>
        <w:t>уб.) к первоначально прогнозируемому объему налоговых и неналоговых доходов (4 151 206,1 тыс.руб.), в том числе оценка поступлений НДФЛ (удельный вес которого в объеме налоговых доходов – 76,5%, в объеме налоговых и неналоговых доходов – 63,0%) – 103,0 % (2 </w:t>
      </w:r>
      <w:proofErr w:type="gramStart"/>
      <w:r w:rsidRPr="004F6269">
        <w:rPr>
          <w:rFonts w:eastAsiaTheme="minorHAnsi"/>
          <w:lang w:eastAsia="en-US"/>
        </w:rPr>
        <w:t xml:space="preserve">666 147,9 тыс. руб.) от первоначального прогноза поступлений (2 587 534,6 тыс. руб.), что свидетельствует о реалистичности прогноза по налоговым и неналоговым доходам </w:t>
      </w:r>
      <w:r w:rsidR="008E37EB" w:rsidRPr="004F6269">
        <w:rPr>
          <w:rFonts w:eastAsiaTheme="minorHAnsi"/>
          <w:lang w:eastAsia="en-US"/>
        </w:rPr>
        <w:t xml:space="preserve">за </w:t>
      </w:r>
      <w:r w:rsidRPr="004F6269">
        <w:rPr>
          <w:rFonts w:eastAsiaTheme="minorHAnsi"/>
          <w:lang w:eastAsia="en-US"/>
        </w:rPr>
        <w:t>2016 год.</w:t>
      </w:r>
      <w:r w:rsidRPr="004F6269">
        <w:rPr>
          <w:rFonts w:eastAsiaTheme="minorHAnsi"/>
          <w:color w:val="FF0000"/>
          <w:lang w:eastAsia="en-US"/>
        </w:rPr>
        <w:t xml:space="preserve">  </w:t>
      </w:r>
      <w:proofErr w:type="gramEnd"/>
    </w:p>
    <w:p w:rsidR="00FB4C71" w:rsidRPr="004F6269" w:rsidRDefault="00FB4C71" w:rsidP="00BF0481">
      <w:pPr>
        <w:jc w:val="both"/>
        <w:rPr>
          <w:color w:val="0070C0"/>
          <w:lang w:eastAsia="en-US"/>
        </w:rPr>
      </w:pPr>
    </w:p>
    <w:p w:rsidR="00FB4C71" w:rsidRPr="004F6269" w:rsidRDefault="00FB4C71" w:rsidP="00FB4C71">
      <w:pPr>
        <w:ind w:firstLine="567"/>
        <w:jc w:val="both"/>
        <w:rPr>
          <w:b/>
          <w:spacing w:val="-2"/>
          <w:lang w:eastAsia="en-US"/>
        </w:rPr>
      </w:pPr>
      <w:r w:rsidRPr="004F6269">
        <w:rPr>
          <w:b/>
          <w:lang w:eastAsia="en-US"/>
        </w:rPr>
        <w:t>3.4.</w:t>
      </w:r>
      <w:r w:rsidRPr="004F6269">
        <w:rPr>
          <w:lang w:eastAsia="en-US"/>
        </w:rPr>
        <w:t xml:space="preserve"> </w:t>
      </w:r>
      <w:r w:rsidRPr="004F6269">
        <w:rPr>
          <w:b/>
          <w:spacing w:val="-2"/>
          <w:lang w:eastAsia="en-US"/>
        </w:rPr>
        <w:t>Безвозмездные поступления</w:t>
      </w:r>
    </w:p>
    <w:p w:rsidR="00FB4C71" w:rsidRPr="002E0166" w:rsidRDefault="00FB4C71" w:rsidP="00FB4C71">
      <w:pPr>
        <w:ind w:firstLine="567"/>
        <w:jc w:val="both"/>
        <w:rPr>
          <w:sz w:val="20"/>
          <w:szCs w:val="20"/>
        </w:rPr>
      </w:pPr>
      <w:r w:rsidRPr="004F6269">
        <w:rPr>
          <w:spacing w:val="-2"/>
          <w:lang w:eastAsia="en-US"/>
        </w:rPr>
        <w:t xml:space="preserve">В проекте </w:t>
      </w:r>
      <w:r w:rsidR="002E0166" w:rsidRPr="004F6269">
        <w:rPr>
          <w:spacing w:val="-2"/>
          <w:lang w:eastAsia="en-US"/>
        </w:rPr>
        <w:t xml:space="preserve">решения </w:t>
      </w:r>
      <w:r w:rsidRPr="004F6269">
        <w:rPr>
          <w:b/>
          <w:i/>
          <w:spacing w:val="-2"/>
          <w:lang w:eastAsia="en-US"/>
        </w:rPr>
        <w:t>безвозмездные поступления</w:t>
      </w:r>
      <w:r w:rsidRPr="004F6269">
        <w:rPr>
          <w:spacing w:val="-2"/>
          <w:lang w:eastAsia="en-US"/>
        </w:rPr>
        <w:t xml:space="preserve"> характеризуется следующими данными: </w:t>
      </w:r>
      <w:r w:rsidRPr="004F6269">
        <w:t xml:space="preserve">                                                                                                            </w:t>
      </w:r>
      <w:r w:rsidRPr="002E0166">
        <w:rPr>
          <w:sz w:val="20"/>
          <w:szCs w:val="20"/>
        </w:rPr>
        <w:t xml:space="preserve">             </w:t>
      </w:r>
    </w:p>
    <w:p w:rsidR="004F6269" w:rsidRDefault="004F6269" w:rsidP="00FB4C71">
      <w:pPr>
        <w:ind w:firstLine="567"/>
        <w:jc w:val="right"/>
        <w:rPr>
          <w:sz w:val="20"/>
          <w:szCs w:val="20"/>
        </w:rPr>
      </w:pPr>
    </w:p>
    <w:p w:rsidR="00FB4C71" w:rsidRPr="002E0166" w:rsidRDefault="00FB4C71" w:rsidP="00FB4C71">
      <w:pPr>
        <w:ind w:firstLine="567"/>
        <w:jc w:val="right"/>
        <w:rPr>
          <w:sz w:val="20"/>
          <w:szCs w:val="20"/>
        </w:rPr>
      </w:pPr>
      <w:r w:rsidRPr="002E0166">
        <w:rPr>
          <w:sz w:val="20"/>
          <w:szCs w:val="20"/>
        </w:rPr>
        <w:lastRenderedPageBreak/>
        <w:t>(тыс. руб.)</w:t>
      </w:r>
    </w:p>
    <w:tbl>
      <w:tblPr>
        <w:tblW w:w="0" w:type="auto"/>
        <w:jc w:val="center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5"/>
        <w:gridCol w:w="1166"/>
        <w:gridCol w:w="1268"/>
        <w:gridCol w:w="1166"/>
        <w:gridCol w:w="1166"/>
        <w:gridCol w:w="1183"/>
      </w:tblGrid>
      <w:tr w:rsidR="00FB4C71" w:rsidRPr="002E0166" w:rsidTr="00347A70">
        <w:trPr>
          <w:jc w:val="center"/>
        </w:trPr>
        <w:tc>
          <w:tcPr>
            <w:tcW w:w="3885" w:type="dxa"/>
            <w:vMerge w:val="restart"/>
            <w:shd w:val="clear" w:color="auto" w:fill="auto"/>
            <w:vAlign w:val="center"/>
          </w:tcPr>
          <w:p w:rsidR="00FB4C71" w:rsidRPr="002E0166" w:rsidRDefault="00FB4C71" w:rsidP="00347A70">
            <w:pPr>
              <w:suppressAutoHyphens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 w:rsidRPr="002E0166">
              <w:rPr>
                <w:rFonts w:eastAsia="Calibri"/>
                <w:sz w:val="20"/>
                <w:szCs w:val="20"/>
              </w:rPr>
              <w:t>Показатель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FB4C71" w:rsidRPr="002E0166" w:rsidRDefault="00FB4C71" w:rsidP="00347A70">
            <w:pPr>
              <w:suppressAutoHyphens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 w:rsidRPr="002E0166">
              <w:rPr>
                <w:rFonts w:eastAsia="Calibri"/>
                <w:sz w:val="20"/>
                <w:szCs w:val="20"/>
              </w:rPr>
              <w:t>2015 год</w:t>
            </w:r>
          </w:p>
          <w:p w:rsidR="00FB4C71" w:rsidRPr="002E0166" w:rsidRDefault="00FB4C71" w:rsidP="00347A70">
            <w:pPr>
              <w:suppressAutoHyphens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2E0166">
              <w:rPr>
                <w:rFonts w:eastAsia="Calibri"/>
                <w:bCs/>
                <w:iCs/>
                <w:sz w:val="20"/>
                <w:szCs w:val="20"/>
              </w:rPr>
              <w:t>(отчет)</w:t>
            </w: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:rsidR="00FB4C71" w:rsidRPr="002E0166" w:rsidRDefault="00FB4C71" w:rsidP="00347A70">
            <w:pPr>
              <w:suppressAutoHyphens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 w:rsidRPr="002E0166">
              <w:rPr>
                <w:rFonts w:eastAsia="Calibri"/>
                <w:sz w:val="20"/>
                <w:szCs w:val="20"/>
              </w:rPr>
              <w:t>2016 год</w:t>
            </w:r>
          </w:p>
          <w:p w:rsidR="00FB4C71" w:rsidRPr="002E0166" w:rsidRDefault="00FB4C71" w:rsidP="00347A70">
            <w:pPr>
              <w:suppressAutoHyphens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 w:rsidRPr="002E0166">
              <w:rPr>
                <w:rFonts w:eastAsia="Calibri"/>
                <w:sz w:val="20"/>
                <w:szCs w:val="20"/>
              </w:rPr>
              <w:t>(оценка)</w:t>
            </w:r>
          </w:p>
        </w:tc>
        <w:tc>
          <w:tcPr>
            <w:tcW w:w="3515" w:type="dxa"/>
            <w:gridSpan w:val="3"/>
            <w:shd w:val="clear" w:color="auto" w:fill="auto"/>
            <w:vAlign w:val="center"/>
          </w:tcPr>
          <w:p w:rsidR="00347A70" w:rsidRPr="002E0166" w:rsidRDefault="00FB4C71" w:rsidP="00347A70">
            <w:pPr>
              <w:jc w:val="center"/>
              <w:rPr>
                <w:sz w:val="20"/>
                <w:szCs w:val="20"/>
              </w:rPr>
            </w:pPr>
            <w:r w:rsidRPr="002E0166">
              <w:rPr>
                <w:rFonts w:eastAsia="Calibri"/>
                <w:sz w:val="20"/>
                <w:szCs w:val="20"/>
              </w:rPr>
              <w:t>Проект бюджета</w:t>
            </w:r>
          </w:p>
        </w:tc>
      </w:tr>
      <w:tr w:rsidR="00FB4C71" w:rsidRPr="002E0166" w:rsidTr="00347A70">
        <w:trPr>
          <w:jc w:val="center"/>
        </w:trPr>
        <w:tc>
          <w:tcPr>
            <w:tcW w:w="3885" w:type="dxa"/>
            <w:vMerge/>
            <w:shd w:val="clear" w:color="auto" w:fill="auto"/>
            <w:vAlign w:val="center"/>
          </w:tcPr>
          <w:p w:rsidR="00FB4C71" w:rsidRPr="002E0166" w:rsidRDefault="00FB4C71" w:rsidP="00347A70">
            <w:pPr>
              <w:suppressAutoHyphens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FB4C71" w:rsidRPr="002E0166" w:rsidRDefault="00FB4C71" w:rsidP="00347A70">
            <w:pPr>
              <w:suppressAutoHyphens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:rsidR="00FB4C71" w:rsidRPr="002E0166" w:rsidRDefault="00FB4C71" w:rsidP="00347A70">
            <w:pPr>
              <w:suppressAutoHyphens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347A70" w:rsidRPr="002E0166" w:rsidRDefault="00FB4C71" w:rsidP="00347A70">
            <w:pPr>
              <w:suppressAutoHyphens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2E0166">
              <w:rPr>
                <w:rFonts w:eastAsia="Calibri"/>
                <w:bCs/>
                <w:iCs/>
                <w:sz w:val="20"/>
                <w:szCs w:val="20"/>
              </w:rPr>
              <w:t>2017 год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FB4C71" w:rsidRPr="002E0166" w:rsidRDefault="00FB4C71" w:rsidP="00347A70">
            <w:pPr>
              <w:suppressAutoHyphens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2E0166">
              <w:rPr>
                <w:rFonts w:eastAsia="Calibri"/>
                <w:bCs/>
                <w:iCs/>
                <w:sz w:val="20"/>
                <w:szCs w:val="20"/>
              </w:rPr>
              <w:t>2018 год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FB4C71" w:rsidRPr="002E0166" w:rsidRDefault="00FB4C71" w:rsidP="00347A70">
            <w:pPr>
              <w:suppressAutoHyphens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2E0166">
              <w:rPr>
                <w:rFonts w:eastAsia="Calibri"/>
                <w:bCs/>
                <w:iCs/>
                <w:sz w:val="20"/>
                <w:szCs w:val="20"/>
              </w:rPr>
              <w:t>2019 год</w:t>
            </w:r>
          </w:p>
        </w:tc>
      </w:tr>
      <w:tr w:rsidR="00FB4C71" w:rsidRPr="002E0166" w:rsidTr="00347A70">
        <w:trPr>
          <w:trHeight w:val="70"/>
          <w:jc w:val="center"/>
        </w:trPr>
        <w:tc>
          <w:tcPr>
            <w:tcW w:w="3885" w:type="dxa"/>
            <w:shd w:val="clear" w:color="auto" w:fill="auto"/>
          </w:tcPr>
          <w:p w:rsidR="00FB4C71" w:rsidRPr="002E0166" w:rsidRDefault="00FB4C71" w:rsidP="00FB4C71">
            <w:pPr>
              <w:suppressAutoHyphens/>
              <w:jc w:val="both"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 w:rsidRPr="002E0166">
              <w:rPr>
                <w:rFonts w:eastAsia="Calibri"/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945" w:type="dxa"/>
            <w:shd w:val="clear" w:color="auto" w:fill="auto"/>
          </w:tcPr>
          <w:p w:rsidR="00FB4C71" w:rsidRPr="002E0166" w:rsidRDefault="00FB4C71" w:rsidP="00FB4C71">
            <w:pPr>
              <w:suppressAutoHyphens/>
              <w:jc w:val="center"/>
              <w:rPr>
                <w:rFonts w:eastAsia="Calibri"/>
                <w:b/>
                <w:bCs/>
                <w:iCs/>
                <w:sz w:val="20"/>
                <w:szCs w:val="20"/>
              </w:rPr>
            </w:pPr>
            <w:r w:rsidRPr="002E0166">
              <w:rPr>
                <w:rFonts w:eastAsia="Calibri"/>
                <w:b/>
                <w:bCs/>
                <w:iCs/>
                <w:sz w:val="20"/>
                <w:szCs w:val="20"/>
              </w:rPr>
              <w:t>3 436 581,2</w:t>
            </w:r>
          </w:p>
        </w:tc>
        <w:tc>
          <w:tcPr>
            <w:tcW w:w="1268" w:type="dxa"/>
            <w:shd w:val="clear" w:color="auto" w:fill="auto"/>
          </w:tcPr>
          <w:p w:rsidR="00FB4C71" w:rsidRPr="002E0166" w:rsidRDefault="00FB4C71" w:rsidP="00FB4C71">
            <w:pPr>
              <w:suppressAutoHyphens/>
              <w:jc w:val="center"/>
              <w:rPr>
                <w:rFonts w:eastAsia="Calibri"/>
                <w:b/>
                <w:bCs/>
                <w:iCs/>
                <w:sz w:val="20"/>
                <w:szCs w:val="20"/>
              </w:rPr>
            </w:pPr>
            <w:r w:rsidRPr="002E0166">
              <w:rPr>
                <w:rFonts w:eastAsia="Calibri"/>
                <w:b/>
                <w:bCs/>
                <w:iCs/>
                <w:sz w:val="20"/>
                <w:szCs w:val="20"/>
              </w:rPr>
              <w:t>3 670 646,2</w:t>
            </w:r>
          </w:p>
        </w:tc>
        <w:tc>
          <w:tcPr>
            <w:tcW w:w="1166" w:type="dxa"/>
            <w:shd w:val="clear" w:color="auto" w:fill="auto"/>
          </w:tcPr>
          <w:p w:rsidR="00FB4C71" w:rsidRPr="002E0166" w:rsidRDefault="00FB4C71" w:rsidP="00FB4C71">
            <w:pPr>
              <w:suppressAutoHyphens/>
              <w:jc w:val="center"/>
              <w:rPr>
                <w:rFonts w:eastAsia="Calibri"/>
                <w:b/>
                <w:bCs/>
                <w:iCs/>
                <w:sz w:val="20"/>
                <w:szCs w:val="20"/>
              </w:rPr>
            </w:pPr>
            <w:r w:rsidRPr="002E0166">
              <w:rPr>
                <w:rFonts w:eastAsia="Calibri"/>
                <w:b/>
                <w:bCs/>
                <w:iCs/>
                <w:sz w:val="20"/>
                <w:szCs w:val="20"/>
              </w:rPr>
              <w:t>3 127 077,9</w:t>
            </w:r>
          </w:p>
        </w:tc>
        <w:tc>
          <w:tcPr>
            <w:tcW w:w="1166" w:type="dxa"/>
            <w:shd w:val="clear" w:color="auto" w:fill="auto"/>
          </w:tcPr>
          <w:p w:rsidR="00FB4C71" w:rsidRPr="002E0166" w:rsidRDefault="00FB4C71" w:rsidP="00FB4C71">
            <w:r w:rsidRPr="002E0166">
              <w:rPr>
                <w:b/>
                <w:bCs/>
                <w:iCs/>
                <w:sz w:val="20"/>
                <w:szCs w:val="20"/>
              </w:rPr>
              <w:t>3 127 077,9</w:t>
            </w:r>
          </w:p>
        </w:tc>
        <w:tc>
          <w:tcPr>
            <w:tcW w:w="1183" w:type="dxa"/>
            <w:shd w:val="clear" w:color="auto" w:fill="auto"/>
          </w:tcPr>
          <w:p w:rsidR="00FB4C71" w:rsidRPr="002E0166" w:rsidRDefault="00FB4C71" w:rsidP="00FB4C71">
            <w:r w:rsidRPr="002E0166">
              <w:rPr>
                <w:b/>
                <w:bCs/>
                <w:iCs/>
                <w:sz w:val="20"/>
                <w:szCs w:val="20"/>
              </w:rPr>
              <w:t>3 127 077,9</w:t>
            </w:r>
          </w:p>
        </w:tc>
      </w:tr>
      <w:tr w:rsidR="00FB4C71" w:rsidRPr="002E0166" w:rsidTr="00347A70">
        <w:trPr>
          <w:trHeight w:val="425"/>
          <w:jc w:val="center"/>
        </w:trPr>
        <w:tc>
          <w:tcPr>
            <w:tcW w:w="3885" w:type="dxa"/>
            <w:shd w:val="clear" w:color="auto" w:fill="auto"/>
          </w:tcPr>
          <w:p w:rsidR="00FB4C71" w:rsidRPr="002E0166" w:rsidRDefault="00FB4C71" w:rsidP="00FB4C71">
            <w:pPr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2E0166">
              <w:rPr>
                <w:rFonts w:eastAsia="Calibri"/>
                <w:sz w:val="20"/>
                <w:szCs w:val="20"/>
              </w:rPr>
              <w:t>Дотации бюджетам субъектов РФ и муниципальных образований</w:t>
            </w:r>
          </w:p>
        </w:tc>
        <w:tc>
          <w:tcPr>
            <w:tcW w:w="945" w:type="dxa"/>
            <w:shd w:val="clear" w:color="auto" w:fill="auto"/>
          </w:tcPr>
          <w:p w:rsidR="00FB4C71" w:rsidRPr="002E0166" w:rsidRDefault="00FB4C71" w:rsidP="00FB4C71">
            <w:pPr>
              <w:suppressAutoHyphens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2E0166">
              <w:rPr>
                <w:rFonts w:eastAsia="Calibri"/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1268" w:type="dxa"/>
            <w:shd w:val="clear" w:color="auto" w:fill="auto"/>
          </w:tcPr>
          <w:p w:rsidR="00FB4C71" w:rsidRPr="002E0166" w:rsidRDefault="00FB4C71" w:rsidP="00FB4C71">
            <w:pPr>
              <w:suppressAutoHyphens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2E0166">
              <w:rPr>
                <w:rFonts w:eastAsia="Calibri"/>
                <w:bCs/>
                <w:iCs/>
                <w:sz w:val="20"/>
                <w:szCs w:val="20"/>
              </w:rPr>
              <w:t>94 490,5</w:t>
            </w:r>
          </w:p>
        </w:tc>
        <w:tc>
          <w:tcPr>
            <w:tcW w:w="1166" w:type="dxa"/>
            <w:shd w:val="clear" w:color="auto" w:fill="auto"/>
          </w:tcPr>
          <w:p w:rsidR="00FB4C71" w:rsidRPr="002E0166" w:rsidRDefault="002E0166" w:rsidP="00FB4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</w:tcPr>
          <w:p w:rsidR="00FB4C71" w:rsidRPr="002E0166" w:rsidRDefault="002E0166" w:rsidP="00FB4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83" w:type="dxa"/>
            <w:shd w:val="clear" w:color="auto" w:fill="auto"/>
          </w:tcPr>
          <w:p w:rsidR="00FB4C71" w:rsidRPr="002E0166" w:rsidRDefault="002E0166" w:rsidP="00FB4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FB4C71" w:rsidRPr="002E0166" w:rsidTr="00347A70">
        <w:trPr>
          <w:jc w:val="center"/>
        </w:trPr>
        <w:tc>
          <w:tcPr>
            <w:tcW w:w="3885" w:type="dxa"/>
            <w:shd w:val="clear" w:color="auto" w:fill="auto"/>
          </w:tcPr>
          <w:p w:rsidR="00FB4C71" w:rsidRPr="002E0166" w:rsidRDefault="00347A70" w:rsidP="00347A70">
            <w:pPr>
              <w:suppressAutoHyphens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 w:rsidRPr="00347A70">
              <w:rPr>
                <w:rFonts w:eastAsia="Calibri"/>
                <w:sz w:val="20"/>
                <w:szCs w:val="20"/>
              </w:rPr>
              <w:t>Межбюджетные с</w:t>
            </w:r>
            <w:r w:rsidR="00FB4C71" w:rsidRPr="00347A70">
              <w:rPr>
                <w:rFonts w:eastAsia="Calibri"/>
                <w:sz w:val="20"/>
                <w:szCs w:val="20"/>
              </w:rPr>
              <w:t>убсидии</w:t>
            </w:r>
          </w:p>
        </w:tc>
        <w:tc>
          <w:tcPr>
            <w:tcW w:w="945" w:type="dxa"/>
            <w:shd w:val="clear" w:color="auto" w:fill="auto"/>
          </w:tcPr>
          <w:p w:rsidR="00FB4C71" w:rsidRPr="002E0166" w:rsidRDefault="00FB4C71" w:rsidP="00FB4C71">
            <w:pPr>
              <w:jc w:val="center"/>
              <w:rPr>
                <w:sz w:val="20"/>
                <w:szCs w:val="20"/>
              </w:rPr>
            </w:pPr>
            <w:r w:rsidRPr="002E0166">
              <w:rPr>
                <w:sz w:val="20"/>
                <w:szCs w:val="20"/>
              </w:rPr>
              <w:t>589 217,9</w:t>
            </w:r>
          </w:p>
        </w:tc>
        <w:tc>
          <w:tcPr>
            <w:tcW w:w="1268" w:type="dxa"/>
            <w:shd w:val="clear" w:color="auto" w:fill="auto"/>
          </w:tcPr>
          <w:p w:rsidR="00FB4C71" w:rsidRPr="002E0166" w:rsidRDefault="00FB4C71" w:rsidP="00FB4C71">
            <w:pPr>
              <w:jc w:val="center"/>
              <w:rPr>
                <w:sz w:val="20"/>
                <w:szCs w:val="20"/>
              </w:rPr>
            </w:pPr>
            <w:r w:rsidRPr="002E0166">
              <w:rPr>
                <w:sz w:val="20"/>
                <w:szCs w:val="20"/>
              </w:rPr>
              <w:t>474 039,4</w:t>
            </w:r>
          </w:p>
        </w:tc>
        <w:tc>
          <w:tcPr>
            <w:tcW w:w="1166" w:type="dxa"/>
            <w:shd w:val="clear" w:color="auto" w:fill="auto"/>
          </w:tcPr>
          <w:p w:rsidR="00FB4C71" w:rsidRPr="002E0166" w:rsidRDefault="00FB4C71" w:rsidP="00FB4C71">
            <w:pPr>
              <w:jc w:val="center"/>
              <w:rPr>
                <w:sz w:val="20"/>
                <w:szCs w:val="20"/>
              </w:rPr>
            </w:pPr>
            <w:r w:rsidRPr="002E0166">
              <w:rPr>
                <w:sz w:val="20"/>
                <w:szCs w:val="20"/>
              </w:rPr>
              <w:t>174 906,6</w:t>
            </w:r>
          </w:p>
        </w:tc>
        <w:tc>
          <w:tcPr>
            <w:tcW w:w="1166" w:type="dxa"/>
            <w:shd w:val="clear" w:color="auto" w:fill="auto"/>
          </w:tcPr>
          <w:p w:rsidR="00FB4C71" w:rsidRPr="002E0166" w:rsidRDefault="00FB4C71" w:rsidP="00FB4C71">
            <w:pPr>
              <w:jc w:val="center"/>
              <w:rPr>
                <w:sz w:val="20"/>
                <w:szCs w:val="20"/>
              </w:rPr>
            </w:pPr>
            <w:r w:rsidRPr="002E0166">
              <w:rPr>
                <w:sz w:val="20"/>
                <w:szCs w:val="20"/>
              </w:rPr>
              <w:t>174 906,6</w:t>
            </w:r>
          </w:p>
        </w:tc>
        <w:tc>
          <w:tcPr>
            <w:tcW w:w="1183" w:type="dxa"/>
            <w:shd w:val="clear" w:color="auto" w:fill="auto"/>
          </w:tcPr>
          <w:p w:rsidR="00FB4C71" w:rsidRPr="002E0166" w:rsidRDefault="00FB4C71" w:rsidP="00FB4C71">
            <w:pPr>
              <w:jc w:val="center"/>
              <w:rPr>
                <w:sz w:val="20"/>
                <w:szCs w:val="20"/>
              </w:rPr>
            </w:pPr>
            <w:r w:rsidRPr="002E0166">
              <w:rPr>
                <w:sz w:val="20"/>
                <w:szCs w:val="20"/>
              </w:rPr>
              <w:t>174 906,6</w:t>
            </w:r>
          </w:p>
        </w:tc>
      </w:tr>
      <w:tr w:rsidR="00FB4C71" w:rsidRPr="002E0166" w:rsidTr="00347A70">
        <w:trPr>
          <w:jc w:val="center"/>
        </w:trPr>
        <w:tc>
          <w:tcPr>
            <w:tcW w:w="3885" w:type="dxa"/>
            <w:shd w:val="clear" w:color="auto" w:fill="auto"/>
          </w:tcPr>
          <w:p w:rsidR="00FB4C71" w:rsidRPr="002E0166" w:rsidRDefault="00FB4C71" w:rsidP="00FB4C71">
            <w:pPr>
              <w:suppressAutoHyphens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 w:rsidRPr="002E0166">
              <w:rPr>
                <w:rFonts w:eastAsia="Calibri"/>
                <w:sz w:val="20"/>
                <w:szCs w:val="20"/>
              </w:rPr>
              <w:t>Субвенции</w:t>
            </w:r>
          </w:p>
        </w:tc>
        <w:tc>
          <w:tcPr>
            <w:tcW w:w="945" w:type="dxa"/>
            <w:shd w:val="clear" w:color="auto" w:fill="auto"/>
          </w:tcPr>
          <w:p w:rsidR="00FB4C71" w:rsidRPr="002E0166" w:rsidRDefault="00FB4C71" w:rsidP="00FB4C71">
            <w:pPr>
              <w:jc w:val="center"/>
              <w:rPr>
                <w:sz w:val="20"/>
                <w:szCs w:val="20"/>
              </w:rPr>
            </w:pPr>
            <w:r w:rsidRPr="002E0166">
              <w:rPr>
                <w:sz w:val="20"/>
                <w:szCs w:val="20"/>
              </w:rPr>
              <w:t>2 885 606,3</w:t>
            </w:r>
          </w:p>
        </w:tc>
        <w:tc>
          <w:tcPr>
            <w:tcW w:w="1268" w:type="dxa"/>
            <w:shd w:val="clear" w:color="auto" w:fill="auto"/>
          </w:tcPr>
          <w:p w:rsidR="00FB4C71" w:rsidRPr="002E0166" w:rsidRDefault="00FB4C71" w:rsidP="00FB4C71">
            <w:pPr>
              <w:jc w:val="center"/>
              <w:rPr>
                <w:sz w:val="20"/>
                <w:szCs w:val="20"/>
              </w:rPr>
            </w:pPr>
            <w:r w:rsidRPr="002E0166">
              <w:rPr>
                <w:sz w:val="20"/>
                <w:szCs w:val="20"/>
              </w:rPr>
              <w:t>2 980 057,4</w:t>
            </w:r>
          </w:p>
        </w:tc>
        <w:tc>
          <w:tcPr>
            <w:tcW w:w="1166" w:type="dxa"/>
            <w:shd w:val="clear" w:color="auto" w:fill="auto"/>
          </w:tcPr>
          <w:p w:rsidR="00FB4C71" w:rsidRPr="002E0166" w:rsidRDefault="00FB4C71" w:rsidP="00FB4C71">
            <w:pPr>
              <w:jc w:val="center"/>
              <w:rPr>
                <w:sz w:val="20"/>
                <w:szCs w:val="20"/>
              </w:rPr>
            </w:pPr>
            <w:r w:rsidRPr="002E0166">
              <w:rPr>
                <w:sz w:val="20"/>
                <w:szCs w:val="20"/>
              </w:rPr>
              <w:t>2 948 744,5</w:t>
            </w:r>
          </w:p>
        </w:tc>
        <w:tc>
          <w:tcPr>
            <w:tcW w:w="1166" w:type="dxa"/>
            <w:shd w:val="clear" w:color="auto" w:fill="auto"/>
          </w:tcPr>
          <w:p w:rsidR="00FB4C71" w:rsidRPr="002E0166" w:rsidRDefault="00FB4C71" w:rsidP="00FB4C71">
            <w:r w:rsidRPr="002E0166">
              <w:rPr>
                <w:sz w:val="20"/>
                <w:szCs w:val="20"/>
              </w:rPr>
              <w:t>2 948 744,5</w:t>
            </w:r>
          </w:p>
        </w:tc>
        <w:tc>
          <w:tcPr>
            <w:tcW w:w="1183" w:type="dxa"/>
            <w:shd w:val="clear" w:color="auto" w:fill="auto"/>
          </w:tcPr>
          <w:p w:rsidR="00FB4C71" w:rsidRPr="002E0166" w:rsidRDefault="00FB4C71" w:rsidP="00FB4C71">
            <w:r w:rsidRPr="002E0166">
              <w:rPr>
                <w:sz w:val="20"/>
                <w:szCs w:val="20"/>
              </w:rPr>
              <w:t>2 948 744,5</w:t>
            </w:r>
          </w:p>
        </w:tc>
      </w:tr>
      <w:tr w:rsidR="00FB4C71" w:rsidRPr="002E0166" w:rsidTr="00347A70">
        <w:trPr>
          <w:jc w:val="center"/>
        </w:trPr>
        <w:tc>
          <w:tcPr>
            <w:tcW w:w="3885" w:type="dxa"/>
            <w:shd w:val="clear" w:color="auto" w:fill="auto"/>
          </w:tcPr>
          <w:p w:rsidR="00FB4C71" w:rsidRPr="002E0166" w:rsidRDefault="00FB4C71" w:rsidP="00FB4C71">
            <w:pPr>
              <w:suppressAutoHyphens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 w:rsidRPr="002E0166">
              <w:rPr>
                <w:rFonts w:eastAsia="Calibri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45" w:type="dxa"/>
            <w:shd w:val="clear" w:color="auto" w:fill="auto"/>
          </w:tcPr>
          <w:p w:rsidR="00FB4C71" w:rsidRPr="002E0166" w:rsidRDefault="00FB4C71" w:rsidP="00FB4C71">
            <w:pPr>
              <w:jc w:val="center"/>
              <w:rPr>
                <w:sz w:val="20"/>
                <w:szCs w:val="20"/>
              </w:rPr>
            </w:pPr>
            <w:r w:rsidRPr="002E0166">
              <w:rPr>
                <w:sz w:val="20"/>
                <w:szCs w:val="20"/>
              </w:rPr>
              <w:t>17 263,2</w:t>
            </w:r>
          </w:p>
        </w:tc>
        <w:tc>
          <w:tcPr>
            <w:tcW w:w="1268" w:type="dxa"/>
            <w:shd w:val="clear" w:color="auto" w:fill="auto"/>
          </w:tcPr>
          <w:p w:rsidR="00FB4C71" w:rsidRPr="002E0166" w:rsidRDefault="00FB4C71" w:rsidP="00FB4C71">
            <w:pPr>
              <w:jc w:val="center"/>
              <w:rPr>
                <w:sz w:val="20"/>
                <w:szCs w:val="20"/>
              </w:rPr>
            </w:pPr>
            <w:r w:rsidRPr="002E0166">
              <w:rPr>
                <w:sz w:val="20"/>
                <w:szCs w:val="20"/>
              </w:rPr>
              <w:t>120 761,0</w:t>
            </w:r>
          </w:p>
        </w:tc>
        <w:tc>
          <w:tcPr>
            <w:tcW w:w="1166" w:type="dxa"/>
            <w:shd w:val="clear" w:color="auto" w:fill="auto"/>
          </w:tcPr>
          <w:p w:rsidR="00FB4C71" w:rsidRPr="002E0166" w:rsidRDefault="00FB4C71" w:rsidP="00FB4C71">
            <w:pPr>
              <w:jc w:val="center"/>
              <w:rPr>
                <w:sz w:val="20"/>
                <w:szCs w:val="20"/>
              </w:rPr>
            </w:pPr>
            <w:r w:rsidRPr="002E0166">
              <w:rPr>
                <w:sz w:val="20"/>
                <w:szCs w:val="20"/>
              </w:rPr>
              <w:t>3 426,8</w:t>
            </w:r>
          </w:p>
        </w:tc>
        <w:tc>
          <w:tcPr>
            <w:tcW w:w="1166" w:type="dxa"/>
            <w:shd w:val="clear" w:color="auto" w:fill="auto"/>
          </w:tcPr>
          <w:p w:rsidR="00FB4C71" w:rsidRPr="002E0166" w:rsidRDefault="00FB4C71" w:rsidP="00FB4C71">
            <w:pPr>
              <w:jc w:val="center"/>
              <w:rPr>
                <w:sz w:val="20"/>
                <w:szCs w:val="20"/>
              </w:rPr>
            </w:pPr>
            <w:r w:rsidRPr="002E0166">
              <w:rPr>
                <w:sz w:val="20"/>
                <w:szCs w:val="20"/>
              </w:rPr>
              <w:t>3 426,8</w:t>
            </w:r>
          </w:p>
        </w:tc>
        <w:tc>
          <w:tcPr>
            <w:tcW w:w="1183" w:type="dxa"/>
            <w:shd w:val="clear" w:color="auto" w:fill="auto"/>
          </w:tcPr>
          <w:p w:rsidR="00FB4C71" w:rsidRPr="002E0166" w:rsidRDefault="00FB4C71" w:rsidP="00FB4C71">
            <w:pPr>
              <w:jc w:val="center"/>
              <w:rPr>
                <w:sz w:val="20"/>
                <w:szCs w:val="20"/>
              </w:rPr>
            </w:pPr>
            <w:r w:rsidRPr="002E0166">
              <w:rPr>
                <w:sz w:val="20"/>
                <w:szCs w:val="20"/>
              </w:rPr>
              <w:t>3 426,8</w:t>
            </w:r>
          </w:p>
        </w:tc>
      </w:tr>
      <w:tr w:rsidR="00FB4C71" w:rsidRPr="002E0166" w:rsidTr="00347A70">
        <w:trPr>
          <w:jc w:val="center"/>
        </w:trPr>
        <w:tc>
          <w:tcPr>
            <w:tcW w:w="3885" w:type="dxa"/>
            <w:shd w:val="clear" w:color="auto" w:fill="auto"/>
          </w:tcPr>
          <w:p w:rsidR="00FB4C71" w:rsidRPr="002E0166" w:rsidRDefault="00FB4C71" w:rsidP="00FB4C71">
            <w:pPr>
              <w:suppressAutoHyphens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 w:rsidRPr="002E0166">
              <w:rPr>
                <w:rFonts w:eastAsia="Calibri"/>
                <w:sz w:val="20"/>
                <w:szCs w:val="20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945" w:type="dxa"/>
            <w:shd w:val="clear" w:color="auto" w:fill="auto"/>
          </w:tcPr>
          <w:p w:rsidR="00FB4C71" w:rsidRPr="002E0166" w:rsidRDefault="00FB4C71" w:rsidP="00FB4C71">
            <w:pPr>
              <w:suppressAutoHyphens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2E0166">
              <w:rPr>
                <w:rFonts w:eastAsia="Calibri"/>
                <w:bCs/>
                <w:iCs/>
                <w:sz w:val="20"/>
                <w:szCs w:val="20"/>
              </w:rPr>
              <w:t>1 215,0</w:t>
            </w:r>
          </w:p>
        </w:tc>
        <w:tc>
          <w:tcPr>
            <w:tcW w:w="1268" w:type="dxa"/>
            <w:shd w:val="clear" w:color="auto" w:fill="auto"/>
          </w:tcPr>
          <w:p w:rsidR="00FB4C71" w:rsidRPr="002E0166" w:rsidRDefault="00FB4C71" w:rsidP="00FB4C71">
            <w:pPr>
              <w:suppressAutoHyphens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2E0166">
              <w:rPr>
                <w:rFonts w:eastAsia="Calibri"/>
                <w:bCs/>
                <w:iCs/>
                <w:sz w:val="20"/>
                <w:szCs w:val="20"/>
              </w:rPr>
              <w:t>2 326,7</w:t>
            </w:r>
          </w:p>
        </w:tc>
        <w:tc>
          <w:tcPr>
            <w:tcW w:w="1166" w:type="dxa"/>
            <w:shd w:val="clear" w:color="auto" w:fill="auto"/>
          </w:tcPr>
          <w:p w:rsidR="00FB4C71" w:rsidRPr="002E0166" w:rsidRDefault="00FB4C71" w:rsidP="00FB4C71">
            <w:pPr>
              <w:suppressAutoHyphens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2E0166">
              <w:rPr>
                <w:rFonts w:eastAsia="Calibri"/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</w:tcPr>
          <w:p w:rsidR="00FB4C71" w:rsidRPr="002E0166" w:rsidRDefault="00FB4C71" w:rsidP="00FB4C71">
            <w:pPr>
              <w:suppressAutoHyphens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2E0166">
              <w:rPr>
                <w:rFonts w:eastAsia="Calibri"/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1183" w:type="dxa"/>
            <w:shd w:val="clear" w:color="auto" w:fill="auto"/>
          </w:tcPr>
          <w:p w:rsidR="00FB4C71" w:rsidRPr="002E0166" w:rsidRDefault="00FB4C71" w:rsidP="00FB4C71">
            <w:pPr>
              <w:suppressAutoHyphens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2E0166">
              <w:rPr>
                <w:rFonts w:eastAsia="Calibri"/>
                <w:bCs/>
                <w:iCs/>
                <w:sz w:val="20"/>
                <w:szCs w:val="20"/>
              </w:rPr>
              <w:t>0,0</w:t>
            </w:r>
          </w:p>
        </w:tc>
      </w:tr>
      <w:tr w:rsidR="00FB4C71" w:rsidRPr="002E0166" w:rsidTr="00347A70">
        <w:trPr>
          <w:jc w:val="center"/>
        </w:trPr>
        <w:tc>
          <w:tcPr>
            <w:tcW w:w="3885" w:type="dxa"/>
            <w:shd w:val="clear" w:color="auto" w:fill="auto"/>
          </w:tcPr>
          <w:p w:rsidR="00FB4C71" w:rsidRPr="002E0166" w:rsidRDefault="00FB4C71" w:rsidP="00FB4C71">
            <w:pPr>
              <w:suppressAutoHyphens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 w:rsidRPr="002E0166">
              <w:rPr>
                <w:rFonts w:eastAsia="Calibri"/>
                <w:sz w:val="20"/>
                <w:szCs w:val="20"/>
              </w:rPr>
              <w:t>Доходы бюджетов бюджетной системы Российской Федерации от возврата организациями остатков субсидий прошлых лет</w:t>
            </w:r>
          </w:p>
        </w:tc>
        <w:tc>
          <w:tcPr>
            <w:tcW w:w="945" w:type="dxa"/>
            <w:shd w:val="clear" w:color="auto" w:fill="auto"/>
          </w:tcPr>
          <w:p w:rsidR="00FB4C71" w:rsidRPr="002E0166" w:rsidRDefault="00FB4C71" w:rsidP="00FB4C71">
            <w:pPr>
              <w:suppressAutoHyphens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2E0166">
              <w:rPr>
                <w:rFonts w:eastAsia="Calibri"/>
                <w:bCs/>
                <w:iCs/>
                <w:sz w:val="20"/>
                <w:szCs w:val="20"/>
              </w:rPr>
              <w:t>1 881,8</w:t>
            </w:r>
          </w:p>
        </w:tc>
        <w:tc>
          <w:tcPr>
            <w:tcW w:w="1268" w:type="dxa"/>
            <w:shd w:val="clear" w:color="auto" w:fill="auto"/>
          </w:tcPr>
          <w:p w:rsidR="00FB4C71" w:rsidRPr="002E0166" w:rsidRDefault="00FB4C71" w:rsidP="00FB4C71">
            <w:pPr>
              <w:suppressAutoHyphens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2E0166">
              <w:rPr>
                <w:rFonts w:eastAsia="Calibri"/>
                <w:bCs/>
                <w:iCs/>
                <w:sz w:val="20"/>
                <w:szCs w:val="20"/>
              </w:rPr>
              <w:t>2 794,5</w:t>
            </w:r>
          </w:p>
        </w:tc>
        <w:tc>
          <w:tcPr>
            <w:tcW w:w="1166" w:type="dxa"/>
            <w:shd w:val="clear" w:color="auto" w:fill="auto"/>
          </w:tcPr>
          <w:p w:rsidR="00FB4C71" w:rsidRPr="002E0166" w:rsidRDefault="00FB4C71" w:rsidP="00FB4C71">
            <w:pPr>
              <w:suppressAutoHyphens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2E0166">
              <w:rPr>
                <w:rFonts w:eastAsia="Calibri"/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</w:tcPr>
          <w:p w:rsidR="00FB4C71" w:rsidRPr="002E0166" w:rsidRDefault="00FB4C71" w:rsidP="00FB4C71">
            <w:pPr>
              <w:suppressAutoHyphens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2E0166">
              <w:rPr>
                <w:rFonts w:eastAsia="Calibri"/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1183" w:type="dxa"/>
            <w:shd w:val="clear" w:color="auto" w:fill="auto"/>
          </w:tcPr>
          <w:p w:rsidR="00FB4C71" w:rsidRPr="002E0166" w:rsidRDefault="00FB4C71" w:rsidP="00FB4C71">
            <w:pPr>
              <w:suppressAutoHyphens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2E0166">
              <w:rPr>
                <w:rFonts w:eastAsia="Calibri"/>
                <w:bCs/>
                <w:iCs/>
                <w:sz w:val="20"/>
                <w:szCs w:val="20"/>
              </w:rPr>
              <w:t>0,0</w:t>
            </w:r>
          </w:p>
        </w:tc>
      </w:tr>
      <w:tr w:rsidR="00FB4C71" w:rsidRPr="002E0166" w:rsidTr="00347A70">
        <w:trPr>
          <w:jc w:val="center"/>
        </w:trPr>
        <w:tc>
          <w:tcPr>
            <w:tcW w:w="3885" w:type="dxa"/>
            <w:shd w:val="clear" w:color="auto" w:fill="auto"/>
          </w:tcPr>
          <w:p w:rsidR="00FB4C71" w:rsidRPr="002E0166" w:rsidRDefault="00FB4C71" w:rsidP="00FB4C71">
            <w:pPr>
              <w:suppressAutoHyphens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 w:rsidRPr="002E0166">
              <w:rPr>
                <w:rFonts w:eastAsia="Calibri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945" w:type="dxa"/>
            <w:shd w:val="clear" w:color="auto" w:fill="auto"/>
          </w:tcPr>
          <w:p w:rsidR="00FB4C71" w:rsidRPr="002E0166" w:rsidRDefault="00FB4C71" w:rsidP="00FB4C71">
            <w:pPr>
              <w:suppressAutoHyphens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2E0166">
              <w:rPr>
                <w:rFonts w:eastAsia="Calibri"/>
                <w:bCs/>
                <w:iCs/>
                <w:sz w:val="20"/>
                <w:szCs w:val="20"/>
              </w:rPr>
              <w:t>- 58 603,0</w:t>
            </w:r>
          </w:p>
        </w:tc>
        <w:tc>
          <w:tcPr>
            <w:tcW w:w="1268" w:type="dxa"/>
            <w:shd w:val="clear" w:color="auto" w:fill="auto"/>
          </w:tcPr>
          <w:p w:rsidR="00FB4C71" w:rsidRPr="002E0166" w:rsidRDefault="00FB4C71" w:rsidP="00FB4C71">
            <w:pPr>
              <w:suppressAutoHyphens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2E0166">
              <w:rPr>
                <w:rFonts w:eastAsia="Calibri"/>
                <w:bCs/>
                <w:iCs/>
                <w:sz w:val="20"/>
                <w:szCs w:val="20"/>
              </w:rPr>
              <w:t>- 3 823,3</w:t>
            </w:r>
          </w:p>
        </w:tc>
        <w:tc>
          <w:tcPr>
            <w:tcW w:w="1166" w:type="dxa"/>
            <w:shd w:val="clear" w:color="auto" w:fill="auto"/>
          </w:tcPr>
          <w:p w:rsidR="00FB4C71" w:rsidRPr="002E0166" w:rsidRDefault="00FB4C71" w:rsidP="00FB4C71">
            <w:pPr>
              <w:suppressAutoHyphens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2E0166">
              <w:rPr>
                <w:rFonts w:eastAsia="Calibri"/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</w:tcPr>
          <w:p w:rsidR="00FB4C71" w:rsidRPr="002E0166" w:rsidRDefault="00FB4C71" w:rsidP="00FB4C71">
            <w:pPr>
              <w:suppressAutoHyphens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2E0166">
              <w:rPr>
                <w:rFonts w:eastAsia="Calibri"/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1183" w:type="dxa"/>
            <w:shd w:val="clear" w:color="auto" w:fill="auto"/>
          </w:tcPr>
          <w:p w:rsidR="00FB4C71" w:rsidRPr="002E0166" w:rsidRDefault="00FB4C71" w:rsidP="00FB4C71">
            <w:pPr>
              <w:suppressAutoHyphens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2E0166">
              <w:rPr>
                <w:rFonts w:eastAsia="Calibri"/>
                <w:bCs/>
                <w:iCs/>
                <w:sz w:val="20"/>
                <w:szCs w:val="20"/>
              </w:rPr>
              <w:t>0,0</w:t>
            </w:r>
          </w:p>
        </w:tc>
      </w:tr>
    </w:tbl>
    <w:p w:rsidR="004F6269" w:rsidRDefault="004F6269" w:rsidP="00FB4C71">
      <w:pPr>
        <w:tabs>
          <w:tab w:val="left" w:pos="851"/>
          <w:tab w:val="left" w:pos="993"/>
          <w:tab w:val="num" w:pos="1276"/>
          <w:tab w:val="left" w:pos="1418"/>
          <w:tab w:val="num" w:pos="1701"/>
          <w:tab w:val="left" w:pos="2977"/>
        </w:tabs>
        <w:ind w:firstLine="567"/>
        <w:jc w:val="both"/>
        <w:rPr>
          <w:sz w:val="25"/>
          <w:szCs w:val="25"/>
          <w:lang w:eastAsia="en-US"/>
        </w:rPr>
      </w:pPr>
    </w:p>
    <w:p w:rsidR="00FB4C71" w:rsidRPr="004F6269" w:rsidRDefault="00FB4C71" w:rsidP="00FB4C71">
      <w:pPr>
        <w:tabs>
          <w:tab w:val="left" w:pos="851"/>
          <w:tab w:val="left" w:pos="993"/>
          <w:tab w:val="num" w:pos="1276"/>
          <w:tab w:val="left" w:pos="1418"/>
          <w:tab w:val="num" w:pos="1701"/>
          <w:tab w:val="left" w:pos="2977"/>
        </w:tabs>
        <w:ind w:firstLine="567"/>
        <w:jc w:val="both"/>
        <w:rPr>
          <w:lang w:eastAsia="en-US"/>
        </w:rPr>
      </w:pPr>
      <w:r w:rsidRPr="004F6269">
        <w:rPr>
          <w:lang w:eastAsia="en-US"/>
        </w:rPr>
        <w:t xml:space="preserve">Прогнозируемые безвозмездные поступления в городской бюджет на 2017 год и на плановый период 2018 и 2019 годов планируются </w:t>
      </w:r>
      <w:r w:rsidR="002E0166" w:rsidRPr="004F6269">
        <w:rPr>
          <w:lang w:eastAsia="en-US"/>
        </w:rPr>
        <w:t>с сокращением на 543 568,3 тыс</w:t>
      </w:r>
      <w:proofErr w:type="gramStart"/>
      <w:r w:rsidR="002E0166" w:rsidRPr="004F6269">
        <w:rPr>
          <w:lang w:eastAsia="en-US"/>
        </w:rPr>
        <w:t>.</w:t>
      </w:r>
      <w:r w:rsidRPr="004F6269">
        <w:rPr>
          <w:lang w:eastAsia="en-US"/>
        </w:rPr>
        <w:t>р</w:t>
      </w:r>
      <w:proofErr w:type="gramEnd"/>
      <w:r w:rsidRPr="004F6269">
        <w:rPr>
          <w:lang w:eastAsia="en-US"/>
        </w:rPr>
        <w:t xml:space="preserve">уб. или на 14,8% к ожидаемому исполнению </w:t>
      </w:r>
      <w:r w:rsidR="002E0166" w:rsidRPr="004F6269">
        <w:rPr>
          <w:lang w:eastAsia="en-US"/>
        </w:rPr>
        <w:t xml:space="preserve">за </w:t>
      </w:r>
      <w:r w:rsidRPr="004F6269">
        <w:rPr>
          <w:lang w:eastAsia="en-US"/>
        </w:rPr>
        <w:t xml:space="preserve">2016 год и составляют 3 127 077,9 тыс.руб. ежегодно. </w:t>
      </w:r>
    </w:p>
    <w:p w:rsidR="00FB4C71" w:rsidRPr="004F6269" w:rsidRDefault="00FB4C71" w:rsidP="00FB4C71">
      <w:pPr>
        <w:ind w:firstLine="567"/>
        <w:jc w:val="both"/>
      </w:pPr>
      <w:r w:rsidRPr="004F6269">
        <w:t xml:space="preserve">На 2017 год и на плановый период 2018 и 2019 годов в сравнении с 2016 годом изменяется структура безвозмездных поступлений: </w:t>
      </w:r>
    </w:p>
    <w:p w:rsidR="00FB4C71" w:rsidRPr="004F6269" w:rsidRDefault="00FB4C71" w:rsidP="00FB4C71">
      <w:pPr>
        <w:ind w:firstLine="567"/>
        <w:jc w:val="both"/>
      </w:pPr>
      <w:r w:rsidRPr="004F6269">
        <w:t>- исключена дотация на выравнивание бюджетной обеспеченности МО «Город Архангельск» в связи с принятием Архангельской городской Думой решения от 26.10.2016 №420 «О замене дотации на выравнивание бюджетной обеспеченности поселений из областного бюджета дополнительным нормативом отчислений от налога на доходы физических лиц на 2017-2019 годы»;</w:t>
      </w:r>
    </w:p>
    <w:p w:rsidR="00FB4C71" w:rsidRPr="004F6269" w:rsidRDefault="00FB4C71" w:rsidP="00FB4C71">
      <w:pPr>
        <w:ind w:firstLine="567"/>
        <w:jc w:val="both"/>
      </w:pPr>
      <w:r w:rsidRPr="004F6269">
        <w:t>- заметно снижены объемы межбюджетных субсидий (на 299 132,8 тыс</w:t>
      </w:r>
      <w:proofErr w:type="gramStart"/>
      <w:r w:rsidRPr="004F6269">
        <w:t>.р</w:t>
      </w:r>
      <w:proofErr w:type="gramEnd"/>
      <w:r w:rsidRPr="004F6269">
        <w:t>уб. или на 63,1%) и иных межбюджетных трансфертов (на 117 334,2 тыс.руб. или на 97,2%).</w:t>
      </w:r>
    </w:p>
    <w:p w:rsidR="00FB4C71" w:rsidRPr="004F6269" w:rsidRDefault="00FB4C71" w:rsidP="00FB4C71">
      <w:pPr>
        <w:ind w:firstLine="567"/>
        <w:jc w:val="both"/>
      </w:pPr>
      <w:r w:rsidRPr="004F6269">
        <w:t>Поступление</w:t>
      </w:r>
      <w:r w:rsidRPr="004F6269">
        <w:rPr>
          <w:b/>
        </w:rPr>
        <w:t xml:space="preserve"> с</w:t>
      </w:r>
      <w:r w:rsidRPr="004F6269">
        <w:rPr>
          <w:b/>
          <w:i/>
        </w:rPr>
        <w:t>убсидий</w:t>
      </w:r>
      <w:r w:rsidRPr="004F6269">
        <w:t xml:space="preserve"> из областного бюджета запланировано на 2017 -2019 годы в общем объеме 174 906,6  тыс</w:t>
      </w:r>
      <w:proofErr w:type="gramStart"/>
      <w:r w:rsidRPr="004F6269">
        <w:t>.р</w:t>
      </w:r>
      <w:proofErr w:type="gramEnd"/>
      <w:r w:rsidRPr="004F6269">
        <w:t xml:space="preserve">уб. ежегодно, что составляет 36,9% к оценке поступлений </w:t>
      </w:r>
      <w:r w:rsidR="002E0166" w:rsidRPr="004F6269">
        <w:t xml:space="preserve">за </w:t>
      </w:r>
      <w:r w:rsidRPr="004F6269">
        <w:t xml:space="preserve">2016 год. Сокращение общей суммы субсидий связано с тем, что на 2017 -2019 годы по шести </w:t>
      </w:r>
      <w:r w:rsidR="00727FDC" w:rsidRPr="004F6269">
        <w:t xml:space="preserve">видам </w:t>
      </w:r>
      <w:r w:rsidRPr="004F6269">
        <w:t xml:space="preserve">субсидий, предоставленных в 2016 году, </w:t>
      </w:r>
      <w:r w:rsidR="00727FDC" w:rsidRPr="004F6269">
        <w:t xml:space="preserve">прогнозные показатели отсутствуют. </w:t>
      </w:r>
      <w:r w:rsidRPr="004F6269">
        <w:t>Так, из восьми предоставленных в 2016 году субсидий на 2017 -2019 годы запланировано поступление двух субсидий, в том числе:</w:t>
      </w:r>
    </w:p>
    <w:p w:rsidR="00FB4C71" w:rsidRPr="004F6269" w:rsidRDefault="00FB4C71" w:rsidP="00FB4C71">
      <w:pPr>
        <w:ind w:firstLine="567"/>
        <w:jc w:val="both"/>
      </w:pPr>
      <w:r w:rsidRPr="004F6269">
        <w:t>- субсидии бюджетам городских округов на осуществление дорожной деятельности в отношении автомобильных дорог общего пользования местного значения, капитального ремонта и ремонта дворовых территорий многоквартирных домов, проездов к дворовым территориям многоквартирных домов населенных п</w:t>
      </w:r>
      <w:r w:rsidR="00727FDC" w:rsidRPr="004F6269">
        <w:t xml:space="preserve">унктов – в объеме 110 366,0 </w:t>
      </w:r>
      <w:proofErr w:type="spellStart"/>
      <w:proofErr w:type="gramStart"/>
      <w:r w:rsidR="00727FDC" w:rsidRPr="004F6269">
        <w:t>тыс</w:t>
      </w:r>
      <w:proofErr w:type="spellEnd"/>
      <w:proofErr w:type="gramEnd"/>
      <w:r w:rsidRPr="004F6269">
        <w:t xml:space="preserve"> руб. ежегодно;</w:t>
      </w:r>
    </w:p>
    <w:p w:rsidR="00FB4C71" w:rsidRPr="004F6269" w:rsidRDefault="00FB4C71" w:rsidP="00FB4C71">
      <w:pPr>
        <w:ind w:firstLine="567"/>
        <w:jc w:val="both"/>
      </w:pPr>
      <w:r w:rsidRPr="004F6269">
        <w:t xml:space="preserve">- прочие субсидии – в объеме 64 540,6 тыс. руб., что к оценке </w:t>
      </w:r>
      <w:r w:rsidR="00727FDC" w:rsidRPr="004F6269">
        <w:t xml:space="preserve">за </w:t>
      </w:r>
      <w:r w:rsidRPr="004F6269">
        <w:t>2016 год составляет 29,7%, из них 64 534,0 тыс</w:t>
      </w:r>
      <w:proofErr w:type="gramStart"/>
      <w:r w:rsidRPr="004F6269">
        <w:t>.р</w:t>
      </w:r>
      <w:proofErr w:type="gramEnd"/>
      <w:r w:rsidRPr="004F6269">
        <w:t xml:space="preserve">уб. – на мероприятия по оздоровительной кампании детей.  </w:t>
      </w:r>
    </w:p>
    <w:p w:rsidR="00FB4C71" w:rsidRPr="004F6269" w:rsidRDefault="00FB4C71" w:rsidP="00FB4C71">
      <w:pPr>
        <w:ind w:firstLine="567"/>
        <w:jc w:val="both"/>
      </w:pPr>
      <w:r w:rsidRPr="004F6269">
        <w:t xml:space="preserve">Объем </w:t>
      </w:r>
      <w:r w:rsidRPr="004F6269">
        <w:rPr>
          <w:b/>
          <w:i/>
        </w:rPr>
        <w:t>субвенций</w:t>
      </w:r>
      <w:r w:rsidRPr="004F6269">
        <w:t xml:space="preserve"> на 2017-2019 годы </w:t>
      </w:r>
      <w:r w:rsidR="00727FDC" w:rsidRPr="004F6269">
        <w:t>запланирован в сумме 2</w:t>
      </w:r>
      <w:r w:rsidRPr="004F6269">
        <w:t> 948 744,5 тыс</w:t>
      </w:r>
      <w:proofErr w:type="gramStart"/>
      <w:r w:rsidRPr="004F6269">
        <w:t>.р</w:t>
      </w:r>
      <w:proofErr w:type="gramEnd"/>
      <w:r w:rsidRPr="004F6269">
        <w:t xml:space="preserve">уб. ежегодно (98,9% к оценке </w:t>
      </w:r>
      <w:r w:rsidR="00727FDC" w:rsidRPr="004F6269">
        <w:t xml:space="preserve">за </w:t>
      </w:r>
      <w:r w:rsidRPr="004F6269">
        <w:t xml:space="preserve">2016 год), из них субвенции на: </w:t>
      </w:r>
    </w:p>
    <w:p w:rsidR="00FB4C71" w:rsidRPr="004F6269" w:rsidRDefault="00FB4C71" w:rsidP="00FB4C71">
      <w:pPr>
        <w:ind w:firstLine="567"/>
        <w:jc w:val="both"/>
      </w:pPr>
      <w:r w:rsidRPr="004F6269">
        <w:t>- предоставление гражданам субсидий на оплату жилого помещения и коммунальных услуг – в сумме 223 911,6 тыс</w:t>
      </w:r>
      <w:proofErr w:type="gramStart"/>
      <w:r w:rsidRPr="004F6269">
        <w:t>.р</w:t>
      </w:r>
      <w:proofErr w:type="gramEnd"/>
      <w:r w:rsidRPr="004F6269">
        <w:t>уб. ежегодно (7,6% от общего объема субвенций);</w:t>
      </w:r>
    </w:p>
    <w:p w:rsidR="00FB4C71" w:rsidRPr="004F6269" w:rsidRDefault="00FB4C71" w:rsidP="00FB4C71">
      <w:pPr>
        <w:ind w:firstLine="567"/>
        <w:jc w:val="both"/>
        <w:rPr>
          <w:bCs/>
          <w:iCs/>
        </w:rPr>
      </w:pPr>
      <w:r w:rsidRPr="004F6269">
        <w:t xml:space="preserve"> - </w:t>
      </w:r>
      <w:r w:rsidRPr="004F6269">
        <w:rPr>
          <w:bCs/>
          <w:iCs/>
        </w:rPr>
        <w:t>выполнение передаваемых полномочий Архангельской области – в сумме  51 559,8 тыс</w:t>
      </w:r>
      <w:proofErr w:type="gramStart"/>
      <w:r w:rsidRPr="004F6269">
        <w:rPr>
          <w:bCs/>
          <w:iCs/>
        </w:rPr>
        <w:t>.р</w:t>
      </w:r>
      <w:proofErr w:type="gramEnd"/>
      <w:r w:rsidRPr="004F6269">
        <w:rPr>
          <w:bCs/>
          <w:iCs/>
        </w:rPr>
        <w:t xml:space="preserve">уб. ежегодно (1,8% </w:t>
      </w:r>
      <w:r w:rsidRPr="004F6269">
        <w:t>от общего объема субвенций)</w:t>
      </w:r>
      <w:r w:rsidRPr="004F6269">
        <w:rPr>
          <w:bCs/>
          <w:iCs/>
        </w:rPr>
        <w:t>;</w:t>
      </w:r>
    </w:p>
    <w:p w:rsidR="00FB4C71" w:rsidRPr="004F6269" w:rsidRDefault="00FB4C71" w:rsidP="00FB4C71">
      <w:pPr>
        <w:ind w:firstLine="567"/>
        <w:jc w:val="both"/>
      </w:pPr>
      <w:r w:rsidRPr="004F6269">
        <w:rPr>
          <w:bCs/>
          <w:iCs/>
        </w:rPr>
        <w:t>- 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</w:t>
      </w:r>
      <w:r w:rsidR="00727FDC" w:rsidRPr="004F6269">
        <w:rPr>
          <w:bCs/>
          <w:iCs/>
        </w:rPr>
        <w:t xml:space="preserve">омещения – в сумме 15 818,7 </w:t>
      </w:r>
      <w:proofErr w:type="spellStart"/>
      <w:proofErr w:type="gramStart"/>
      <w:r w:rsidR="00727FDC" w:rsidRPr="004F6269">
        <w:rPr>
          <w:bCs/>
          <w:iCs/>
        </w:rPr>
        <w:t>тыс</w:t>
      </w:r>
      <w:proofErr w:type="spellEnd"/>
      <w:proofErr w:type="gramEnd"/>
      <w:r w:rsidRPr="004F6269">
        <w:rPr>
          <w:bCs/>
          <w:iCs/>
        </w:rPr>
        <w:t xml:space="preserve"> руб. ежегодно (0,5% </w:t>
      </w:r>
      <w:r w:rsidRPr="004F6269">
        <w:t>от общего объема субвенций);</w:t>
      </w:r>
    </w:p>
    <w:p w:rsidR="00FB4C71" w:rsidRPr="004F6269" w:rsidRDefault="00FB4C71" w:rsidP="00FB4C71">
      <w:pPr>
        <w:ind w:firstLine="567"/>
        <w:jc w:val="both"/>
      </w:pPr>
      <w:r w:rsidRPr="004F6269">
        <w:lastRenderedPageBreak/>
        <w:t>-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- в сумме 98 415,0 тыс</w:t>
      </w:r>
      <w:proofErr w:type="gramStart"/>
      <w:r w:rsidRPr="004F6269">
        <w:t>.р</w:t>
      </w:r>
      <w:proofErr w:type="gramEnd"/>
      <w:r w:rsidRPr="004F6269">
        <w:t>уб. ежегодно (3,3% от общего объема субвенций);</w:t>
      </w:r>
    </w:p>
    <w:p w:rsidR="00FB4C71" w:rsidRPr="004F6269" w:rsidRDefault="00FB4C71" w:rsidP="00FB4C71">
      <w:pPr>
        <w:ind w:firstLine="567"/>
        <w:jc w:val="both"/>
      </w:pPr>
      <w:r w:rsidRPr="004F6269">
        <w:t>-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– в сумме 20 711,2 тыс</w:t>
      </w:r>
      <w:proofErr w:type="gramStart"/>
      <w:r w:rsidRPr="004F6269">
        <w:t>.р</w:t>
      </w:r>
      <w:proofErr w:type="gramEnd"/>
      <w:r w:rsidRPr="004F6269">
        <w:t>уб. ежегодно (0,7% от общего объема субвенций);</w:t>
      </w:r>
    </w:p>
    <w:p w:rsidR="00FB4C71" w:rsidRPr="004F6269" w:rsidRDefault="00FB4C71" w:rsidP="00FB4C71">
      <w:pPr>
        <w:ind w:firstLine="567"/>
        <w:jc w:val="both"/>
      </w:pPr>
      <w:r w:rsidRPr="004F6269">
        <w:t>- прочие субвенции на реализацию образовательных программ – в сумме 2 538 328,2</w:t>
      </w:r>
      <w:r w:rsidRPr="004F6269">
        <w:rPr>
          <w:color w:val="0070C0"/>
        </w:rPr>
        <w:t xml:space="preserve"> </w:t>
      </w:r>
      <w:r w:rsidRPr="004F6269">
        <w:t>тыс</w:t>
      </w:r>
      <w:proofErr w:type="gramStart"/>
      <w:r w:rsidRPr="004F6269">
        <w:t>.р</w:t>
      </w:r>
      <w:proofErr w:type="gramEnd"/>
      <w:r w:rsidRPr="004F6269">
        <w:t>уб. ежегодно (86,1% от общего объема субвенций).</w:t>
      </w:r>
    </w:p>
    <w:p w:rsidR="00A1128E" w:rsidRPr="004F6269" w:rsidRDefault="00FB4C71" w:rsidP="00FB4C71">
      <w:pPr>
        <w:ind w:firstLine="567"/>
        <w:jc w:val="both"/>
      </w:pPr>
      <w:r w:rsidRPr="004F6269">
        <w:t xml:space="preserve">Поступление </w:t>
      </w:r>
      <w:r w:rsidRPr="004F6269">
        <w:rPr>
          <w:b/>
          <w:i/>
        </w:rPr>
        <w:t xml:space="preserve">иных межбюджетных трансфертов </w:t>
      </w:r>
      <w:r w:rsidRPr="004F6269">
        <w:t xml:space="preserve">на 2017-2019 годы прогнозируется на обеспечение равной доступности услуг общественного транспорта для категорий граждан, установленных статьями 2 и 4 Федерального закона от 12.01.1995 № 5-ФЗ «О ветеранах» в объеме 3 426,8 тыс. руб. ежегодно, что составляет 2,8% от оценки </w:t>
      </w:r>
      <w:r w:rsidR="00727FDC" w:rsidRPr="004F6269">
        <w:t>за</w:t>
      </w:r>
      <w:r w:rsidRPr="004F6269">
        <w:t xml:space="preserve"> 2016 год.</w:t>
      </w:r>
      <w:r w:rsidRPr="004F6269">
        <w:rPr>
          <w:color w:val="0070C0"/>
        </w:rPr>
        <w:t xml:space="preserve"> </w:t>
      </w:r>
      <w:r w:rsidRPr="004F6269">
        <w:t xml:space="preserve">Сокращение в плановом периоде общей суммы поступлений иных межбюджетных трансфертов в сравнении с оценкой </w:t>
      </w:r>
      <w:r w:rsidR="00D35867" w:rsidRPr="004F6269">
        <w:t xml:space="preserve">за </w:t>
      </w:r>
      <w:r w:rsidRPr="004F6269">
        <w:t xml:space="preserve">2016 год </w:t>
      </w:r>
      <w:proofErr w:type="gramStart"/>
      <w:r w:rsidRPr="004F6269">
        <w:t>связано</w:t>
      </w:r>
      <w:proofErr w:type="gramEnd"/>
      <w:r w:rsidRPr="004F6269">
        <w:t xml:space="preserve"> прежде всего </w:t>
      </w:r>
      <w:r w:rsidR="0059710C" w:rsidRPr="004F6269">
        <w:t xml:space="preserve">с </w:t>
      </w:r>
      <w:r w:rsidR="00D35867" w:rsidRPr="004F6269">
        <w:t xml:space="preserve">отсутствием </w:t>
      </w:r>
      <w:r w:rsidRPr="004F6269">
        <w:t>прогноз</w:t>
      </w:r>
      <w:r w:rsidR="00D35867" w:rsidRPr="004F6269">
        <w:t xml:space="preserve">ных показателей </w:t>
      </w:r>
      <w:r w:rsidRPr="004F6269">
        <w:t>по поступлению межбюджетных трансфертов</w:t>
      </w:r>
      <w:r w:rsidR="00A1128E" w:rsidRPr="004F6269">
        <w:t>.</w:t>
      </w:r>
    </w:p>
    <w:p w:rsidR="007E4DE1" w:rsidRPr="004F6269" w:rsidRDefault="00FB4C71" w:rsidP="00FB4C71">
      <w:pPr>
        <w:ind w:firstLine="567"/>
        <w:jc w:val="both"/>
      </w:pPr>
      <w:proofErr w:type="gramStart"/>
      <w:r w:rsidRPr="004F6269">
        <w:t xml:space="preserve">Общий объем безвозмездных поступлений из областного бюджета, предусмотренный </w:t>
      </w:r>
      <w:r w:rsidR="00D35867" w:rsidRPr="004F6269">
        <w:t>проектом решения</w:t>
      </w:r>
      <w:r w:rsidRPr="004F6269">
        <w:t>, на 2017 год спрогнозирован в соответствии с областным законом от 16.12.2014 № 220-13-ОЗ «Об областном бюджете на 2015 год и на плановый период 2016 и 2017 годов», а также с учетом решения Архангельской городской Думы от 26.10.2016 №420 «О замене дотации на выравнивание бюджетной обеспеченности поселений из областного бюджета дополнительным нормативом</w:t>
      </w:r>
      <w:proofErr w:type="gramEnd"/>
      <w:r w:rsidRPr="004F6269">
        <w:t xml:space="preserve"> отчислений от налога на доходы физических лиц на 2017-2019 годы». Прогноз безвозмездных поступлений на 2018 и 2019 годы соответствует показателям прогноза на 2017 год.</w:t>
      </w:r>
    </w:p>
    <w:p w:rsidR="007E4DE1" w:rsidRPr="004F6269" w:rsidRDefault="007E4DE1" w:rsidP="006C25AF">
      <w:pPr>
        <w:ind w:firstLine="567"/>
        <w:jc w:val="both"/>
        <w:rPr>
          <w:color w:val="365F91" w:themeColor="accent1" w:themeShade="BF"/>
        </w:rPr>
      </w:pPr>
    </w:p>
    <w:p w:rsidR="0070722F" w:rsidRPr="004F6269" w:rsidRDefault="0070722F" w:rsidP="0070722F">
      <w:pPr>
        <w:spacing w:after="120"/>
        <w:ind w:firstLine="567"/>
        <w:jc w:val="center"/>
        <w:rPr>
          <w:b/>
        </w:rPr>
      </w:pPr>
      <w:r w:rsidRPr="004F6269">
        <w:rPr>
          <w:b/>
        </w:rPr>
        <w:t>4. Расходы городского бюджета</w:t>
      </w:r>
    </w:p>
    <w:p w:rsidR="0070722F" w:rsidRPr="004F6269" w:rsidRDefault="0070722F" w:rsidP="0070722F">
      <w:pPr>
        <w:ind w:firstLine="567"/>
        <w:jc w:val="both"/>
      </w:pPr>
      <w:r w:rsidRPr="004F6269">
        <w:rPr>
          <w:b/>
        </w:rPr>
        <w:t>4.1.</w:t>
      </w:r>
      <w:r w:rsidRPr="004F6269">
        <w:t xml:space="preserve"> Проектом решения расходы городского бюджета на 2017 год и на плановый период 2018 и 2019 годов предусмотрены в объеме 7 632 046,8 тыс</w:t>
      </w:r>
      <w:proofErr w:type="gramStart"/>
      <w:r w:rsidRPr="004F6269">
        <w:t>.р</w:t>
      </w:r>
      <w:proofErr w:type="gramEnd"/>
      <w:r w:rsidRPr="004F6269">
        <w:t>уб</w:t>
      </w:r>
      <w:r w:rsidR="001722A2" w:rsidRPr="004F6269">
        <w:t>.</w:t>
      </w:r>
      <w:r w:rsidRPr="004F6269">
        <w:t>, 7 436 156,9 тыс.руб</w:t>
      </w:r>
      <w:r w:rsidR="001722A2" w:rsidRPr="004F6269">
        <w:t>. и 7 608 365,5 тыс.</w:t>
      </w:r>
      <w:r w:rsidRPr="004F6269">
        <w:t>руб</w:t>
      </w:r>
      <w:r w:rsidR="001722A2" w:rsidRPr="004F6269">
        <w:t>.</w:t>
      </w:r>
      <w:r w:rsidRPr="004F6269">
        <w:t xml:space="preserve"> соответственно, в том числе условно утвержденные расходы</w:t>
      </w:r>
      <w:r w:rsidR="001722A2" w:rsidRPr="004F6269">
        <w:t xml:space="preserve"> на плановый период - </w:t>
      </w:r>
      <w:r w:rsidRPr="004F6269">
        <w:t xml:space="preserve">115 906,0 тыс.руб. и 272 519,0 тыс.руб. соответственно. </w:t>
      </w:r>
    </w:p>
    <w:p w:rsidR="0070722F" w:rsidRPr="004F6269" w:rsidRDefault="0070722F" w:rsidP="0070722F">
      <w:pPr>
        <w:ind w:firstLine="567"/>
        <w:jc w:val="both"/>
      </w:pPr>
      <w:r w:rsidRPr="004F6269">
        <w:t xml:space="preserve">Темпы роста и размер отклонений </w:t>
      </w:r>
      <w:r w:rsidR="001722A2" w:rsidRPr="004F6269">
        <w:t xml:space="preserve">бюджетных ассигнований </w:t>
      </w:r>
      <w:r w:rsidR="004968D3" w:rsidRPr="004F6269">
        <w:t xml:space="preserve">на 2017-2019 годы </w:t>
      </w:r>
      <w:r w:rsidRPr="004F6269">
        <w:t>по сравнению с предыдущим</w:t>
      </w:r>
      <w:r w:rsidR="004968D3" w:rsidRPr="004F6269">
        <w:t>и</w:t>
      </w:r>
      <w:r w:rsidRPr="004F6269">
        <w:t xml:space="preserve"> период</w:t>
      </w:r>
      <w:r w:rsidR="004968D3" w:rsidRPr="004F6269">
        <w:t>а</w:t>
      </w:r>
      <w:r w:rsidRPr="004F6269">
        <w:t>м</w:t>
      </w:r>
      <w:r w:rsidR="004968D3" w:rsidRPr="004F6269">
        <w:t>и</w:t>
      </w:r>
      <w:r w:rsidRPr="004F6269">
        <w:t xml:space="preserve"> приведены ниже в таблице.           </w:t>
      </w:r>
    </w:p>
    <w:p w:rsidR="0070722F" w:rsidRPr="00C719E7" w:rsidRDefault="0070722F" w:rsidP="0070722F">
      <w:pPr>
        <w:ind w:firstLine="567"/>
        <w:jc w:val="both"/>
        <w:rPr>
          <w:sz w:val="20"/>
          <w:szCs w:val="20"/>
        </w:rPr>
      </w:pPr>
      <w:r w:rsidRPr="00C719E7">
        <w:rPr>
          <w:sz w:val="20"/>
          <w:szCs w:val="20"/>
        </w:rPr>
        <w:t xml:space="preserve">                                                                                                                                     </w:t>
      </w:r>
    </w:p>
    <w:tbl>
      <w:tblPr>
        <w:tblW w:w="9718" w:type="dxa"/>
        <w:jc w:val="center"/>
        <w:tblInd w:w="93" w:type="dxa"/>
        <w:tblLook w:val="04A0" w:firstRow="1" w:lastRow="0" w:firstColumn="1" w:lastColumn="0" w:noHBand="0" w:noVBand="1"/>
      </w:tblPr>
      <w:tblGrid>
        <w:gridCol w:w="1670"/>
        <w:gridCol w:w="709"/>
        <w:gridCol w:w="1134"/>
        <w:gridCol w:w="1134"/>
        <w:gridCol w:w="1701"/>
        <w:gridCol w:w="1134"/>
        <w:gridCol w:w="1134"/>
        <w:gridCol w:w="1102"/>
      </w:tblGrid>
      <w:tr w:rsidR="008F3DCD" w:rsidRPr="00C719E7" w:rsidTr="008F3DCD">
        <w:trPr>
          <w:trHeight w:val="285"/>
          <w:jc w:val="center"/>
        </w:trPr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2F" w:rsidRPr="00C719E7" w:rsidRDefault="0070722F" w:rsidP="00265F3A">
            <w:pPr>
              <w:jc w:val="center"/>
              <w:rPr>
                <w:bCs/>
                <w:sz w:val="18"/>
                <w:szCs w:val="18"/>
              </w:rPr>
            </w:pPr>
            <w:r w:rsidRPr="00C719E7">
              <w:rPr>
                <w:bCs/>
                <w:sz w:val="18"/>
                <w:szCs w:val="18"/>
              </w:rPr>
              <w:t>Показатели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2F" w:rsidRPr="00C719E7" w:rsidRDefault="0070722F" w:rsidP="00265F3A">
            <w:pPr>
              <w:jc w:val="center"/>
              <w:rPr>
                <w:bCs/>
                <w:sz w:val="18"/>
                <w:szCs w:val="18"/>
              </w:rPr>
            </w:pPr>
            <w:r w:rsidRPr="00C719E7">
              <w:rPr>
                <w:bCs/>
                <w:sz w:val="18"/>
                <w:szCs w:val="18"/>
              </w:rPr>
              <w:t>Ед. изм.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22F" w:rsidRPr="00C719E7" w:rsidRDefault="0070722F" w:rsidP="00265F3A">
            <w:pPr>
              <w:jc w:val="center"/>
              <w:rPr>
                <w:bCs/>
                <w:sz w:val="18"/>
                <w:szCs w:val="18"/>
              </w:rPr>
            </w:pPr>
            <w:r w:rsidRPr="00C719E7">
              <w:rPr>
                <w:bCs/>
                <w:sz w:val="18"/>
                <w:szCs w:val="18"/>
              </w:rPr>
              <w:t>2014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22F" w:rsidRPr="00C719E7" w:rsidRDefault="0070722F" w:rsidP="00265F3A">
            <w:pPr>
              <w:jc w:val="center"/>
              <w:rPr>
                <w:bCs/>
                <w:sz w:val="18"/>
                <w:szCs w:val="18"/>
              </w:rPr>
            </w:pPr>
            <w:r w:rsidRPr="00C719E7">
              <w:rPr>
                <w:bCs/>
                <w:sz w:val="18"/>
                <w:szCs w:val="18"/>
              </w:rPr>
              <w:t xml:space="preserve">2015 год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2F" w:rsidRPr="00C719E7" w:rsidRDefault="0070722F" w:rsidP="00265F3A">
            <w:pPr>
              <w:jc w:val="center"/>
              <w:rPr>
                <w:bCs/>
                <w:sz w:val="18"/>
                <w:szCs w:val="18"/>
              </w:rPr>
            </w:pPr>
            <w:r w:rsidRPr="00C719E7">
              <w:rPr>
                <w:bCs/>
                <w:sz w:val="18"/>
                <w:szCs w:val="18"/>
              </w:rPr>
              <w:t xml:space="preserve">2016 год  </w:t>
            </w:r>
          </w:p>
          <w:p w:rsidR="0070722F" w:rsidRPr="00C719E7" w:rsidRDefault="0070722F" w:rsidP="00265F3A">
            <w:pPr>
              <w:jc w:val="center"/>
              <w:rPr>
                <w:bCs/>
                <w:sz w:val="18"/>
                <w:szCs w:val="18"/>
              </w:rPr>
            </w:pPr>
            <w:r w:rsidRPr="00C719E7">
              <w:rPr>
                <w:bCs/>
                <w:sz w:val="18"/>
                <w:szCs w:val="18"/>
              </w:rPr>
              <w:t>(ред. от 26.10.2016 №419)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22F" w:rsidRPr="00C719E7" w:rsidRDefault="0070722F" w:rsidP="00265F3A">
            <w:pPr>
              <w:jc w:val="center"/>
              <w:rPr>
                <w:bCs/>
                <w:sz w:val="18"/>
                <w:szCs w:val="18"/>
              </w:rPr>
            </w:pPr>
            <w:r w:rsidRPr="00C719E7">
              <w:rPr>
                <w:bCs/>
                <w:sz w:val="18"/>
                <w:szCs w:val="18"/>
              </w:rPr>
              <w:t>Проект бюджета</w:t>
            </w:r>
          </w:p>
        </w:tc>
      </w:tr>
      <w:tr w:rsidR="008F3DCD" w:rsidRPr="00C719E7" w:rsidTr="008F3DCD">
        <w:trPr>
          <w:trHeight w:val="303"/>
          <w:jc w:val="center"/>
        </w:trPr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722F" w:rsidRPr="00C719E7" w:rsidRDefault="0070722F" w:rsidP="00265F3A">
            <w:pPr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722F" w:rsidRPr="00C719E7" w:rsidRDefault="0070722F" w:rsidP="00265F3A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2F" w:rsidRPr="00C719E7" w:rsidRDefault="0070722F" w:rsidP="00265F3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2F" w:rsidRPr="00C719E7" w:rsidRDefault="0070722F" w:rsidP="00265F3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722F" w:rsidRPr="00C719E7" w:rsidRDefault="0070722F" w:rsidP="00265F3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2F" w:rsidRPr="00C719E7" w:rsidRDefault="0070722F" w:rsidP="00265F3A">
            <w:pPr>
              <w:jc w:val="center"/>
              <w:rPr>
                <w:bCs/>
                <w:sz w:val="18"/>
                <w:szCs w:val="18"/>
              </w:rPr>
            </w:pPr>
            <w:r w:rsidRPr="00C719E7">
              <w:rPr>
                <w:bCs/>
                <w:sz w:val="18"/>
                <w:szCs w:val="18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2F" w:rsidRPr="00C719E7" w:rsidRDefault="0070722F" w:rsidP="00265F3A">
            <w:pPr>
              <w:jc w:val="center"/>
              <w:rPr>
                <w:bCs/>
                <w:sz w:val="18"/>
                <w:szCs w:val="18"/>
              </w:rPr>
            </w:pPr>
            <w:r w:rsidRPr="00C719E7">
              <w:rPr>
                <w:bCs/>
                <w:sz w:val="18"/>
                <w:szCs w:val="18"/>
              </w:rPr>
              <w:t>2018 год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22F" w:rsidRPr="00C719E7" w:rsidRDefault="0070722F" w:rsidP="00265F3A">
            <w:pPr>
              <w:jc w:val="center"/>
              <w:rPr>
                <w:bCs/>
                <w:sz w:val="18"/>
                <w:szCs w:val="18"/>
              </w:rPr>
            </w:pPr>
            <w:r w:rsidRPr="00C719E7">
              <w:rPr>
                <w:bCs/>
                <w:sz w:val="18"/>
                <w:szCs w:val="18"/>
              </w:rPr>
              <w:t>2019 год</w:t>
            </w:r>
          </w:p>
        </w:tc>
      </w:tr>
      <w:tr w:rsidR="008F3DCD" w:rsidRPr="00C719E7" w:rsidTr="008F3DCD">
        <w:trPr>
          <w:trHeight w:val="270"/>
          <w:jc w:val="center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6B" w:rsidRPr="00C719E7" w:rsidRDefault="00EC386B" w:rsidP="00265F3A">
            <w:pPr>
              <w:jc w:val="center"/>
              <w:rPr>
                <w:bCs/>
                <w:sz w:val="18"/>
                <w:szCs w:val="18"/>
              </w:rPr>
            </w:pPr>
            <w:r w:rsidRPr="00C719E7">
              <w:rPr>
                <w:bCs/>
                <w:sz w:val="18"/>
                <w:szCs w:val="18"/>
              </w:rPr>
              <w:t>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6B" w:rsidRPr="00C719E7" w:rsidRDefault="00EC386B" w:rsidP="00265F3A">
            <w:pPr>
              <w:jc w:val="center"/>
              <w:rPr>
                <w:bCs/>
                <w:sz w:val="18"/>
                <w:szCs w:val="18"/>
              </w:rPr>
            </w:pPr>
            <w:r w:rsidRPr="00C719E7">
              <w:rPr>
                <w:bCs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86B" w:rsidRPr="00C719E7" w:rsidRDefault="00EC386B">
            <w:pPr>
              <w:jc w:val="center"/>
              <w:rPr>
                <w:sz w:val="18"/>
                <w:szCs w:val="18"/>
              </w:rPr>
            </w:pPr>
            <w:r w:rsidRPr="00C719E7">
              <w:rPr>
                <w:sz w:val="18"/>
                <w:szCs w:val="18"/>
              </w:rPr>
              <w:t>7 659 410,9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86B" w:rsidRPr="00C719E7" w:rsidRDefault="00EC386B">
            <w:pPr>
              <w:jc w:val="center"/>
              <w:rPr>
                <w:sz w:val="18"/>
                <w:szCs w:val="18"/>
              </w:rPr>
            </w:pPr>
            <w:r w:rsidRPr="00C719E7">
              <w:rPr>
                <w:sz w:val="18"/>
                <w:szCs w:val="18"/>
              </w:rPr>
              <w:t>7 909 412,0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6B" w:rsidRPr="00C719E7" w:rsidRDefault="00EC386B">
            <w:pPr>
              <w:jc w:val="center"/>
              <w:rPr>
                <w:sz w:val="18"/>
                <w:szCs w:val="18"/>
              </w:rPr>
            </w:pPr>
            <w:r w:rsidRPr="00C719E7">
              <w:rPr>
                <w:sz w:val="18"/>
                <w:szCs w:val="18"/>
              </w:rPr>
              <w:t>7 862 808,8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6B" w:rsidRPr="00C719E7" w:rsidRDefault="00EC386B">
            <w:pPr>
              <w:jc w:val="center"/>
              <w:rPr>
                <w:sz w:val="18"/>
                <w:szCs w:val="18"/>
              </w:rPr>
            </w:pPr>
            <w:r w:rsidRPr="00C719E7">
              <w:rPr>
                <w:sz w:val="18"/>
                <w:szCs w:val="18"/>
              </w:rPr>
              <w:t>7 632 046,8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6B" w:rsidRPr="00C719E7" w:rsidRDefault="00EC386B">
            <w:pPr>
              <w:jc w:val="center"/>
              <w:rPr>
                <w:sz w:val="18"/>
                <w:szCs w:val="18"/>
              </w:rPr>
            </w:pPr>
            <w:r w:rsidRPr="00C719E7">
              <w:rPr>
                <w:sz w:val="18"/>
                <w:szCs w:val="18"/>
              </w:rPr>
              <w:t>7 436 156,9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6B" w:rsidRPr="00C719E7" w:rsidRDefault="00EC386B">
            <w:pPr>
              <w:jc w:val="center"/>
              <w:rPr>
                <w:sz w:val="18"/>
                <w:szCs w:val="18"/>
              </w:rPr>
            </w:pPr>
            <w:r w:rsidRPr="00C719E7">
              <w:rPr>
                <w:sz w:val="18"/>
                <w:szCs w:val="18"/>
              </w:rPr>
              <w:t>7 608 365,5</w:t>
            </w:r>
          </w:p>
        </w:tc>
      </w:tr>
      <w:tr w:rsidR="008F3DCD" w:rsidRPr="00C719E7" w:rsidTr="008F3DCD">
        <w:trPr>
          <w:trHeight w:val="300"/>
          <w:jc w:val="center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6B" w:rsidRPr="00C719E7" w:rsidRDefault="00EC386B" w:rsidP="00265F3A">
            <w:pPr>
              <w:jc w:val="center"/>
              <w:rPr>
                <w:bCs/>
                <w:sz w:val="18"/>
                <w:szCs w:val="18"/>
              </w:rPr>
            </w:pPr>
            <w:r w:rsidRPr="00C719E7">
              <w:rPr>
                <w:bCs/>
                <w:sz w:val="18"/>
                <w:szCs w:val="18"/>
              </w:rPr>
              <w:t>Темп роста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6B" w:rsidRPr="00C719E7" w:rsidRDefault="00EC386B" w:rsidP="00265F3A">
            <w:pPr>
              <w:jc w:val="center"/>
              <w:rPr>
                <w:bCs/>
                <w:sz w:val="18"/>
                <w:szCs w:val="18"/>
              </w:rPr>
            </w:pPr>
            <w:r w:rsidRPr="00C719E7">
              <w:rPr>
                <w:bCs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86B" w:rsidRPr="00C719E7" w:rsidRDefault="00EC386B">
            <w:pPr>
              <w:jc w:val="center"/>
              <w:rPr>
                <w:sz w:val="18"/>
                <w:szCs w:val="18"/>
              </w:rPr>
            </w:pPr>
            <w:r w:rsidRPr="00C719E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86B" w:rsidRPr="00C719E7" w:rsidRDefault="00EC386B">
            <w:pPr>
              <w:jc w:val="center"/>
              <w:rPr>
                <w:sz w:val="18"/>
                <w:szCs w:val="18"/>
              </w:rPr>
            </w:pPr>
            <w:r w:rsidRPr="00C719E7">
              <w:rPr>
                <w:sz w:val="18"/>
                <w:szCs w:val="18"/>
              </w:rPr>
              <w:t>103,3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6B" w:rsidRPr="00C719E7" w:rsidRDefault="00EC386B">
            <w:pPr>
              <w:jc w:val="center"/>
              <w:rPr>
                <w:sz w:val="18"/>
                <w:szCs w:val="18"/>
              </w:rPr>
            </w:pPr>
            <w:r w:rsidRPr="00C719E7">
              <w:rPr>
                <w:sz w:val="18"/>
                <w:szCs w:val="18"/>
              </w:rPr>
              <w:t>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86B" w:rsidRPr="00C719E7" w:rsidRDefault="00EC386B">
            <w:pPr>
              <w:jc w:val="center"/>
              <w:rPr>
                <w:sz w:val="18"/>
                <w:szCs w:val="18"/>
              </w:rPr>
            </w:pPr>
            <w:r w:rsidRPr="00C719E7">
              <w:rPr>
                <w:sz w:val="18"/>
                <w:szCs w:val="18"/>
              </w:rPr>
              <w:t>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86B" w:rsidRPr="00C719E7" w:rsidRDefault="00EC386B">
            <w:pPr>
              <w:jc w:val="center"/>
              <w:rPr>
                <w:sz w:val="18"/>
                <w:szCs w:val="18"/>
              </w:rPr>
            </w:pPr>
            <w:r w:rsidRPr="00C719E7">
              <w:rPr>
                <w:sz w:val="18"/>
                <w:szCs w:val="18"/>
              </w:rPr>
              <w:t>97,4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86B" w:rsidRPr="00C719E7" w:rsidRDefault="00EC386B">
            <w:pPr>
              <w:jc w:val="center"/>
              <w:rPr>
                <w:sz w:val="18"/>
                <w:szCs w:val="18"/>
              </w:rPr>
            </w:pPr>
            <w:r w:rsidRPr="00C719E7">
              <w:rPr>
                <w:sz w:val="18"/>
                <w:szCs w:val="18"/>
              </w:rPr>
              <w:t>102,3</w:t>
            </w:r>
          </w:p>
        </w:tc>
      </w:tr>
      <w:tr w:rsidR="008F3DCD" w:rsidRPr="00C719E7" w:rsidTr="008F3DCD">
        <w:trPr>
          <w:trHeight w:val="300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86B" w:rsidRPr="00C719E7" w:rsidRDefault="00EC386B" w:rsidP="00265F3A">
            <w:pPr>
              <w:jc w:val="center"/>
              <w:rPr>
                <w:bCs/>
                <w:sz w:val="18"/>
                <w:szCs w:val="18"/>
              </w:rPr>
            </w:pPr>
            <w:r w:rsidRPr="00C719E7">
              <w:rPr>
                <w:bCs/>
                <w:sz w:val="18"/>
                <w:szCs w:val="18"/>
              </w:rPr>
              <w:t>Отклонение от предыдущего периода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86B" w:rsidRPr="00C719E7" w:rsidRDefault="00EC386B" w:rsidP="00265F3A">
            <w:pPr>
              <w:jc w:val="center"/>
              <w:rPr>
                <w:bCs/>
                <w:sz w:val="18"/>
                <w:szCs w:val="18"/>
              </w:rPr>
            </w:pPr>
            <w:r w:rsidRPr="00C719E7">
              <w:rPr>
                <w:bCs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86B" w:rsidRPr="00C719E7" w:rsidRDefault="00EC386B">
            <w:pPr>
              <w:jc w:val="center"/>
              <w:rPr>
                <w:sz w:val="18"/>
                <w:szCs w:val="18"/>
              </w:rPr>
            </w:pPr>
            <w:r w:rsidRPr="00C719E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86B" w:rsidRPr="00C719E7" w:rsidRDefault="00EC386B">
            <w:pPr>
              <w:jc w:val="center"/>
              <w:rPr>
                <w:sz w:val="18"/>
                <w:szCs w:val="18"/>
              </w:rPr>
            </w:pPr>
            <w:r w:rsidRPr="00C719E7">
              <w:rPr>
                <w:sz w:val="18"/>
                <w:szCs w:val="18"/>
              </w:rPr>
              <w:t>250 001,1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86B" w:rsidRPr="00C719E7" w:rsidRDefault="00EC386B">
            <w:pPr>
              <w:jc w:val="center"/>
              <w:rPr>
                <w:sz w:val="18"/>
                <w:szCs w:val="18"/>
              </w:rPr>
            </w:pPr>
            <w:r w:rsidRPr="00C719E7">
              <w:rPr>
                <w:sz w:val="18"/>
                <w:szCs w:val="18"/>
              </w:rPr>
              <w:t>-46 603,2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86B" w:rsidRPr="00C719E7" w:rsidRDefault="00EC386B">
            <w:pPr>
              <w:jc w:val="center"/>
              <w:rPr>
                <w:sz w:val="18"/>
                <w:szCs w:val="18"/>
              </w:rPr>
            </w:pPr>
            <w:r w:rsidRPr="00C719E7">
              <w:rPr>
                <w:sz w:val="18"/>
                <w:szCs w:val="18"/>
              </w:rPr>
              <w:t>-230 762,0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86B" w:rsidRPr="00C719E7" w:rsidRDefault="00EC386B">
            <w:pPr>
              <w:jc w:val="center"/>
              <w:rPr>
                <w:sz w:val="18"/>
                <w:szCs w:val="18"/>
              </w:rPr>
            </w:pPr>
            <w:r w:rsidRPr="00C719E7">
              <w:rPr>
                <w:sz w:val="18"/>
                <w:szCs w:val="18"/>
              </w:rPr>
              <w:t>-195 889,9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86B" w:rsidRPr="00C719E7" w:rsidRDefault="00EC386B">
            <w:pPr>
              <w:jc w:val="center"/>
              <w:rPr>
                <w:sz w:val="18"/>
                <w:szCs w:val="18"/>
              </w:rPr>
            </w:pPr>
            <w:r w:rsidRPr="00C719E7">
              <w:rPr>
                <w:sz w:val="18"/>
                <w:szCs w:val="18"/>
              </w:rPr>
              <w:t>172 208,6</w:t>
            </w:r>
          </w:p>
        </w:tc>
      </w:tr>
    </w:tbl>
    <w:p w:rsidR="0070722F" w:rsidRPr="008F3DCD" w:rsidRDefault="0070722F" w:rsidP="0070722F">
      <w:pPr>
        <w:ind w:firstLine="567"/>
        <w:jc w:val="both"/>
        <w:rPr>
          <w:color w:val="548DD4" w:themeColor="text2" w:themeTint="99"/>
          <w:sz w:val="25"/>
          <w:szCs w:val="25"/>
        </w:rPr>
      </w:pPr>
    </w:p>
    <w:p w:rsidR="00850D6D" w:rsidRPr="004F6269" w:rsidRDefault="00133BF5" w:rsidP="004968D3">
      <w:pPr>
        <w:ind w:firstLine="567"/>
        <w:jc w:val="both"/>
      </w:pPr>
      <w:r w:rsidRPr="004F6269">
        <w:t>С</w:t>
      </w:r>
      <w:r w:rsidR="004968D3" w:rsidRPr="004F6269">
        <w:t xml:space="preserve">огласно проекту решения </w:t>
      </w:r>
      <w:r w:rsidRPr="004F6269">
        <w:t xml:space="preserve">расходы городского бюджета на 2017 год по сравнению с решением Архангельской городской Думы от 10.12.2015 №300 «О городском бюджете на 2016 год и на плановый период 2017 и 2018 годов» (в ред. от 26.10.2016) </w:t>
      </w:r>
      <w:r w:rsidR="004968D3" w:rsidRPr="004F6269">
        <w:t>уменьшаются на 230</w:t>
      </w:r>
      <w:r w:rsidR="001E39F2" w:rsidRPr="004F6269">
        <w:t> </w:t>
      </w:r>
      <w:r w:rsidR="004968D3" w:rsidRPr="004F6269">
        <w:t>762</w:t>
      </w:r>
      <w:r w:rsidR="001E39F2" w:rsidRPr="004F6269">
        <w:t>,0</w:t>
      </w:r>
      <w:r w:rsidR="004968D3" w:rsidRPr="004F6269">
        <w:t xml:space="preserve"> </w:t>
      </w:r>
      <w:proofErr w:type="spellStart"/>
      <w:r w:rsidR="004968D3" w:rsidRPr="004F6269">
        <w:t>тыс</w:t>
      </w:r>
      <w:proofErr w:type="gramStart"/>
      <w:r w:rsidR="004968D3" w:rsidRPr="004F6269">
        <w:t>.р</w:t>
      </w:r>
      <w:proofErr w:type="gramEnd"/>
      <w:r w:rsidR="004968D3" w:rsidRPr="004F6269">
        <w:t>уб</w:t>
      </w:r>
      <w:proofErr w:type="spellEnd"/>
      <w:r w:rsidR="004968D3" w:rsidRPr="004F6269">
        <w:t>.</w:t>
      </w:r>
    </w:p>
    <w:p w:rsidR="004968D3" w:rsidRDefault="00F808B3" w:rsidP="004968D3">
      <w:pPr>
        <w:ind w:firstLine="567"/>
        <w:jc w:val="both"/>
      </w:pPr>
      <w:r w:rsidRPr="004F6269">
        <w:t xml:space="preserve">Информация </w:t>
      </w:r>
      <w:r w:rsidR="000C41F0" w:rsidRPr="004F6269">
        <w:t>о</w:t>
      </w:r>
      <w:r w:rsidRPr="004F6269">
        <w:t xml:space="preserve"> р</w:t>
      </w:r>
      <w:r w:rsidR="004968D3" w:rsidRPr="004F6269">
        <w:t>асход</w:t>
      </w:r>
      <w:r w:rsidR="000C41F0" w:rsidRPr="004F6269">
        <w:t>ах</w:t>
      </w:r>
      <w:r w:rsidR="004968D3" w:rsidRPr="004F6269">
        <w:t xml:space="preserve"> городского бюджета </w:t>
      </w:r>
      <w:r w:rsidRPr="004F6269">
        <w:t xml:space="preserve">на 2017 год и плановый период 2018 и 2019 годов </w:t>
      </w:r>
      <w:r w:rsidR="000C41F0" w:rsidRPr="004F6269">
        <w:t>по</w:t>
      </w:r>
      <w:r w:rsidR="004968D3" w:rsidRPr="004F6269">
        <w:t xml:space="preserve"> разделам приведен</w:t>
      </w:r>
      <w:r w:rsidRPr="004F6269">
        <w:t>а</w:t>
      </w:r>
      <w:r w:rsidR="004968D3" w:rsidRPr="004F6269">
        <w:t xml:space="preserve"> </w:t>
      </w:r>
      <w:r w:rsidR="000C41F0" w:rsidRPr="004F6269">
        <w:t xml:space="preserve">ниже </w:t>
      </w:r>
      <w:r w:rsidR="004968D3" w:rsidRPr="004F6269">
        <w:t>в таблице.</w:t>
      </w:r>
    </w:p>
    <w:p w:rsidR="004F6269" w:rsidRDefault="004F6269" w:rsidP="004968D3">
      <w:pPr>
        <w:ind w:firstLine="567"/>
        <w:jc w:val="both"/>
      </w:pPr>
    </w:p>
    <w:p w:rsidR="004F6269" w:rsidRDefault="004F6269" w:rsidP="004968D3">
      <w:pPr>
        <w:ind w:firstLine="567"/>
        <w:jc w:val="both"/>
      </w:pPr>
    </w:p>
    <w:p w:rsidR="004F6269" w:rsidRDefault="004F6269" w:rsidP="004968D3">
      <w:pPr>
        <w:ind w:firstLine="567"/>
        <w:jc w:val="both"/>
      </w:pPr>
    </w:p>
    <w:p w:rsidR="004F6269" w:rsidRDefault="004F6269" w:rsidP="004968D3">
      <w:pPr>
        <w:ind w:firstLine="567"/>
        <w:jc w:val="both"/>
      </w:pPr>
    </w:p>
    <w:p w:rsidR="004F6269" w:rsidRDefault="004F6269" w:rsidP="004968D3">
      <w:pPr>
        <w:ind w:firstLine="567"/>
        <w:jc w:val="both"/>
      </w:pPr>
    </w:p>
    <w:p w:rsidR="004F6269" w:rsidRPr="004F6269" w:rsidRDefault="004F6269" w:rsidP="004968D3">
      <w:pPr>
        <w:ind w:firstLine="567"/>
        <w:jc w:val="both"/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426"/>
        <w:gridCol w:w="992"/>
        <w:gridCol w:w="567"/>
        <w:gridCol w:w="1134"/>
        <w:gridCol w:w="567"/>
        <w:gridCol w:w="992"/>
        <w:gridCol w:w="567"/>
        <w:gridCol w:w="992"/>
        <w:gridCol w:w="567"/>
        <w:gridCol w:w="993"/>
        <w:gridCol w:w="567"/>
      </w:tblGrid>
      <w:tr w:rsidR="008F3DCD" w:rsidRPr="00567B24" w:rsidTr="008F3DCD">
        <w:trPr>
          <w:trHeight w:val="33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9F2" w:rsidRPr="00567B24" w:rsidRDefault="001E39F2" w:rsidP="001E39F2">
            <w:pPr>
              <w:jc w:val="center"/>
              <w:rPr>
                <w:sz w:val="16"/>
                <w:szCs w:val="20"/>
              </w:rPr>
            </w:pPr>
            <w:r w:rsidRPr="00567B24">
              <w:rPr>
                <w:sz w:val="16"/>
                <w:szCs w:val="20"/>
              </w:rPr>
              <w:lastRenderedPageBreak/>
              <w:t>Наименование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E39F2" w:rsidRPr="00567B24" w:rsidRDefault="001E39F2" w:rsidP="008F3DCD">
            <w:pPr>
              <w:ind w:left="113" w:right="113"/>
              <w:jc w:val="center"/>
              <w:rPr>
                <w:sz w:val="16"/>
                <w:szCs w:val="20"/>
              </w:rPr>
            </w:pPr>
            <w:r w:rsidRPr="00567B24">
              <w:rPr>
                <w:sz w:val="16"/>
                <w:szCs w:val="20"/>
              </w:rPr>
              <w:t>Ра</w:t>
            </w:r>
            <w:r w:rsidR="008F3DCD" w:rsidRPr="00567B24">
              <w:rPr>
                <w:sz w:val="16"/>
                <w:szCs w:val="20"/>
              </w:rPr>
              <w:t>з</w:t>
            </w:r>
            <w:r w:rsidRPr="00567B24">
              <w:rPr>
                <w:sz w:val="16"/>
                <w:szCs w:val="20"/>
              </w:rPr>
              <w:t>дел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39F2" w:rsidRPr="00567B24" w:rsidRDefault="001E39F2" w:rsidP="001E39F2">
            <w:pPr>
              <w:jc w:val="center"/>
              <w:rPr>
                <w:sz w:val="16"/>
                <w:szCs w:val="20"/>
              </w:rPr>
            </w:pPr>
            <w:r w:rsidRPr="00567B24">
              <w:rPr>
                <w:sz w:val="16"/>
                <w:szCs w:val="20"/>
              </w:rPr>
              <w:t>Решение о городском бюджете на 2016 год (ред. от 26.10.2016 №419)</w:t>
            </w:r>
          </w:p>
        </w:tc>
        <w:tc>
          <w:tcPr>
            <w:tcW w:w="63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9F2" w:rsidRPr="00567B24" w:rsidRDefault="001E39F2" w:rsidP="001E39F2">
            <w:pPr>
              <w:jc w:val="center"/>
              <w:rPr>
                <w:sz w:val="16"/>
                <w:szCs w:val="20"/>
              </w:rPr>
            </w:pPr>
            <w:r w:rsidRPr="00567B24">
              <w:rPr>
                <w:sz w:val="16"/>
                <w:szCs w:val="20"/>
              </w:rPr>
              <w:t>Проект городского бюджета</w:t>
            </w:r>
          </w:p>
        </w:tc>
      </w:tr>
      <w:tr w:rsidR="008F3DCD" w:rsidRPr="00567B24" w:rsidTr="008F3DCD">
        <w:trPr>
          <w:trHeight w:val="531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F2" w:rsidRPr="00567B24" w:rsidRDefault="001E39F2" w:rsidP="001E39F2">
            <w:pPr>
              <w:rPr>
                <w:sz w:val="16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F2" w:rsidRPr="00567B24" w:rsidRDefault="001E39F2" w:rsidP="001E39F2">
            <w:pPr>
              <w:rPr>
                <w:sz w:val="16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F2" w:rsidRPr="00567B24" w:rsidRDefault="001E39F2" w:rsidP="001E39F2">
            <w:pPr>
              <w:rPr>
                <w:sz w:val="16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9F2" w:rsidRPr="00567B24" w:rsidRDefault="001E39F2" w:rsidP="001E39F2">
            <w:pPr>
              <w:jc w:val="center"/>
              <w:rPr>
                <w:sz w:val="16"/>
                <w:szCs w:val="20"/>
              </w:rPr>
            </w:pPr>
            <w:r w:rsidRPr="00567B24">
              <w:rPr>
                <w:sz w:val="16"/>
                <w:szCs w:val="20"/>
              </w:rPr>
              <w:t>2017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9F2" w:rsidRPr="00567B24" w:rsidRDefault="001E39F2" w:rsidP="001E39F2">
            <w:pPr>
              <w:jc w:val="center"/>
              <w:rPr>
                <w:sz w:val="16"/>
                <w:szCs w:val="20"/>
              </w:rPr>
            </w:pPr>
            <w:r w:rsidRPr="00567B24">
              <w:rPr>
                <w:sz w:val="16"/>
                <w:szCs w:val="20"/>
              </w:rPr>
              <w:t>2018 год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9F2" w:rsidRPr="00567B24" w:rsidRDefault="001E39F2" w:rsidP="001E39F2">
            <w:pPr>
              <w:jc w:val="center"/>
              <w:rPr>
                <w:sz w:val="16"/>
                <w:szCs w:val="20"/>
              </w:rPr>
            </w:pPr>
            <w:r w:rsidRPr="00567B24">
              <w:rPr>
                <w:sz w:val="16"/>
                <w:szCs w:val="20"/>
              </w:rPr>
              <w:t>2019 год</w:t>
            </w:r>
          </w:p>
        </w:tc>
      </w:tr>
      <w:tr w:rsidR="008F3DCD" w:rsidRPr="00567B24" w:rsidTr="008F3DCD">
        <w:trPr>
          <w:trHeight w:val="48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F2" w:rsidRPr="00567B24" w:rsidRDefault="001E39F2" w:rsidP="001E39F2">
            <w:pPr>
              <w:rPr>
                <w:sz w:val="16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F2" w:rsidRPr="00567B24" w:rsidRDefault="001E39F2" w:rsidP="001E39F2">
            <w:pPr>
              <w:rPr>
                <w:sz w:val="16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9F2" w:rsidRPr="00567B24" w:rsidRDefault="001E39F2" w:rsidP="001E39F2">
            <w:pPr>
              <w:jc w:val="center"/>
              <w:rPr>
                <w:sz w:val="16"/>
                <w:szCs w:val="20"/>
              </w:rPr>
            </w:pPr>
            <w:r w:rsidRPr="00567B24">
              <w:rPr>
                <w:sz w:val="16"/>
                <w:szCs w:val="20"/>
              </w:rPr>
              <w:t>сумма, тыс</w:t>
            </w:r>
            <w:proofErr w:type="gramStart"/>
            <w:r w:rsidRPr="00567B24">
              <w:rPr>
                <w:sz w:val="16"/>
                <w:szCs w:val="20"/>
              </w:rPr>
              <w:t>.р</w:t>
            </w:r>
            <w:proofErr w:type="gramEnd"/>
            <w:r w:rsidRPr="00567B24">
              <w:rPr>
                <w:sz w:val="16"/>
                <w:szCs w:val="20"/>
              </w:rPr>
              <w:t>уб.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DCD" w:rsidRPr="00567B24" w:rsidRDefault="001E39F2" w:rsidP="001E39F2">
            <w:pPr>
              <w:jc w:val="center"/>
              <w:rPr>
                <w:sz w:val="16"/>
                <w:szCs w:val="20"/>
              </w:rPr>
            </w:pPr>
            <w:r w:rsidRPr="00567B24">
              <w:rPr>
                <w:sz w:val="16"/>
                <w:szCs w:val="20"/>
              </w:rPr>
              <w:t xml:space="preserve">в % к </w:t>
            </w:r>
            <w:proofErr w:type="spellStart"/>
            <w:r w:rsidRPr="00567B24">
              <w:rPr>
                <w:sz w:val="16"/>
                <w:szCs w:val="20"/>
              </w:rPr>
              <w:t>ито</w:t>
            </w:r>
            <w:proofErr w:type="spellEnd"/>
          </w:p>
          <w:p w:rsidR="001E39F2" w:rsidRPr="00567B24" w:rsidRDefault="001E39F2" w:rsidP="001E39F2">
            <w:pPr>
              <w:jc w:val="center"/>
              <w:rPr>
                <w:sz w:val="16"/>
                <w:szCs w:val="20"/>
              </w:rPr>
            </w:pPr>
            <w:proofErr w:type="spellStart"/>
            <w:r w:rsidRPr="00567B24">
              <w:rPr>
                <w:sz w:val="16"/>
                <w:szCs w:val="20"/>
              </w:rPr>
              <w:t>гу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9F2" w:rsidRPr="00567B24" w:rsidRDefault="001E39F2" w:rsidP="001E39F2">
            <w:pPr>
              <w:jc w:val="center"/>
              <w:rPr>
                <w:sz w:val="16"/>
                <w:szCs w:val="20"/>
              </w:rPr>
            </w:pPr>
            <w:r w:rsidRPr="00567B24">
              <w:rPr>
                <w:sz w:val="16"/>
                <w:szCs w:val="20"/>
              </w:rPr>
              <w:t>сумма, тыс</w:t>
            </w:r>
            <w:proofErr w:type="gramStart"/>
            <w:r w:rsidRPr="00567B24">
              <w:rPr>
                <w:sz w:val="16"/>
                <w:szCs w:val="20"/>
              </w:rPr>
              <w:t>.р</w:t>
            </w:r>
            <w:proofErr w:type="gramEnd"/>
            <w:r w:rsidRPr="00567B24">
              <w:rPr>
                <w:sz w:val="16"/>
                <w:szCs w:val="20"/>
              </w:rPr>
              <w:t>уб.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DCD" w:rsidRPr="00567B24" w:rsidRDefault="001E39F2" w:rsidP="001E39F2">
            <w:pPr>
              <w:jc w:val="center"/>
              <w:rPr>
                <w:sz w:val="16"/>
                <w:szCs w:val="20"/>
              </w:rPr>
            </w:pPr>
            <w:r w:rsidRPr="00567B24">
              <w:rPr>
                <w:sz w:val="16"/>
                <w:szCs w:val="20"/>
              </w:rPr>
              <w:t xml:space="preserve">в % к </w:t>
            </w:r>
            <w:proofErr w:type="spellStart"/>
            <w:r w:rsidRPr="00567B24">
              <w:rPr>
                <w:sz w:val="16"/>
                <w:szCs w:val="20"/>
              </w:rPr>
              <w:t>ито</w:t>
            </w:r>
            <w:proofErr w:type="spellEnd"/>
          </w:p>
          <w:p w:rsidR="001E39F2" w:rsidRPr="00567B24" w:rsidRDefault="001E39F2" w:rsidP="001E39F2">
            <w:pPr>
              <w:jc w:val="center"/>
              <w:rPr>
                <w:sz w:val="16"/>
                <w:szCs w:val="20"/>
              </w:rPr>
            </w:pPr>
            <w:proofErr w:type="spellStart"/>
            <w:r w:rsidRPr="00567B24">
              <w:rPr>
                <w:sz w:val="16"/>
                <w:szCs w:val="20"/>
              </w:rPr>
              <w:t>гу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9F2" w:rsidRPr="00567B24" w:rsidRDefault="001E39F2" w:rsidP="001E39F2">
            <w:pPr>
              <w:jc w:val="center"/>
              <w:rPr>
                <w:sz w:val="16"/>
                <w:szCs w:val="20"/>
              </w:rPr>
            </w:pPr>
            <w:r w:rsidRPr="00567B24">
              <w:rPr>
                <w:sz w:val="16"/>
                <w:szCs w:val="20"/>
              </w:rPr>
              <w:t>Отклонение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9F2" w:rsidRPr="00567B24" w:rsidRDefault="001E39F2" w:rsidP="001E39F2">
            <w:pPr>
              <w:jc w:val="center"/>
              <w:rPr>
                <w:sz w:val="16"/>
                <w:szCs w:val="20"/>
              </w:rPr>
            </w:pPr>
            <w:r w:rsidRPr="00567B24">
              <w:rPr>
                <w:sz w:val="16"/>
                <w:szCs w:val="20"/>
              </w:rPr>
              <w:t>сумма, тыс</w:t>
            </w:r>
            <w:proofErr w:type="gramStart"/>
            <w:r w:rsidRPr="00567B24">
              <w:rPr>
                <w:sz w:val="16"/>
                <w:szCs w:val="20"/>
              </w:rPr>
              <w:t>.р</w:t>
            </w:r>
            <w:proofErr w:type="gramEnd"/>
            <w:r w:rsidRPr="00567B24">
              <w:rPr>
                <w:sz w:val="16"/>
                <w:szCs w:val="20"/>
              </w:rPr>
              <w:t>уб.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DCD" w:rsidRPr="00567B24" w:rsidRDefault="001E39F2" w:rsidP="001E39F2">
            <w:pPr>
              <w:jc w:val="center"/>
              <w:rPr>
                <w:sz w:val="16"/>
                <w:szCs w:val="20"/>
              </w:rPr>
            </w:pPr>
            <w:r w:rsidRPr="00567B24">
              <w:rPr>
                <w:sz w:val="16"/>
                <w:szCs w:val="20"/>
              </w:rPr>
              <w:t xml:space="preserve">в % к </w:t>
            </w:r>
            <w:proofErr w:type="spellStart"/>
            <w:r w:rsidRPr="00567B24">
              <w:rPr>
                <w:sz w:val="16"/>
                <w:szCs w:val="20"/>
              </w:rPr>
              <w:t>ито</w:t>
            </w:r>
            <w:proofErr w:type="spellEnd"/>
          </w:p>
          <w:p w:rsidR="001E39F2" w:rsidRPr="00567B24" w:rsidRDefault="001E39F2" w:rsidP="001E39F2">
            <w:pPr>
              <w:jc w:val="center"/>
              <w:rPr>
                <w:sz w:val="16"/>
                <w:szCs w:val="20"/>
              </w:rPr>
            </w:pPr>
            <w:proofErr w:type="spellStart"/>
            <w:r w:rsidRPr="00567B24">
              <w:rPr>
                <w:sz w:val="16"/>
                <w:szCs w:val="20"/>
              </w:rPr>
              <w:t>гу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9F2" w:rsidRPr="00567B24" w:rsidRDefault="001E39F2" w:rsidP="001E39F2">
            <w:pPr>
              <w:jc w:val="center"/>
              <w:rPr>
                <w:sz w:val="16"/>
                <w:szCs w:val="20"/>
              </w:rPr>
            </w:pPr>
            <w:r w:rsidRPr="00567B24">
              <w:rPr>
                <w:sz w:val="16"/>
                <w:szCs w:val="20"/>
              </w:rPr>
              <w:t>сумма, тыс</w:t>
            </w:r>
            <w:proofErr w:type="gramStart"/>
            <w:r w:rsidRPr="00567B24">
              <w:rPr>
                <w:sz w:val="16"/>
                <w:szCs w:val="20"/>
              </w:rPr>
              <w:t>.р</w:t>
            </w:r>
            <w:proofErr w:type="gramEnd"/>
            <w:r w:rsidRPr="00567B24">
              <w:rPr>
                <w:sz w:val="16"/>
                <w:szCs w:val="20"/>
              </w:rPr>
              <w:t>уб.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DCD" w:rsidRPr="00567B24" w:rsidRDefault="001E39F2" w:rsidP="001E39F2">
            <w:pPr>
              <w:jc w:val="center"/>
              <w:rPr>
                <w:sz w:val="16"/>
                <w:szCs w:val="20"/>
              </w:rPr>
            </w:pPr>
            <w:r w:rsidRPr="00567B24">
              <w:rPr>
                <w:sz w:val="16"/>
                <w:szCs w:val="20"/>
              </w:rPr>
              <w:t xml:space="preserve">в % к </w:t>
            </w:r>
            <w:proofErr w:type="spellStart"/>
            <w:r w:rsidRPr="00567B24">
              <w:rPr>
                <w:sz w:val="16"/>
                <w:szCs w:val="20"/>
              </w:rPr>
              <w:t>ито</w:t>
            </w:r>
            <w:proofErr w:type="spellEnd"/>
          </w:p>
          <w:p w:rsidR="001E39F2" w:rsidRPr="00567B24" w:rsidRDefault="001E39F2" w:rsidP="001E39F2">
            <w:pPr>
              <w:jc w:val="center"/>
              <w:rPr>
                <w:sz w:val="16"/>
                <w:szCs w:val="20"/>
              </w:rPr>
            </w:pPr>
            <w:proofErr w:type="spellStart"/>
            <w:r w:rsidRPr="00567B24">
              <w:rPr>
                <w:sz w:val="16"/>
                <w:szCs w:val="20"/>
              </w:rPr>
              <w:t>гу</w:t>
            </w:r>
            <w:proofErr w:type="spellEnd"/>
          </w:p>
        </w:tc>
      </w:tr>
      <w:tr w:rsidR="008F3DCD" w:rsidRPr="00567B24" w:rsidTr="008F3DCD">
        <w:trPr>
          <w:trHeight w:val="773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F2" w:rsidRPr="00567B24" w:rsidRDefault="001E39F2" w:rsidP="001E39F2">
            <w:pPr>
              <w:rPr>
                <w:sz w:val="18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F2" w:rsidRPr="00567B24" w:rsidRDefault="001E39F2" w:rsidP="001E39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F2" w:rsidRPr="00567B24" w:rsidRDefault="001E39F2" w:rsidP="001E39F2">
            <w:pPr>
              <w:rPr>
                <w:sz w:val="18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F2" w:rsidRPr="00567B24" w:rsidRDefault="001E39F2" w:rsidP="001E39F2">
            <w:pPr>
              <w:rPr>
                <w:sz w:val="18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F2" w:rsidRPr="00567B24" w:rsidRDefault="001E39F2" w:rsidP="001E39F2">
            <w:pPr>
              <w:rPr>
                <w:sz w:val="18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F2" w:rsidRPr="00567B24" w:rsidRDefault="001E39F2" w:rsidP="001E39F2">
            <w:pPr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9F2" w:rsidRPr="00567B24" w:rsidRDefault="001E39F2" w:rsidP="001E39F2">
            <w:pPr>
              <w:jc w:val="center"/>
              <w:rPr>
                <w:sz w:val="18"/>
                <w:szCs w:val="20"/>
              </w:rPr>
            </w:pPr>
            <w:r w:rsidRPr="00567B24">
              <w:rPr>
                <w:sz w:val="18"/>
                <w:szCs w:val="20"/>
              </w:rPr>
              <w:t>тыс</w:t>
            </w:r>
            <w:proofErr w:type="gramStart"/>
            <w:r w:rsidRPr="00567B24">
              <w:rPr>
                <w:sz w:val="18"/>
                <w:szCs w:val="20"/>
              </w:rPr>
              <w:t>.р</w:t>
            </w:r>
            <w:proofErr w:type="gramEnd"/>
            <w:r w:rsidRPr="00567B24">
              <w:rPr>
                <w:sz w:val="18"/>
                <w:szCs w:val="20"/>
              </w:rPr>
              <w:t>уб. (гр.7-гр.5)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9F2" w:rsidRPr="000D39B0" w:rsidRDefault="00780AD5" w:rsidP="008F3DCD">
            <w:pPr>
              <w:jc w:val="center"/>
              <w:rPr>
                <w:sz w:val="16"/>
                <w:szCs w:val="16"/>
              </w:rPr>
            </w:pPr>
            <w:r w:rsidRPr="000D39B0">
              <w:rPr>
                <w:sz w:val="16"/>
                <w:szCs w:val="16"/>
              </w:rPr>
              <w:t>%</w:t>
            </w:r>
            <w:r w:rsidR="001E39F2" w:rsidRPr="000D39B0">
              <w:rPr>
                <w:sz w:val="16"/>
                <w:szCs w:val="16"/>
              </w:rPr>
              <w:t xml:space="preserve"> (гр.8-</w:t>
            </w:r>
            <w:r w:rsidR="008F3DCD" w:rsidRPr="000D39B0">
              <w:rPr>
                <w:sz w:val="16"/>
                <w:szCs w:val="16"/>
              </w:rPr>
              <w:t>г</w:t>
            </w:r>
            <w:r w:rsidR="001E39F2" w:rsidRPr="000D39B0">
              <w:rPr>
                <w:sz w:val="16"/>
                <w:szCs w:val="16"/>
              </w:rPr>
              <w:t>р.6)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F2" w:rsidRPr="00567B24" w:rsidRDefault="001E39F2" w:rsidP="001E39F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F2" w:rsidRPr="00567B24" w:rsidRDefault="001E39F2" w:rsidP="001E39F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F2" w:rsidRPr="00567B24" w:rsidRDefault="001E39F2" w:rsidP="001E39F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F2" w:rsidRPr="00567B24" w:rsidRDefault="001E39F2" w:rsidP="001E39F2">
            <w:pPr>
              <w:rPr>
                <w:sz w:val="20"/>
                <w:szCs w:val="20"/>
              </w:rPr>
            </w:pPr>
          </w:p>
        </w:tc>
      </w:tr>
      <w:tr w:rsidR="008F3DCD" w:rsidRPr="00850D6D" w:rsidTr="008F3DCD">
        <w:trPr>
          <w:trHeight w:val="277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9F2" w:rsidRPr="00850D6D" w:rsidRDefault="001E39F2" w:rsidP="001E39F2">
            <w:pPr>
              <w:jc w:val="center"/>
              <w:rPr>
                <w:sz w:val="14"/>
                <w:szCs w:val="14"/>
              </w:rPr>
            </w:pPr>
            <w:r w:rsidRPr="00850D6D">
              <w:rPr>
                <w:sz w:val="14"/>
                <w:szCs w:val="1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9F2" w:rsidRPr="00850D6D" w:rsidRDefault="001E39F2" w:rsidP="001E39F2">
            <w:pPr>
              <w:jc w:val="center"/>
              <w:rPr>
                <w:sz w:val="14"/>
                <w:szCs w:val="14"/>
              </w:rPr>
            </w:pPr>
            <w:r w:rsidRPr="00850D6D">
              <w:rPr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9F2" w:rsidRPr="00850D6D" w:rsidRDefault="001E39F2" w:rsidP="001E39F2">
            <w:pPr>
              <w:jc w:val="center"/>
              <w:rPr>
                <w:sz w:val="14"/>
                <w:szCs w:val="14"/>
              </w:rPr>
            </w:pPr>
            <w:r w:rsidRPr="00850D6D">
              <w:rPr>
                <w:sz w:val="14"/>
                <w:szCs w:val="1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9F2" w:rsidRPr="00850D6D" w:rsidRDefault="001E39F2" w:rsidP="001E39F2">
            <w:pPr>
              <w:jc w:val="center"/>
              <w:rPr>
                <w:sz w:val="14"/>
                <w:szCs w:val="14"/>
              </w:rPr>
            </w:pPr>
            <w:r w:rsidRPr="00850D6D">
              <w:rPr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9F2" w:rsidRPr="00850D6D" w:rsidRDefault="001E39F2" w:rsidP="001E39F2">
            <w:pPr>
              <w:jc w:val="center"/>
              <w:rPr>
                <w:sz w:val="14"/>
                <w:szCs w:val="14"/>
              </w:rPr>
            </w:pPr>
            <w:r w:rsidRPr="00850D6D">
              <w:rPr>
                <w:sz w:val="14"/>
                <w:szCs w:val="1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9F2" w:rsidRPr="00850D6D" w:rsidRDefault="001E39F2" w:rsidP="001E39F2">
            <w:pPr>
              <w:jc w:val="center"/>
              <w:rPr>
                <w:sz w:val="14"/>
                <w:szCs w:val="14"/>
              </w:rPr>
            </w:pPr>
            <w:r w:rsidRPr="00850D6D">
              <w:rPr>
                <w:sz w:val="14"/>
                <w:szCs w:val="1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9F2" w:rsidRPr="00850D6D" w:rsidRDefault="001E39F2" w:rsidP="001E39F2">
            <w:pPr>
              <w:jc w:val="center"/>
              <w:rPr>
                <w:sz w:val="14"/>
                <w:szCs w:val="14"/>
              </w:rPr>
            </w:pPr>
            <w:r w:rsidRPr="00850D6D">
              <w:rPr>
                <w:sz w:val="14"/>
                <w:szCs w:val="1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9F2" w:rsidRPr="00850D6D" w:rsidRDefault="001E39F2" w:rsidP="001E39F2">
            <w:pPr>
              <w:jc w:val="center"/>
              <w:rPr>
                <w:sz w:val="14"/>
                <w:szCs w:val="14"/>
              </w:rPr>
            </w:pPr>
            <w:r w:rsidRPr="00850D6D">
              <w:rPr>
                <w:sz w:val="14"/>
                <w:szCs w:val="1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9F2" w:rsidRPr="00850D6D" w:rsidRDefault="001E39F2" w:rsidP="001E39F2">
            <w:pPr>
              <w:jc w:val="center"/>
              <w:rPr>
                <w:sz w:val="14"/>
                <w:szCs w:val="14"/>
              </w:rPr>
            </w:pPr>
            <w:r w:rsidRPr="00850D6D">
              <w:rPr>
                <w:sz w:val="14"/>
                <w:szCs w:val="1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9F2" w:rsidRPr="00850D6D" w:rsidRDefault="001E39F2" w:rsidP="001E39F2">
            <w:pPr>
              <w:jc w:val="center"/>
              <w:rPr>
                <w:sz w:val="14"/>
                <w:szCs w:val="14"/>
              </w:rPr>
            </w:pPr>
            <w:r w:rsidRPr="00850D6D">
              <w:rPr>
                <w:sz w:val="14"/>
                <w:szCs w:val="14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9F2" w:rsidRPr="00850D6D" w:rsidRDefault="001E39F2" w:rsidP="001E39F2">
            <w:pPr>
              <w:jc w:val="center"/>
              <w:rPr>
                <w:sz w:val="14"/>
                <w:szCs w:val="14"/>
              </w:rPr>
            </w:pPr>
            <w:r w:rsidRPr="00850D6D">
              <w:rPr>
                <w:sz w:val="14"/>
                <w:szCs w:val="1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9F2" w:rsidRPr="00850D6D" w:rsidRDefault="001E39F2" w:rsidP="001E39F2">
            <w:pPr>
              <w:jc w:val="center"/>
              <w:rPr>
                <w:sz w:val="14"/>
                <w:szCs w:val="14"/>
              </w:rPr>
            </w:pPr>
            <w:r w:rsidRPr="00850D6D">
              <w:rPr>
                <w:sz w:val="14"/>
                <w:szCs w:val="14"/>
              </w:rPr>
              <w:t>14</w:t>
            </w:r>
          </w:p>
        </w:tc>
      </w:tr>
      <w:tr w:rsidR="008F3DCD" w:rsidRPr="00567B24" w:rsidTr="008F3DCD">
        <w:trPr>
          <w:trHeight w:val="49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DCD" w:rsidRPr="00567B24" w:rsidRDefault="001E39F2" w:rsidP="008F3DCD">
            <w:pPr>
              <w:rPr>
                <w:sz w:val="16"/>
              </w:rPr>
            </w:pPr>
            <w:proofErr w:type="spellStart"/>
            <w:r w:rsidRPr="00567B24">
              <w:rPr>
                <w:sz w:val="16"/>
                <w:szCs w:val="22"/>
              </w:rPr>
              <w:t>Общегосударствен</w:t>
            </w:r>
            <w:proofErr w:type="spellEnd"/>
            <w:r w:rsidR="008F3DCD" w:rsidRPr="00567B24">
              <w:rPr>
                <w:sz w:val="16"/>
                <w:szCs w:val="22"/>
              </w:rPr>
              <w:t>-</w:t>
            </w:r>
          </w:p>
          <w:p w:rsidR="001E39F2" w:rsidRPr="00567B24" w:rsidRDefault="001E39F2" w:rsidP="008F3DCD">
            <w:pPr>
              <w:rPr>
                <w:sz w:val="16"/>
              </w:rPr>
            </w:pPr>
            <w:proofErr w:type="spellStart"/>
            <w:r w:rsidRPr="00567B24">
              <w:rPr>
                <w:sz w:val="16"/>
                <w:szCs w:val="22"/>
              </w:rPr>
              <w:t>ные</w:t>
            </w:r>
            <w:proofErr w:type="spellEnd"/>
            <w:r w:rsidRPr="00567B24">
              <w:rPr>
                <w:sz w:val="16"/>
                <w:szCs w:val="22"/>
              </w:rPr>
              <w:t xml:space="preserve"> вопросы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1E39F2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657 472,7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731 563,9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74 091,2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689 063,5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682 965,5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9,0</w:t>
            </w:r>
          </w:p>
        </w:tc>
      </w:tr>
      <w:tr w:rsidR="008F3DCD" w:rsidRPr="00567B24" w:rsidTr="008F3DCD">
        <w:trPr>
          <w:trHeight w:val="63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9F2" w:rsidRPr="00567B24" w:rsidRDefault="001E39F2" w:rsidP="008F3DCD">
            <w:pPr>
              <w:rPr>
                <w:sz w:val="16"/>
              </w:rPr>
            </w:pPr>
            <w:r w:rsidRPr="00567B24">
              <w:rPr>
                <w:sz w:val="16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1E39F2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34 556,2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33 521,6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- 1 034,6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28 974,9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28 968,5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0,4</w:t>
            </w:r>
          </w:p>
        </w:tc>
      </w:tr>
      <w:tr w:rsidR="008F3DCD" w:rsidRPr="00567B24" w:rsidTr="008F3DCD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9F2" w:rsidRPr="00567B24" w:rsidRDefault="001E39F2" w:rsidP="008F3DCD">
            <w:pPr>
              <w:rPr>
                <w:sz w:val="16"/>
              </w:rPr>
            </w:pPr>
            <w:r w:rsidRPr="00567B24">
              <w:rPr>
                <w:sz w:val="16"/>
                <w:szCs w:val="22"/>
              </w:rPr>
              <w:t>Национальная экономика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1E39F2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741 968,2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732 251,5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- 9 716,7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621 725,9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627 295,5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8,2</w:t>
            </w:r>
          </w:p>
        </w:tc>
      </w:tr>
      <w:tr w:rsidR="008F3DCD" w:rsidRPr="00567B24" w:rsidTr="008F3DCD">
        <w:trPr>
          <w:trHeight w:val="58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9F2" w:rsidRPr="00567B24" w:rsidRDefault="001E39F2" w:rsidP="008F3DCD">
            <w:pPr>
              <w:rPr>
                <w:sz w:val="16"/>
              </w:rPr>
            </w:pPr>
            <w:r w:rsidRPr="00567B24">
              <w:rPr>
                <w:sz w:val="16"/>
                <w:szCs w:val="22"/>
              </w:rPr>
              <w:t>Жилищно-коммунальное хозяйство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1E39F2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704 977,3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488 564,1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- 216 413,2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-0,9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432 932,9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429 424,4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5,6</w:t>
            </w:r>
          </w:p>
        </w:tc>
      </w:tr>
      <w:tr w:rsidR="008F3DCD" w:rsidRPr="00567B24" w:rsidTr="008F3DCD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9F2" w:rsidRPr="00567B24" w:rsidRDefault="001E39F2" w:rsidP="008F3DCD">
            <w:pPr>
              <w:rPr>
                <w:sz w:val="16"/>
              </w:rPr>
            </w:pPr>
            <w:r w:rsidRPr="00567B24">
              <w:rPr>
                <w:sz w:val="16"/>
                <w:szCs w:val="22"/>
              </w:rPr>
              <w:t>Охрана окружающей среды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1E39F2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843,9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1 533,2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689,3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150,0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150,0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0,0</w:t>
            </w:r>
          </w:p>
        </w:tc>
      </w:tr>
      <w:tr w:rsidR="008F3DCD" w:rsidRPr="00567B24" w:rsidTr="008F3DCD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9F2" w:rsidRPr="00567B24" w:rsidRDefault="001E39F2" w:rsidP="008F3DCD">
            <w:pPr>
              <w:rPr>
                <w:sz w:val="16"/>
              </w:rPr>
            </w:pPr>
            <w:r w:rsidRPr="00567B24">
              <w:rPr>
                <w:sz w:val="16"/>
                <w:szCs w:val="22"/>
              </w:rPr>
              <w:t>Образование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1E39F2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4 419 833,5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4 306 108,5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56,4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- 113 725,0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4 263 772,4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57,3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4 294 178,7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56,4</w:t>
            </w:r>
          </w:p>
        </w:tc>
      </w:tr>
      <w:tr w:rsidR="008F3DCD" w:rsidRPr="00567B24" w:rsidTr="008F3DCD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9F2" w:rsidRPr="00567B24" w:rsidRDefault="001E39F2" w:rsidP="008F3DCD">
            <w:pPr>
              <w:rPr>
                <w:sz w:val="16"/>
              </w:rPr>
            </w:pPr>
            <w:r w:rsidRPr="00567B24">
              <w:rPr>
                <w:sz w:val="16"/>
                <w:szCs w:val="22"/>
              </w:rPr>
              <w:t>Культура и кинематография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1E39F2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299 841,5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264 156,1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780AD5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-</w:t>
            </w:r>
            <w:r w:rsidR="001E39F2" w:rsidRPr="00567B24">
              <w:rPr>
                <w:sz w:val="16"/>
                <w:szCs w:val="22"/>
              </w:rPr>
              <w:t xml:space="preserve"> 35 685,4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264 742,7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248 675,3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3,3</w:t>
            </w:r>
          </w:p>
        </w:tc>
      </w:tr>
      <w:tr w:rsidR="008F3DCD" w:rsidRPr="00567B24" w:rsidTr="008F3DCD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9F2" w:rsidRPr="00567B24" w:rsidRDefault="001E39F2" w:rsidP="008F3DCD">
            <w:pPr>
              <w:rPr>
                <w:sz w:val="16"/>
              </w:rPr>
            </w:pPr>
            <w:r w:rsidRPr="00567B24">
              <w:rPr>
                <w:sz w:val="16"/>
                <w:szCs w:val="22"/>
              </w:rPr>
              <w:t>Социальная политика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1E39F2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633 422,7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650 643,2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17 220,5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579 827,9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580 127,9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7,6</w:t>
            </w:r>
          </w:p>
        </w:tc>
      </w:tr>
      <w:tr w:rsidR="008F3DCD" w:rsidRPr="00567B24" w:rsidTr="008F3DCD">
        <w:trPr>
          <w:trHeight w:val="33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9F2" w:rsidRPr="00567B24" w:rsidRDefault="001E39F2" w:rsidP="008F3DCD">
            <w:pPr>
              <w:rPr>
                <w:sz w:val="16"/>
              </w:rPr>
            </w:pPr>
            <w:r w:rsidRPr="00567B24">
              <w:rPr>
                <w:sz w:val="16"/>
                <w:szCs w:val="22"/>
              </w:rPr>
              <w:t>Физическая культура и спорт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1E39F2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58 636,6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38 958,1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- 19 678,5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34 493,7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39 493,7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0,5</w:t>
            </w:r>
          </w:p>
        </w:tc>
      </w:tr>
      <w:tr w:rsidR="008F3DCD" w:rsidRPr="00567B24" w:rsidTr="008F3DCD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9F2" w:rsidRPr="00567B24" w:rsidRDefault="001E39F2" w:rsidP="008F3DCD">
            <w:pPr>
              <w:rPr>
                <w:sz w:val="16"/>
              </w:rPr>
            </w:pPr>
            <w:r w:rsidRPr="00567B24">
              <w:rPr>
                <w:sz w:val="16"/>
                <w:szCs w:val="22"/>
              </w:rPr>
              <w:t>Средства массовой информации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1E39F2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14 420,0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12 746,6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780AD5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 xml:space="preserve">- </w:t>
            </w:r>
            <w:r w:rsidR="001E39F2" w:rsidRPr="00567B24">
              <w:rPr>
                <w:sz w:val="16"/>
                <w:szCs w:val="22"/>
              </w:rPr>
              <w:t>1 673,4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12 567,0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12 567,0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0,2</w:t>
            </w:r>
          </w:p>
        </w:tc>
      </w:tr>
      <w:tr w:rsidR="008F3DCD" w:rsidRPr="00567B24" w:rsidTr="008F3DCD">
        <w:trPr>
          <w:trHeight w:val="63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9F2" w:rsidRPr="00567B24" w:rsidRDefault="001E39F2" w:rsidP="008F3DCD">
            <w:pPr>
              <w:rPr>
                <w:sz w:val="16"/>
              </w:rPr>
            </w:pPr>
            <w:r w:rsidRPr="00567B24">
              <w:rPr>
                <w:sz w:val="16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1E39F2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296 836,2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372 000,0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75 163,8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392 000,0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392 000,0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5,2</w:t>
            </w:r>
          </w:p>
        </w:tc>
      </w:tr>
      <w:tr w:rsidR="008F3DCD" w:rsidRPr="00567B24" w:rsidTr="008F3DCD">
        <w:trPr>
          <w:trHeight w:val="6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9F2" w:rsidRPr="00567B24" w:rsidRDefault="001E39F2" w:rsidP="008F3DCD">
            <w:pPr>
              <w:rPr>
                <w:sz w:val="16"/>
              </w:rPr>
            </w:pPr>
            <w:r w:rsidRPr="00567B24">
              <w:rPr>
                <w:sz w:val="16"/>
                <w:szCs w:val="22"/>
              </w:rPr>
              <w:t>Условно утвержденные расходы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F2" w:rsidRPr="00567B24" w:rsidRDefault="001E39F2" w:rsidP="001E39F2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115 906,0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272 519,0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6,5</w:t>
            </w:r>
          </w:p>
        </w:tc>
      </w:tr>
      <w:tr w:rsidR="008F3DCD" w:rsidRPr="00567B24" w:rsidTr="008F3DCD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rPr>
                <w:b/>
                <w:bCs/>
                <w:sz w:val="16"/>
              </w:rPr>
            </w:pPr>
            <w:r w:rsidRPr="00567B24">
              <w:rPr>
                <w:b/>
                <w:bCs/>
                <w:sz w:val="16"/>
                <w:szCs w:val="22"/>
              </w:rPr>
              <w:t>ВСЕГО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F2" w:rsidRPr="00567B24" w:rsidRDefault="001E39F2" w:rsidP="001E39F2">
            <w:pPr>
              <w:jc w:val="right"/>
              <w:rPr>
                <w:b/>
                <w:bCs/>
                <w:sz w:val="16"/>
              </w:rPr>
            </w:pPr>
            <w:r w:rsidRPr="00567B24">
              <w:rPr>
                <w:b/>
                <w:bCs/>
                <w:sz w:val="16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b/>
                <w:bCs/>
                <w:sz w:val="16"/>
              </w:rPr>
            </w:pPr>
            <w:r w:rsidRPr="00567B24">
              <w:rPr>
                <w:b/>
                <w:bCs/>
                <w:sz w:val="16"/>
                <w:szCs w:val="22"/>
              </w:rPr>
              <w:t>7 862 808,8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8F3DCD" w:rsidP="008F3DCD">
            <w:pPr>
              <w:jc w:val="center"/>
              <w:rPr>
                <w:b/>
                <w:bCs/>
                <w:sz w:val="16"/>
              </w:rPr>
            </w:pPr>
            <w:r w:rsidRPr="00567B24">
              <w:rPr>
                <w:b/>
                <w:bCs/>
                <w:sz w:val="16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b/>
                <w:bCs/>
                <w:sz w:val="16"/>
              </w:rPr>
            </w:pPr>
            <w:r w:rsidRPr="00567B24">
              <w:rPr>
                <w:b/>
                <w:bCs/>
                <w:sz w:val="16"/>
                <w:szCs w:val="22"/>
              </w:rPr>
              <w:t>7 632 046,8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8F3DCD" w:rsidP="008F3DCD">
            <w:pPr>
              <w:jc w:val="center"/>
              <w:rPr>
                <w:b/>
                <w:bCs/>
                <w:sz w:val="16"/>
              </w:rPr>
            </w:pPr>
            <w:r w:rsidRPr="00567B24">
              <w:rPr>
                <w:b/>
                <w:bCs/>
                <w:sz w:val="16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b/>
                <w:bCs/>
                <w:sz w:val="16"/>
              </w:rPr>
            </w:pPr>
            <w:r w:rsidRPr="00567B24">
              <w:rPr>
                <w:b/>
                <w:bCs/>
                <w:sz w:val="16"/>
                <w:szCs w:val="22"/>
              </w:rPr>
              <w:t>-  230 762,0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b/>
                <w:bCs/>
                <w:sz w:val="16"/>
              </w:rPr>
            </w:pPr>
            <w:r w:rsidRPr="00567B24">
              <w:rPr>
                <w:b/>
                <w:bCs/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b/>
                <w:bCs/>
                <w:sz w:val="16"/>
              </w:rPr>
            </w:pPr>
            <w:r w:rsidRPr="00567B24">
              <w:rPr>
                <w:b/>
                <w:bCs/>
                <w:sz w:val="16"/>
                <w:szCs w:val="22"/>
              </w:rPr>
              <w:t>7 436 156,9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8F3DCD" w:rsidP="008F3DCD">
            <w:pPr>
              <w:jc w:val="center"/>
              <w:rPr>
                <w:b/>
                <w:bCs/>
                <w:sz w:val="16"/>
              </w:rPr>
            </w:pPr>
            <w:r w:rsidRPr="00567B24">
              <w:rPr>
                <w:b/>
                <w:bCs/>
                <w:sz w:val="16"/>
                <w:szCs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b/>
                <w:bCs/>
                <w:sz w:val="16"/>
              </w:rPr>
            </w:pPr>
            <w:r w:rsidRPr="00567B24">
              <w:rPr>
                <w:b/>
                <w:bCs/>
                <w:sz w:val="16"/>
                <w:szCs w:val="22"/>
              </w:rPr>
              <w:t>7 608 365,5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8F3DCD" w:rsidP="008F3DCD">
            <w:pPr>
              <w:jc w:val="center"/>
              <w:rPr>
                <w:b/>
                <w:bCs/>
                <w:sz w:val="16"/>
              </w:rPr>
            </w:pPr>
            <w:r w:rsidRPr="00567B24">
              <w:rPr>
                <w:b/>
                <w:bCs/>
                <w:sz w:val="16"/>
                <w:szCs w:val="22"/>
              </w:rPr>
              <w:t>100</w:t>
            </w:r>
          </w:p>
        </w:tc>
      </w:tr>
      <w:tr w:rsidR="008F3DCD" w:rsidRPr="00567B24" w:rsidTr="00314F96">
        <w:trPr>
          <w:trHeight w:val="25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9F2" w:rsidRPr="00567B24" w:rsidRDefault="001E39F2" w:rsidP="008F3DCD">
            <w:pPr>
              <w:rPr>
                <w:sz w:val="16"/>
              </w:rPr>
            </w:pPr>
            <w:r w:rsidRPr="00567B24">
              <w:rPr>
                <w:sz w:val="16"/>
                <w:szCs w:val="22"/>
              </w:rPr>
              <w:t>темп роста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F2" w:rsidRPr="00567B24" w:rsidRDefault="001E39F2" w:rsidP="001E39F2">
            <w:pPr>
              <w:rPr>
                <w:sz w:val="16"/>
              </w:rPr>
            </w:pPr>
            <w:r w:rsidRPr="00567B24">
              <w:rPr>
                <w:sz w:val="16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97,1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8F3DCD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 xml:space="preserve">- </w:t>
            </w:r>
            <w:r w:rsidR="001E39F2" w:rsidRPr="00567B24">
              <w:rPr>
                <w:sz w:val="16"/>
                <w:szCs w:val="22"/>
              </w:rPr>
              <w:t>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97,4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102,3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</w:p>
        </w:tc>
      </w:tr>
      <w:tr w:rsidR="008F3DCD" w:rsidRPr="00567B24" w:rsidTr="00314F96">
        <w:trPr>
          <w:trHeight w:val="43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9F2" w:rsidRPr="00567B24" w:rsidRDefault="001E39F2" w:rsidP="008F3DCD">
            <w:pPr>
              <w:rPr>
                <w:sz w:val="16"/>
              </w:rPr>
            </w:pPr>
            <w:r w:rsidRPr="00567B24">
              <w:rPr>
                <w:sz w:val="16"/>
                <w:szCs w:val="22"/>
              </w:rPr>
              <w:t>отклонение от предыдущего года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F2" w:rsidRPr="00567B24" w:rsidRDefault="001E39F2" w:rsidP="001E39F2">
            <w:pPr>
              <w:rPr>
                <w:sz w:val="16"/>
              </w:rPr>
            </w:pPr>
            <w:r w:rsidRPr="00567B24">
              <w:rPr>
                <w:sz w:val="16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9F2" w:rsidRPr="00567B24" w:rsidRDefault="001E39F2" w:rsidP="008F3DCD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b/>
                <w:bCs/>
                <w:sz w:val="16"/>
              </w:rPr>
            </w:pPr>
            <w:r w:rsidRPr="00567B24">
              <w:rPr>
                <w:b/>
                <w:bCs/>
                <w:sz w:val="16"/>
                <w:szCs w:val="22"/>
              </w:rPr>
              <w:t>-  230 762,0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780AD5" w:rsidP="008F3DCD">
            <w:pPr>
              <w:jc w:val="center"/>
              <w:rPr>
                <w:b/>
                <w:bCs/>
                <w:sz w:val="16"/>
              </w:rPr>
            </w:pPr>
            <w:r w:rsidRPr="00567B24">
              <w:rPr>
                <w:b/>
                <w:bCs/>
                <w:sz w:val="16"/>
                <w:szCs w:val="22"/>
              </w:rPr>
              <w:t>-</w:t>
            </w:r>
            <w:r w:rsidR="001E39F2" w:rsidRPr="00567B24">
              <w:rPr>
                <w:b/>
                <w:bCs/>
                <w:sz w:val="16"/>
                <w:szCs w:val="22"/>
              </w:rPr>
              <w:t xml:space="preserve">  195 889,9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b/>
                <w:bCs/>
                <w:sz w:val="16"/>
              </w:rPr>
            </w:pPr>
            <w:r w:rsidRPr="00567B24">
              <w:rPr>
                <w:b/>
                <w:bCs/>
                <w:sz w:val="16"/>
                <w:szCs w:val="22"/>
              </w:rPr>
              <w:t>172 208,6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</w:p>
        </w:tc>
      </w:tr>
      <w:tr w:rsidR="008F3DCD" w:rsidRPr="00567B24" w:rsidTr="008F3DCD">
        <w:trPr>
          <w:trHeight w:val="88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9F2" w:rsidRPr="00567B24" w:rsidRDefault="001E39F2" w:rsidP="008F3DCD">
            <w:pPr>
              <w:rPr>
                <w:i/>
                <w:iCs/>
                <w:sz w:val="16"/>
              </w:rPr>
            </w:pPr>
            <w:r w:rsidRPr="00567B24">
              <w:rPr>
                <w:i/>
                <w:iCs/>
                <w:sz w:val="16"/>
              </w:rPr>
              <w:t>целевые безвозмездные поступления (из пояснительно записки)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9F2" w:rsidRPr="00567B24" w:rsidRDefault="001E39F2" w:rsidP="001E39F2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3 127 077,9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 xml:space="preserve">3 127 </w:t>
            </w:r>
            <w:r w:rsidR="00780AD5" w:rsidRPr="00567B24">
              <w:rPr>
                <w:sz w:val="16"/>
                <w:szCs w:val="22"/>
              </w:rPr>
              <w:t>0</w:t>
            </w:r>
            <w:r w:rsidRPr="00567B24">
              <w:rPr>
                <w:sz w:val="16"/>
                <w:szCs w:val="22"/>
              </w:rPr>
              <w:t>77,9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3 127 077,9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</w:p>
        </w:tc>
      </w:tr>
      <w:tr w:rsidR="008F3DCD" w:rsidRPr="00567B24" w:rsidTr="00314F96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9F2" w:rsidRPr="00567B24" w:rsidRDefault="001E39F2" w:rsidP="008F3DCD">
            <w:pPr>
              <w:rPr>
                <w:sz w:val="16"/>
              </w:rPr>
            </w:pPr>
            <w:r w:rsidRPr="00567B24">
              <w:rPr>
                <w:sz w:val="16"/>
                <w:szCs w:val="22"/>
              </w:rPr>
              <w:t>расходы без учета условно утвержденных расходов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F2" w:rsidRPr="00567B24" w:rsidRDefault="001E39F2" w:rsidP="001E39F2">
            <w:pPr>
              <w:rPr>
                <w:sz w:val="16"/>
              </w:rPr>
            </w:pPr>
            <w:r w:rsidRPr="00567B24">
              <w:rPr>
                <w:sz w:val="16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7 320 250,9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  <w:r w:rsidRPr="00567B24">
              <w:rPr>
                <w:sz w:val="16"/>
                <w:szCs w:val="22"/>
              </w:rPr>
              <w:t>7 335 846,5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</w:p>
        </w:tc>
      </w:tr>
      <w:tr w:rsidR="008F3DCD" w:rsidRPr="00567B24" w:rsidTr="00314F96">
        <w:trPr>
          <w:trHeight w:val="64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9F2" w:rsidRPr="00567B24" w:rsidRDefault="001E39F2" w:rsidP="008F3DCD">
            <w:pPr>
              <w:rPr>
                <w:sz w:val="16"/>
              </w:rPr>
            </w:pPr>
            <w:r w:rsidRPr="00567B24">
              <w:rPr>
                <w:sz w:val="16"/>
                <w:szCs w:val="22"/>
              </w:rPr>
              <w:t>расходы без учета целевых безвозмездных поступлений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9F2" w:rsidRPr="00567B24" w:rsidRDefault="001E39F2" w:rsidP="001E39F2">
            <w:pPr>
              <w:rPr>
                <w:sz w:val="16"/>
              </w:rPr>
            </w:pPr>
            <w:r w:rsidRPr="00567B24">
              <w:rPr>
                <w:sz w:val="16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9F2" w:rsidRPr="00567B24" w:rsidRDefault="001E39F2" w:rsidP="008F3DCD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b/>
                <w:bCs/>
                <w:sz w:val="16"/>
              </w:rPr>
            </w:pPr>
            <w:r w:rsidRPr="00567B24">
              <w:rPr>
                <w:b/>
                <w:bCs/>
                <w:sz w:val="16"/>
                <w:szCs w:val="22"/>
              </w:rPr>
              <w:t>4 193 173,0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b/>
                <w:bCs/>
                <w:sz w:val="16"/>
              </w:rPr>
            </w:pPr>
            <w:r w:rsidRPr="00567B24">
              <w:rPr>
                <w:b/>
                <w:bCs/>
                <w:sz w:val="16"/>
                <w:szCs w:val="22"/>
              </w:rPr>
              <w:t>4 208 768,6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9F2" w:rsidRPr="00567B24" w:rsidRDefault="001E39F2" w:rsidP="008F3DCD">
            <w:pPr>
              <w:jc w:val="center"/>
              <w:rPr>
                <w:sz w:val="16"/>
              </w:rPr>
            </w:pPr>
          </w:p>
        </w:tc>
      </w:tr>
    </w:tbl>
    <w:p w:rsidR="001E39F2" w:rsidRDefault="001E39F2" w:rsidP="001E39F2">
      <w:pPr>
        <w:jc w:val="both"/>
        <w:rPr>
          <w:color w:val="00B0F0"/>
          <w:sz w:val="25"/>
          <w:szCs w:val="25"/>
        </w:rPr>
      </w:pPr>
    </w:p>
    <w:p w:rsidR="00F808B3" w:rsidRPr="004F6269" w:rsidRDefault="00F808B3" w:rsidP="00F808B3">
      <w:pPr>
        <w:ind w:firstLine="567"/>
        <w:jc w:val="both"/>
      </w:pPr>
      <w:r w:rsidRPr="004F6269">
        <w:t xml:space="preserve">Уменьшение </w:t>
      </w:r>
      <w:r w:rsidR="000C41F0" w:rsidRPr="004F6269">
        <w:t xml:space="preserve">бюджетных ассигнований </w:t>
      </w:r>
      <w:r w:rsidRPr="004F6269">
        <w:t>на 2017 год на 230</w:t>
      </w:r>
      <w:r w:rsidR="001E39F2" w:rsidRPr="004F6269">
        <w:t> </w:t>
      </w:r>
      <w:r w:rsidRPr="004F6269">
        <w:t>762</w:t>
      </w:r>
      <w:r w:rsidR="001E39F2" w:rsidRPr="004F6269">
        <w:t>,0</w:t>
      </w:r>
      <w:r w:rsidRPr="004F6269">
        <w:t xml:space="preserve"> тыс</w:t>
      </w:r>
      <w:proofErr w:type="gramStart"/>
      <w:r w:rsidRPr="004F6269">
        <w:t>.р</w:t>
      </w:r>
      <w:proofErr w:type="gramEnd"/>
      <w:r w:rsidRPr="004F6269">
        <w:t xml:space="preserve">уб. </w:t>
      </w:r>
      <w:r w:rsidR="000C41F0" w:rsidRPr="004F6269">
        <w:t xml:space="preserve">или на 2,9% по проекту решения по сравнению </w:t>
      </w:r>
      <w:r w:rsidR="00567B24" w:rsidRPr="004F6269">
        <w:t xml:space="preserve">с решением Архангельской городской Думы от 10.12.2015 №300 «О городском бюджете на 2016 год и на плановый период 2017 и 2018 годов» (в ред. от 26.10.2016) предусмотрено </w:t>
      </w:r>
      <w:r w:rsidR="000C41F0" w:rsidRPr="004F6269">
        <w:t xml:space="preserve">за счет: </w:t>
      </w:r>
    </w:p>
    <w:p w:rsidR="000C41F0" w:rsidRPr="004F6269" w:rsidRDefault="00772ED1" w:rsidP="0070722F">
      <w:pPr>
        <w:ind w:firstLine="567"/>
        <w:jc w:val="both"/>
      </w:pPr>
      <w:r w:rsidRPr="004F6269">
        <w:t>1)</w:t>
      </w:r>
      <w:r w:rsidR="000C41F0" w:rsidRPr="004F6269">
        <w:t xml:space="preserve"> с</w:t>
      </w:r>
      <w:r w:rsidR="0070722F" w:rsidRPr="004F6269">
        <w:t>окращени</w:t>
      </w:r>
      <w:r w:rsidR="000C41F0" w:rsidRPr="004F6269">
        <w:t>я</w:t>
      </w:r>
      <w:r w:rsidR="0070722F" w:rsidRPr="004F6269">
        <w:t xml:space="preserve"> расходов по 7 разделам на общую сумму 397</w:t>
      </w:r>
      <w:r w:rsidR="00780AD5" w:rsidRPr="004F6269">
        <w:t> </w:t>
      </w:r>
      <w:r w:rsidR="0070722F" w:rsidRPr="004F6269">
        <w:t>92</w:t>
      </w:r>
      <w:r w:rsidR="00780AD5" w:rsidRPr="004F6269">
        <w:t>6,8</w:t>
      </w:r>
      <w:r w:rsidR="0070722F" w:rsidRPr="004F6269">
        <w:t xml:space="preserve"> тыс</w:t>
      </w:r>
      <w:proofErr w:type="gramStart"/>
      <w:r w:rsidR="0070722F" w:rsidRPr="004F6269">
        <w:t>.р</w:t>
      </w:r>
      <w:proofErr w:type="gramEnd"/>
      <w:r w:rsidR="0070722F" w:rsidRPr="004F6269">
        <w:t>уб., в том числе в основном за счет сокращения расходов городского бюджета по разделу 05 «Жилищно-коммунальное хозяйство» на 216</w:t>
      </w:r>
      <w:r w:rsidR="00780AD5" w:rsidRPr="004F6269">
        <w:t> </w:t>
      </w:r>
      <w:r w:rsidR="0070722F" w:rsidRPr="004F6269">
        <w:t>413</w:t>
      </w:r>
      <w:r w:rsidR="00780AD5" w:rsidRPr="004F6269">
        <w:t>,2</w:t>
      </w:r>
      <w:r w:rsidR="0070722F" w:rsidRPr="004F6269">
        <w:t xml:space="preserve"> тыс.руб. или 30,7% и по разделу 07 «Образование» на 113</w:t>
      </w:r>
      <w:r w:rsidR="00780AD5" w:rsidRPr="004F6269">
        <w:t> </w:t>
      </w:r>
      <w:r w:rsidR="0070722F" w:rsidRPr="004F6269">
        <w:t>725</w:t>
      </w:r>
      <w:r w:rsidR="00780AD5" w:rsidRPr="004F6269">
        <w:t>,0</w:t>
      </w:r>
      <w:r w:rsidR="0070722F" w:rsidRPr="004F6269">
        <w:t xml:space="preserve"> тыс.руб. или на 2,6%</w:t>
      </w:r>
      <w:r w:rsidR="000C41F0" w:rsidRPr="004F6269">
        <w:t>;</w:t>
      </w:r>
    </w:p>
    <w:p w:rsidR="0070722F" w:rsidRPr="004F6269" w:rsidRDefault="00772ED1" w:rsidP="0070722F">
      <w:pPr>
        <w:ind w:firstLine="567"/>
        <w:jc w:val="both"/>
      </w:pPr>
      <w:r w:rsidRPr="004F6269">
        <w:t>2)</w:t>
      </w:r>
      <w:r w:rsidR="000C41F0" w:rsidRPr="004F6269">
        <w:t xml:space="preserve"> увеличения по </w:t>
      </w:r>
      <w:r w:rsidR="0070722F" w:rsidRPr="004F6269">
        <w:t>остальным 4 разделам на общую сумму 167</w:t>
      </w:r>
      <w:r w:rsidR="00780AD5" w:rsidRPr="004F6269">
        <w:t> </w:t>
      </w:r>
      <w:r w:rsidR="0070722F" w:rsidRPr="004F6269">
        <w:t>16</w:t>
      </w:r>
      <w:r w:rsidR="00780AD5" w:rsidRPr="004F6269">
        <w:t>4,8</w:t>
      </w:r>
      <w:r w:rsidR="0070722F" w:rsidRPr="004F6269">
        <w:t xml:space="preserve"> тыс</w:t>
      </w:r>
      <w:proofErr w:type="gramStart"/>
      <w:r w:rsidR="0070722F" w:rsidRPr="004F6269">
        <w:t>.р</w:t>
      </w:r>
      <w:proofErr w:type="gramEnd"/>
      <w:r w:rsidR="0070722F" w:rsidRPr="004F6269">
        <w:t>уб., в том числе по:</w:t>
      </w:r>
    </w:p>
    <w:p w:rsidR="0070722F" w:rsidRPr="004F6269" w:rsidRDefault="00772ED1" w:rsidP="0070722F">
      <w:pPr>
        <w:ind w:firstLine="567"/>
        <w:jc w:val="both"/>
      </w:pPr>
      <w:r w:rsidRPr="004F6269">
        <w:lastRenderedPageBreak/>
        <w:t>-</w:t>
      </w:r>
      <w:r w:rsidR="0070722F" w:rsidRPr="004F6269">
        <w:t xml:space="preserve"> 01 «Общегосударственные вопросы» на 74</w:t>
      </w:r>
      <w:r w:rsidR="00780AD5" w:rsidRPr="004F6269">
        <w:t> </w:t>
      </w:r>
      <w:r w:rsidR="0070722F" w:rsidRPr="004F6269">
        <w:t>091</w:t>
      </w:r>
      <w:r w:rsidR="00780AD5" w:rsidRPr="004F6269">
        <w:t>,2</w:t>
      </w:r>
      <w:r w:rsidR="0070722F" w:rsidRPr="004F6269">
        <w:t xml:space="preserve"> тыс</w:t>
      </w:r>
      <w:proofErr w:type="gramStart"/>
      <w:r w:rsidR="0070722F" w:rsidRPr="004F6269">
        <w:t>.р</w:t>
      </w:r>
      <w:proofErr w:type="gramEnd"/>
      <w:r w:rsidR="0070722F" w:rsidRPr="004F6269">
        <w:t>уб. или 11,3%;</w:t>
      </w:r>
    </w:p>
    <w:p w:rsidR="0070722F" w:rsidRPr="004F6269" w:rsidRDefault="00772ED1" w:rsidP="0070722F">
      <w:pPr>
        <w:ind w:firstLine="567"/>
        <w:jc w:val="both"/>
      </w:pPr>
      <w:r w:rsidRPr="004F6269">
        <w:t>-</w:t>
      </w:r>
      <w:r w:rsidR="0070722F" w:rsidRPr="004F6269">
        <w:t xml:space="preserve"> 06 «Охрана окружающей среды» на 689</w:t>
      </w:r>
      <w:r w:rsidR="00780AD5" w:rsidRPr="004F6269">
        <w:t>,3</w:t>
      </w:r>
      <w:r w:rsidR="0070722F" w:rsidRPr="004F6269">
        <w:t xml:space="preserve"> тыс</w:t>
      </w:r>
      <w:proofErr w:type="gramStart"/>
      <w:r w:rsidR="0070722F" w:rsidRPr="004F6269">
        <w:t>.р</w:t>
      </w:r>
      <w:proofErr w:type="gramEnd"/>
      <w:r w:rsidR="0070722F" w:rsidRPr="004F6269">
        <w:t>уб. или на 81,7%;</w:t>
      </w:r>
    </w:p>
    <w:p w:rsidR="0070722F" w:rsidRPr="004F6269" w:rsidRDefault="0070722F" w:rsidP="0070722F">
      <w:pPr>
        <w:ind w:firstLine="567"/>
        <w:jc w:val="both"/>
      </w:pPr>
      <w:r w:rsidRPr="004F6269">
        <w:t>- 10</w:t>
      </w:r>
      <w:r w:rsidR="00780AD5" w:rsidRPr="004F6269">
        <w:t xml:space="preserve"> «Социальная политика» на 17 220,5</w:t>
      </w:r>
      <w:r w:rsidRPr="004F6269">
        <w:t xml:space="preserve"> тыс</w:t>
      </w:r>
      <w:proofErr w:type="gramStart"/>
      <w:r w:rsidRPr="004F6269">
        <w:t>.р</w:t>
      </w:r>
      <w:proofErr w:type="gramEnd"/>
      <w:r w:rsidRPr="004F6269">
        <w:t>уб. или 2,7%;</w:t>
      </w:r>
    </w:p>
    <w:p w:rsidR="0070722F" w:rsidRPr="004F6269" w:rsidRDefault="0070722F" w:rsidP="0070722F">
      <w:pPr>
        <w:ind w:firstLine="567"/>
        <w:jc w:val="both"/>
      </w:pPr>
      <w:r w:rsidRPr="004F6269">
        <w:t>- 13 «Обслуживание</w:t>
      </w:r>
      <w:r w:rsidR="00780AD5" w:rsidRPr="004F6269">
        <w:t xml:space="preserve"> муниципального долга» на 75 163,8</w:t>
      </w:r>
      <w:r w:rsidRPr="004F6269">
        <w:t xml:space="preserve"> тыс</w:t>
      </w:r>
      <w:proofErr w:type="gramStart"/>
      <w:r w:rsidRPr="004F6269">
        <w:t>.р</w:t>
      </w:r>
      <w:proofErr w:type="gramEnd"/>
      <w:r w:rsidRPr="004F6269">
        <w:t>уб. или на 25,3%.</w:t>
      </w:r>
    </w:p>
    <w:p w:rsidR="0070722F" w:rsidRPr="004F6269" w:rsidRDefault="0070722F" w:rsidP="0070722F">
      <w:pPr>
        <w:ind w:firstLine="567"/>
        <w:jc w:val="both"/>
      </w:pPr>
      <w:r w:rsidRPr="004F6269">
        <w:t>Основную долю в структуре расходов городского бюджета на 2017 год, аналогично 2016 году, занимают расходы по разделам:</w:t>
      </w:r>
    </w:p>
    <w:p w:rsidR="0070722F" w:rsidRPr="004F6269" w:rsidRDefault="0070722F" w:rsidP="0070722F">
      <w:pPr>
        <w:ind w:firstLine="567"/>
        <w:jc w:val="both"/>
      </w:pPr>
      <w:r w:rsidRPr="004F6269">
        <w:t>- «Образование» - 56,4%;</w:t>
      </w:r>
    </w:p>
    <w:p w:rsidR="0070722F" w:rsidRPr="004F6269" w:rsidRDefault="0070722F" w:rsidP="0070722F">
      <w:pPr>
        <w:ind w:firstLine="567"/>
        <w:jc w:val="both"/>
      </w:pPr>
      <w:r w:rsidRPr="004F6269">
        <w:t>- «Национальная экономика» - 9,6%;</w:t>
      </w:r>
    </w:p>
    <w:p w:rsidR="0070722F" w:rsidRPr="004F6269" w:rsidRDefault="0070722F" w:rsidP="0070722F">
      <w:pPr>
        <w:ind w:firstLine="567"/>
        <w:jc w:val="both"/>
      </w:pPr>
      <w:r w:rsidRPr="004F6269">
        <w:t>- «Общегосударственные вопросы» - 9,6%;</w:t>
      </w:r>
    </w:p>
    <w:p w:rsidR="0070722F" w:rsidRPr="004F6269" w:rsidRDefault="0070722F" w:rsidP="0070722F">
      <w:pPr>
        <w:ind w:firstLine="567"/>
        <w:jc w:val="both"/>
      </w:pPr>
      <w:r w:rsidRPr="004F6269">
        <w:t>- «Социальная политика» - 8,5%;</w:t>
      </w:r>
    </w:p>
    <w:p w:rsidR="0070722F" w:rsidRPr="004F6269" w:rsidRDefault="0070722F" w:rsidP="0070722F">
      <w:pPr>
        <w:ind w:firstLine="567"/>
        <w:jc w:val="both"/>
      </w:pPr>
      <w:r w:rsidRPr="004F6269">
        <w:t>- «Жилищно-коммунальное хозяйство» - 6,4%.</w:t>
      </w:r>
    </w:p>
    <w:p w:rsidR="0070722F" w:rsidRPr="004F6269" w:rsidRDefault="0070722F" w:rsidP="0070722F">
      <w:pPr>
        <w:ind w:firstLine="567"/>
        <w:jc w:val="both"/>
      </w:pPr>
      <w:r w:rsidRPr="004F6269">
        <w:t>В расходной части проекта городского бюджета на плановый период 2018 и 2019 год</w:t>
      </w:r>
      <w:r w:rsidR="00772ED1" w:rsidRPr="004F6269">
        <w:t>ов</w:t>
      </w:r>
      <w:r w:rsidRPr="004F6269">
        <w:t xml:space="preserve"> </w:t>
      </w:r>
      <w:r w:rsidR="00772ED1" w:rsidRPr="004F6269">
        <w:t xml:space="preserve"> </w:t>
      </w:r>
      <w:r w:rsidRPr="004F6269">
        <w:t xml:space="preserve">(п.2 </w:t>
      </w:r>
      <w:r w:rsidR="00772ED1" w:rsidRPr="004F6269">
        <w:t xml:space="preserve"> </w:t>
      </w:r>
      <w:r w:rsidRPr="004F6269">
        <w:t xml:space="preserve">ч.2 ст.1 проекта решения) предусмотрены условно </w:t>
      </w:r>
      <w:r w:rsidR="00772ED1" w:rsidRPr="004F6269">
        <w:t xml:space="preserve"> </w:t>
      </w:r>
      <w:r w:rsidRPr="004F6269">
        <w:t xml:space="preserve">утвержденные </w:t>
      </w:r>
      <w:r w:rsidR="00772ED1" w:rsidRPr="004F6269">
        <w:t xml:space="preserve"> </w:t>
      </w:r>
      <w:r w:rsidRPr="004F6269">
        <w:t>расходы  115 906,0 тыс</w:t>
      </w:r>
      <w:proofErr w:type="gramStart"/>
      <w:r w:rsidRPr="004F6269">
        <w:t>.р</w:t>
      </w:r>
      <w:proofErr w:type="gramEnd"/>
      <w:r w:rsidRPr="004F6269">
        <w:t>уб. и 272 519,0 тыс.руб. соответственно. Объем условно утвержденных  расходов в проекте решения на 2018 и 2019 годы предусмотрен в пределах ограничений, установленных п.3 ст.184.1 БК РФ.</w:t>
      </w:r>
    </w:p>
    <w:p w:rsidR="008F3DCD" w:rsidRPr="004F6269" w:rsidRDefault="0070722F" w:rsidP="0070722F">
      <w:pPr>
        <w:ind w:firstLine="567"/>
        <w:jc w:val="both"/>
      </w:pPr>
      <w:r w:rsidRPr="004F6269">
        <w:t xml:space="preserve">В проекте городского бюджета на 2017 год и на плановый период 2018 и 2019 годов предусмотрены бюджетные ассигнования по 20 главным распорядителям средств городского бюджета. </w:t>
      </w:r>
    </w:p>
    <w:p w:rsidR="00772ED1" w:rsidRPr="004F6269" w:rsidRDefault="00772ED1" w:rsidP="0070722F">
      <w:pPr>
        <w:ind w:firstLine="567"/>
        <w:jc w:val="both"/>
      </w:pPr>
      <w:proofErr w:type="gramStart"/>
      <w:r w:rsidRPr="004F6269">
        <w:t>Согласно решению</w:t>
      </w:r>
      <w:r w:rsidR="0070722F" w:rsidRPr="004F6269">
        <w:t xml:space="preserve"> Архангельской городской Думы от 21.09.2016 №389</w:t>
      </w:r>
      <w:r w:rsidRPr="004F6269">
        <w:t xml:space="preserve"> «О реорганизации департамента городского хозяйства Администрации муниципального образования «Город Архангельск» и учреждении департамента транспорта, строительства и городской инфраструктуры Администрации муниципального образования «Город Архангельск» принято решение о реорганизации департамента городского хозяйства Администрации </w:t>
      </w:r>
      <w:r w:rsidR="00567B24" w:rsidRPr="004F6269">
        <w:t>МО</w:t>
      </w:r>
      <w:r w:rsidRPr="004F6269">
        <w:t xml:space="preserve"> «Город Архангельск» в форме выделения из него департамента транспорта, строительства и городской инфраструктуры Администрации </w:t>
      </w:r>
      <w:r w:rsidR="00567B24" w:rsidRPr="004F6269">
        <w:t>МО</w:t>
      </w:r>
      <w:r w:rsidRPr="004F6269">
        <w:t xml:space="preserve"> «Город Архангельск».</w:t>
      </w:r>
      <w:proofErr w:type="gramEnd"/>
    </w:p>
    <w:p w:rsidR="00772ED1" w:rsidRPr="004F6269" w:rsidRDefault="00772ED1" w:rsidP="0070722F">
      <w:pPr>
        <w:ind w:firstLine="567"/>
        <w:jc w:val="both"/>
      </w:pPr>
      <w:r w:rsidRPr="004F6269">
        <w:t xml:space="preserve">В соответствии с проектом решения </w:t>
      </w:r>
      <w:r w:rsidR="0070722F" w:rsidRPr="004F6269">
        <w:t xml:space="preserve">департаменту городского хозяйства Администрации </w:t>
      </w:r>
      <w:r w:rsidR="00567B24" w:rsidRPr="004F6269">
        <w:t>МО</w:t>
      </w:r>
      <w:r w:rsidR="0070722F" w:rsidRPr="004F6269">
        <w:t xml:space="preserve"> «Город Архангельск» </w:t>
      </w:r>
      <w:r w:rsidRPr="004F6269">
        <w:t>присвоен</w:t>
      </w:r>
      <w:r w:rsidR="0070722F" w:rsidRPr="004F6269">
        <w:t xml:space="preserve"> код главного распорядителя 821 </w:t>
      </w:r>
      <w:r w:rsidRPr="004F6269">
        <w:t xml:space="preserve">(вместо 811) </w:t>
      </w:r>
      <w:r w:rsidR="0070722F" w:rsidRPr="004F6269">
        <w:t>согласно приказу Минфина России №65н (в ред.</w:t>
      </w:r>
      <w:r w:rsidR="0070722F" w:rsidRPr="004F6269">
        <w:rPr>
          <w:rFonts w:eastAsiaTheme="minorHAnsi"/>
          <w:lang w:eastAsia="en-US"/>
        </w:rPr>
        <w:t xml:space="preserve"> от 20.06.2016 </w:t>
      </w:r>
      <w:hyperlink r:id="rId18" w:history="1">
        <w:r w:rsidR="0070722F" w:rsidRPr="004F6269">
          <w:rPr>
            <w:rFonts w:eastAsiaTheme="minorHAnsi"/>
            <w:lang w:eastAsia="en-US"/>
          </w:rPr>
          <w:t>№90н п.2.2)</w:t>
        </w:r>
      </w:hyperlink>
      <w:r w:rsidR="0070722F" w:rsidRPr="004F6269">
        <w:t xml:space="preserve">, департаменту транспорта, строительства и городской инфраструктуры Администрации </w:t>
      </w:r>
      <w:r w:rsidR="00567B24" w:rsidRPr="004F6269">
        <w:t>МО</w:t>
      </w:r>
      <w:r w:rsidR="0070722F" w:rsidRPr="004F6269">
        <w:t xml:space="preserve"> «Город Архангельск» присвоен код главного распорядителя 822</w:t>
      </w:r>
      <w:r w:rsidRPr="004F6269">
        <w:t>.</w:t>
      </w:r>
    </w:p>
    <w:p w:rsidR="0070722F" w:rsidRPr="004F6269" w:rsidRDefault="0070722F" w:rsidP="0070722F">
      <w:pPr>
        <w:ind w:firstLine="567"/>
        <w:jc w:val="both"/>
      </w:pPr>
      <w:r w:rsidRPr="004F6269">
        <w:t xml:space="preserve">Наибольший объем расходов в 2017 году и плановом периоде 2018 и 2019 годов приходится на департамент образования Администрации </w:t>
      </w:r>
      <w:r w:rsidR="00567B24" w:rsidRPr="004F6269">
        <w:t>МО</w:t>
      </w:r>
      <w:r w:rsidRPr="004F6269">
        <w:t xml:space="preserve"> «Город Архангельск». </w:t>
      </w:r>
    </w:p>
    <w:p w:rsidR="0070722F" w:rsidRPr="004F6269" w:rsidRDefault="0070722F" w:rsidP="0070722F">
      <w:pPr>
        <w:ind w:firstLine="567"/>
        <w:jc w:val="both"/>
      </w:pPr>
      <w:r w:rsidRPr="004F6269">
        <w:t xml:space="preserve">По департаменту образования Администрации </w:t>
      </w:r>
      <w:r w:rsidR="00567B24" w:rsidRPr="004F6269">
        <w:t>МО</w:t>
      </w:r>
      <w:r w:rsidRPr="004F6269">
        <w:t xml:space="preserve"> «Город Архангельск» доля расходов в общем объеме расходов городского бюджета увеличивается с 52,3% в 2017 году до 53,6% в 2019 году по сравнению с 51,8% в 2016 году. По департаменту транспорта, строительства и городской инфраструктуры Администрации </w:t>
      </w:r>
      <w:r w:rsidR="00567B24" w:rsidRPr="004F6269">
        <w:t>МО</w:t>
      </w:r>
      <w:r w:rsidRPr="004F6269">
        <w:t xml:space="preserve"> «Город Архангельск» доля расходов уменьшается с 12,7% в 2017 году до 11,7% в 2019 году. </w:t>
      </w:r>
    </w:p>
    <w:p w:rsidR="0070722F" w:rsidRPr="004F6269" w:rsidRDefault="0070722F" w:rsidP="0070722F">
      <w:pPr>
        <w:ind w:firstLine="567"/>
        <w:jc w:val="both"/>
      </w:pPr>
      <w:r w:rsidRPr="004F6269">
        <w:t>Уменьшение расходов городского бюджета на 2017 год по сравнению с 2016 годом предусмотрено по 5 главным распорядителям средств городс</w:t>
      </w:r>
      <w:r w:rsidR="008C40FD" w:rsidRPr="004F6269">
        <w:t xml:space="preserve">кого бюджета, в основном за счет </w:t>
      </w:r>
      <w:r w:rsidRPr="004F6269">
        <w:t xml:space="preserve">уменьшения расходов по департаменту городского хозяйства Администрации </w:t>
      </w:r>
      <w:r w:rsidR="00567B24" w:rsidRPr="004F6269">
        <w:t>МО</w:t>
      </w:r>
      <w:r w:rsidRPr="004F6269">
        <w:t xml:space="preserve"> «Город Архангельск» на 183</w:t>
      </w:r>
      <w:r w:rsidR="00CF3C26" w:rsidRPr="004F6269">
        <w:t> </w:t>
      </w:r>
      <w:r w:rsidRPr="004F6269">
        <w:t>66</w:t>
      </w:r>
      <w:r w:rsidR="00CF3C26" w:rsidRPr="004F6269">
        <w:t>4,6</w:t>
      </w:r>
      <w:r w:rsidRPr="004F6269">
        <w:t xml:space="preserve"> тыс</w:t>
      </w:r>
      <w:proofErr w:type="gramStart"/>
      <w:r w:rsidRPr="004F6269">
        <w:t>.р</w:t>
      </w:r>
      <w:proofErr w:type="gramEnd"/>
      <w:r w:rsidRPr="004F6269">
        <w:t>уб.</w:t>
      </w:r>
      <w:r w:rsidR="008C40FD" w:rsidRPr="004F6269">
        <w:t xml:space="preserve"> </w:t>
      </w:r>
      <w:r w:rsidRPr="004F6269">
        <w:t>в связи с его реорганизацией и перераспределением средств</w:t>
      </w:r>
      <w:r w:rsidR="008C40FD" w:rsidRPr="004F6269">
        <w:t>, п</w:t>
      </w:r>
      <w:r w:rsidRPr="004F6269">
        <w:t xml:space="preserve">о департаменту образования Администрации </w:t>
      </w:r>
      <w:r w:rsidR="00567B24" w:rsidRPr="004F6269">
        <w:t>МО</w:t>
      </w:r>
      <w:r w:rsidRPr="004F6269">
        <w:t xml:space="preserve"> «Город Архангельск» на 85</w:t>
      </w:r>
      <w:r w:rsidR="00CF3C26" w:rsidRPr="004F6269">
        <w:t> </w:t>
      </w:r>
      <w:r w:rsidRPr="004F6269">
        <w:t>875</w:t>
      </w:r>
      <w:r w:rsidR="00CF3C26" w:rsidRPr="004F6269">
        <w:t>,4</w:t>
      </w:r>
      <w:r w:rsidRPr="004F6269">
        <w:t xml:space="preserve"> тыс.руб. за счет раздела 07 «Образование» и Администрации </w:t>
      </w:r>
      <w:r w:rsidR="00567B24" w:rsidRPr="004F6269">
        <w:t>МО</w:t>
      </w:r>
      <w:r w:rsidRPr="004F6269">
        <w:t xml:space="preserve"> «Город Архангельск» на 8</w:t>
      </w:r>
      <w:r w:rsidR="00CF3C26" w:rsidRPr="004F6269">
        <w:t>4 993,8</w:t>
      </w:r>
      <w:r w:rsidR="008C40FD" w:rsidRPr="004F6269">
        <w:t xml:space="preserve"> тыс</w:t>
      </w:r>
      <w:proofErr w:type="gramStart"/>
      <w:r w:rsidR="008C40FD" w:rsidRPr="004F6269">
        <w:t>.р</w:t>
      </w:r>
      <w:proofErr w:type="gramEnd"/>
      <w:r w:rsidR="008C40FD" w:rsidRPr="004F6269">
        <w:t xml:space="preserve">уб. за счет разделов </w:t>
      </w:r>
      <w:r w:rsidRPr="004F6269">
        <w:t>01 «Общегосударствен</w:t>
      </w:r>
      <w:r w:rsidR="008C40FD" w:rsidRPr="004F6269">
        <w:t>ные вопросы» на 81</w:t>
      </w:r>
      <w:r w:rsidR="00CF3C26" w:rsidRPr="004F6269">
        <w:t> </w:t>
      </w:r>
      <w:r w:rsidR="008C40FD" w:rsidRPr="004F6269">
        <w:t>70</w:t>
      </w:r>
      <w:r w:rsidR="00CF3C26" w:rsidRPr="004F6269">
        <w:t>5,7</w:t>
      </w:r>
      <w:r w:rsidR="008C40FD" w:rsidRPr="004F6269">
        <w:t xml:space="preserve"> тыс.руб., </w:t>
      </w:r>
      <w:r w:rsidRPr="004F6269">
        <w:t>03 «Национальная безопасность и правоохранительная</w:t>
      </w:r>
      <w:r w:rsidR="008C40FD" w:rsidRPr="004F6269">
        <w:t xml:space="preserve"> деятельность» на 1</w:t>
      </w:r>
      <w:r w:rsidR="00CF3C26" w:rsidRPr="004F6269">
        <w:t> </w:t>
      </w:r>
      <w:r w:rsidR="008C40FD" w:rsidRPr="004F6269">
        <w:t>03</w:t>
      </w:r>
      <w:r w:rsidR="00CF3C26" w:rsidRPr="004F6269">
        <w:t>4,6</w:t>
      </w:r>
      <w:r w:rsidR="008C40FD" w:rsidRPr="004F6269">
        <w:t xml:space="preserve"> тыс.руб., </w:t>
      </w:r>
      <w:r w:rsidRPr="004F6269">
        <w:t>04 «Национал</w:t>
      </w:r>
      <w:r w:rsidR="008C40FD" w:rsidRPr="004F6269">
        <w:t>ьная экономика» на 580</w:t>
      </w:r>
      <w:r w:rsidR="00CF3C26" w:rsidRPr="004F6269">
        <w:t>,1</w:t>
      </w:r>
      <w:r w:rsidR="008C40FD" w:rsidRPr="004F6269">
        <w:t xml:space="preserve"> тыс.руб., </w:t>
      </w:r>
      <w:r w:rsidRPr="004F6269">
        <w:t>12 «Средства массовой информации» на 1</w:t>
      </w:r>
      <w:r w:rsidR="00CF3C26" w:rsidRPr="004F6269">
        <w:t> </w:t>
      </w:r>
      <w:r w:rsidRPr="004F6269">
        <w:t>673</w:t>
      </w:r>
      <w:r w:rsidR="00CF3C26" w:rsidRPr="004F6269">
        <w:t>,4</w:t>
      </w:r>
      <w:r w:rsidRPr="004F6269">
        <w:t xml:space="preserve"> тыс.руб.</w:t>
      </w:r>
    </w:p>
    <w:p w:rsidR="0070722F" w:rsidRPr="004F6269" w:rsidRDefault="0070722F" w:rsidP="0070722F">
      <w:pPr>
        <w:ind w:firstLine="567"/>
        <w:jc w:val="both"/>
      </w:pPr>
      <w:r w:rsidRPr="004F6269">
        <w:t xml:space="preserve">По 14 главным распорядителям средств городского бюджета предусмотрено увеличение расходов, наибольший рост наблюдается по департаменту финансов Администрации </w:t>
      </w:r>
      <w:r w:rsidR="00567B24" w:rsidRPr="004F6269">
        <w:t>МО</w:t>
      </w:r>
      <w:r w:rsidRPr="004F6269">
        <w:t xml:space="preserve"> «Город Архангельск» </w:t>
      </w:r>
      <w:r w:rsidR="00A51BFE" w:rsidRPr="004F6269">
        <w:t xml:space="preserve">на </w:t>
      </w:r>
      <w:r w:rsidR="00CF3C26" w:rsidRPr="004F6269">
        <w:t>99 917,5</w:t>
      </w:r>
      <w:r w:rsidRPr="004F6269">
        <w:t xml:space="preserve"> </w:t>
      </w:r>
      <w:r w:rsidR="00A51BFE" w:rsidRPr="004F6269">
        <w:t>тыс</w:t>
      </w:r>
      <w:proofErr w:type="gramStart"/>
      <w:r w:rsidR="00A51BFE" w:rsidRPr="004F6269">
        <w:t>.р</w:t>
      </w:r>
      <w:proofErr w:type="gramEnd"/>
      <w:r w:rsidR="00A51BFE" w:rsidRPr="004F6269">
        <w:t xml:space="preserve">уб. по разделам </w:t>
      </w:r>
      <w:r w:rsidRPr="004F6269">
        <w:t>01 «Общегосударствен</w:t>
      </w:r>
      <w:r w:rsidR="00A51BFE" w:rsidRPr="004F6269">
        <w:t xml:space="preserve">ные вопросы» на </w:t>
      </w:r>
      <w:r w:rsidR="008F3AF9" w:rsidRPr="004F6269">
        <w:t>24 753,7</w:t>
      </w:r>
      <w:r w:rsidR="00A51BFE" w:rsidRPr="004F6269">
        <w:t xml:space="preserve"> тыс.руб., </w:t>
      </w:r>
      <w:r w:rsidRPr="004F6269">
        <w:t>13 «Обслуживание государственного и муниципального долга» на 75</w:t>
      </w:r>
      <w:r w:rsidR="008F3AF9" w:rsidRPr="004F6269">
        <w:t> </w:t>
      </w:r>
      <w:r w:rsidRPr="004F6269">
        <w:t>16</w:t>
      </w:r>
      <w:r w:rsidR="008F3AF9" w:rsidRPr="004F6269">
        <w:t>3,8</w:t>
      </w:r>
      <w:r w:rsidRPr="004F6269">
        <w:t xml:space="preserve"> тыс.руб.</w:t>
      </w:r>
    </w:p>
    <w:p w:rsidR="008F3DCD" w:rsidRPr="004F6269" w:rsidRDefault="0070722F" w:rsidP="008F3DCD">
      <w:pPr>
        <w:ind w:firstLine="567"/>
        <w:jc w:val="both"/>
      </w:pPr>
      <w:r w:rsidRPr="004F6269">
        <w:lastRenderedPageBreak/>
        <w:t xml:space="preserve">По избирательной комиссии муниципального образования «Город Архангельск» доля расходов в общем объеме расходов городского бюджета </w:t>
      </w:r>
      <w:r w:rsidR="00A51BFE" w:rsidRPr="004F6269">
        <w:t xml:space="preserve">составила </w:t>
      </w:r>
      <w:r w:rsidRPr="004F6269">
        <w:t xml:space="preserve">0,1% в 2017 году </w:t>
      </w:r>
      <w:r w:rsidR="00A51BFE" w:rsidRPr="004F6269">
        <w:t>и плановом периоде 2018 и 2019 годов.</w:t>
      </w:r>
      <w:r w:rsidR="008F3DCD" w:rsidRPr="004F6269">
        <w:t xml:space="preserve"> Сводная информация по главным распорядителям средств городского бюджета приведена ниже в таблице.</w:t>
      </w:r>
    </w:p>
    <w:p w:rsidR="00CF3C26" w:rsidRPr="00062855" w:rsidRDefault="00CF3C26" w:rsidP="0070722F">
      <w:pPr>
        <w:ind w:firstLine="567"/>
        <w:jc w:val="both"/>
        <w:rPr>
          <w:color w:val="548DD4" w:themeColor="text2" w:themeTint="99"/>
          <w:sz w:val="16"/>
          <w:szCs w:val="16"/>
        </w:rPr>
      </w:pPr>
    </w:p>
    <w:tbl>
      <w:tblPr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0"/>
        <w:gridCol w:w="1667"/>
        <w:gridCol w:w="992"/>
        <w:gridCol w:w="567"/>
        <w:gridCol w:w="992"/>
        <w:gridCol w:w="709"/>
        <w:gridCol w:w="1134"/>
        <w:gridCol w:w="567"/>
        <w:gridCol w:w="992"/>
        <w:gridCol w:w="567"/>
        <w:gridCol w:w="993"/>
        <w:gridCol w:w="567"/>
      </w:tblGrid>
      <w:tr w:rsidR="008F3DCD" w:rsidRPr="00807763" w:rsidTr="008F3DCD">
        <w:trPr>
          <w:trHeight w:val="30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6B" w:rsidRPr="00807763" w:rsidRDefault="00EC386B" w:rsidP="00EC386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ГР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6B" w:rsidRPr="00807763" w:rsidRDefault="00EC386B" w:rsidP="00EC386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6B" w:rsidRPr="00807763" w:rsidRDefault="00EC386B" w:rsidP="00EC386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 xml:space="preserve">Решение о </w:t>
            </w:r>
            <w:proofErr w:type="gramStart"/>
            <w:r w:rsidRPr="00807763">
              <w:rPr>
                <w:sz w:val="16"/>
                <w:szCs w:val="16"/>
              </w:rPr>
              <w:t>город</w:t>
            </w:r>
            <w:r w:rsidR="00062855">
              <w:rPr>
                <w:sz w:val="16"/>
                <w:szCs w:val="16"/>
              </w:rPr>
              <w:t>-</w:t>
            </w:r>
            <w:proofErr w:type="spellStart"/>
            <w:r w:rsidRPr="00807763">
              <w:rPr>
                <w:sz w:val="16"/>
                <w:szCs w:val="16"/>
              </w:rPr>
              <w:t>ском</w:t>
            </w:r>
            <w:proofErr w:type="spellEnd"/>
            <w:proofErr w:type="gramEnd"/>
            <w:r w:rsidRPr="00807763">
              <w:rPr>
                <w:sz w:val="16"/>
                <w:szCs w:val="16"/>
              </w:rPr>
              <w:t xml:space="preserve"> бюджете на 2016 год (в ред. от 26.10.2016 №419)</w:t>
            </w:r>
          </w:p>
        </w:tc>
        <w:tc>
          <w:tcPr>
            <w:tcW w:w="65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6B" w:rsidRPr="00807763" w:rsidRDefault="00EC386B" w:rsidP="00EC386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Проект городского бюджета</w:t>
            </w:r>
          </w:p>
        </w:tc>
      </w:tr>
      <w:tr w:rsidR="008F3DCD" w:rsidRPr="00807763" w:rsidTr="008F3DCD">
        <w:trPr>
          <w:trHeight w:val="52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86B" w:rsidRPr="00807763" w:rsidRDefault="00EC386B" w:rsidP="00EC386B">
            <w:pPr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86B" w:rsidRPr="00807763" w:rsidRDefault="00EC386B" w:rsidP="00EC38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86B" w:rsidRPr="00807763" w:rsidRDefault="00EC386B" w:rsidP="00EC386B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6B" w:rsidRPr="00807763" w:rsidRDefault="00EC386B" w:rsidP="00EC386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2017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6B" w:rsidRPr="00807763" w:rsidRDefault="00EC386B" w:rsidP="00EC386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2018 год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6B" w:rsidRPr="00807763" w:rsidRDefault="00EC386B" w:rsidP="00EC386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2019 год</w:t>
            </w:r>
          </w:p>
        </w:tc>
      </w:tr>
      <w:tr w:rsidR="008F3DCD" w:rsidRPr="00807763" w:rsidTr="008F3DCD">
        <w:trPr>
          <w:trHeight w:val="30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86B" w:rsidRPr="00807763" w:rsidRDefault="00EC386B" w:rsidP="00EC386B">
            <w:pPr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86B" w:rsidRPr="00807763" w:rsidRDefault="00EC386B" w:rsidP="00EC38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6B" w:rsidRPr="00807763" w:rsidRDefault="00EC386B" w:rsidP="00EC386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сумма, тыс</w:t>
            </w:r>
            <w:proofErr w:type="gramStart"/>
            <w:r w:rsidRPr="00807763">
              <w:rPr>
                <w:sz w:val="16"/>
                <w:szCs w:val="16"/>
              </w:rPr>
              <w:t>.р</w:t>
            </w:r>
            <w:proofErr w:type="gramEnd"/>
            <w:r w:rsidRPr="00807763">
              <w:rPr>
                <w:sz w:val="16"/>
                <w:szCs w:val="16"/>
              </w:rPr>
              <w:t>уб.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9F2" w:rsidRPr="00807763" w:rsidRDefault="00EC386B" w:rsidP="00EC386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 xml:space="preserve">в % к </w:t>
            </w:r>
            <w:proofErr w:type="spellStart"/>
            <w:r w:rsidRPr="00807763">
              <w:rPr>
                <w:sz w:val="16"/>
                <w:szCs w:val="16"/>
              </w:rPr>
              <w:t>ито</w:t>
            </w:r>
            <w:proofErr w:type="spellEnd"/>
            <w:r w:rsidR="001E39F2" w:rsidRPr="00807763">
              <w:rPr>
                <w:sz w:val="16"/>
                <w:szCs w:val="16"/>
              </w:rPr>
              <w:t>-</w:t>
            </w:r>
          </w:p>
          <w:p w:rsidR="00EC386B" w:rsidRPr="00807763" w:rsidRDefault="00EC386B" w:rsidP="00EC386B">
            <w:pPr>
              <w:jc w:val="center"/>
              <w:rPr>
                <w:sz w:val="16"/>
                <w:szCs w:val="16"/>
              </w:rPr>
            </w:pPr>
            <w:proofErr w:type="spellStart"/>
            <w:r w:rsidRPr="00807763">
              <w:rPr>
                <w:sz w:val="16"/>
                <w:szCs w:val="16"/>
              </w:rPr>
              <w:t>гу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6B" w:rsidRPr="00807763" w:rsidRDefault="00EC386B" w:rsidP="00EC386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сумма, тыс</w:t>
            </w:r>
            <w:proofErr w:type="gramStart"/>
            <w:r w:rsidRPr="00807763">
              <w:rPr>
                <w:sz w:val="16"/>
                <w:szCs w:val="16"/>
              </w:rPr>
              <w:t>.р</w:t>
            </w:r>
            <w:proofErr w:type="gramEnd"/>
            <w:r w:rsidRPr="00807763">
              <w:rPr>
                <w:sz w:val="16"/>
                <w:szCs w:val="16"/>
              </w:rPr>
              <w:t>уб.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FB3" w:rsidRPr="00807763" w:rsidRDefault="00EC386B" w:rsidP="00EC386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 xml:space="preserve">в % к </w:t>
            </w:r>
            <w:proofErr w:type="spellStart"/>
            <w:r w:rsidRPr="00807763">
              <w:rPr>
                <w:sz w:val="16"/>
                <w:szCs w:val="16"/>
              </w:rPr>
              <w:t>ито</w:t>
            </w:r>
            <w:proofErr w:type="spellEnd"/>
            <w:r w:rsidR="00C20FB3" w:rsidRPr="00807763">
              <w:rPr>
                <w:sz w:val="16"/>
                <w:szCs w:val="16"/>
              </w:rPr>
              <w:t>-</w:t>
            </w:r>
          </w:p>
          <w:p w:rsidR="00EC386B" w:rsidRPr="00807763" w:rsidRDefault="00EC386B" w:rsidP="00EC386B">
            <w:pPr>
              <w:jc w:val="center"/>
              <w:rPr>
                <w:sz w:val="16"/>
                <w:szCs w:val="16"/>
              </w:rPr>
            </w:pPr>
            <w:proofErr w:type="spellStart"/>
            <w:r w:rsidRPr="00807763">
              <w:rPr>
                <w:sz w:val="16"/>
                <w:szCs w:val="16"/>
              </w:rPr>
              <w:t>гу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6B" w:rsidRPr="00807763" w:rsidRDefault="00EC386B" w:rsidP="00EC386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Отклонение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6B" w:rsidRPr="00807763" w:rsidRDefault="00EC386B" w:rsidP="00EC386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сумма, тыс</w:t>
            </w:r>
            <w:proofErr w:type="gramStart"/>
            <w:r w:rsidRPr="00807763">
              <w:rPr>
                <w:sz w:val="16"/>
                <w:szCs w:val="16"/>
              </w:rPr>
              <w:t>.р</w:t>
            </w:r>
            <w:proofErr w:type="gramEnd"/>
            <w:r w:rsidRPr="00807763">
              <w:rPr>
                <w:sz w:val="16"/>
                <w:szCs w:val="16"/>
              </w:rPr>
              <w:t>уб.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FB3" w:rsidRPr="00807763" w:rsidRDefault="00EC386B" w:rsidP="00EC386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 xml:space="preserve">в % к </w:t>
            </w:r>
            <w:proofErr w:type="spellStart"/>
            <w:r w:rsidRPr="00807763">
              <w:rPr>
                <w:sz w:val="16"/>
                <w:szCs w:val="16"/>
              </w:rPr>
              <w:t>ито</w:t>
            </w:r>
            <w:proofErr w:type="spellEnd"/>
            <w:r w:rsidR="00C20FB3" w:rsidRPr="00807763">
              <w:rPr>
                <w:sz w:val="16"/>
                <w:szCs w:val="16"/>
              </w:rPr>
              <w:t>-</w:t>
            </w:r>
          </w:p>
          <w:p w:rsidR="00EC386B" w:rsidRPr="00807763" w:rsidRDefault="00EC386B" w:rsidP="00EC386B">
            <w:pPr>
              <w:jc w:val="center"/>
              <w:rPr>
                <w:sz w:val="16"/>
                <w:szCs w:val="16"/>
              </w:rPr>
            </w:pPr>
            <w:proofErr w:type="spellStart"/>
            <w:r w:rsidRPr="00807763">
              <w:rPr>
                <w:sz w:val="16"/>
                <w:szCs w:val="16"/>
              </w:rPr>
              <w:t>гу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6B" w:rsidRPr="00807763" w:rsidRDefault="00EC386B" w:rsidP="00EC386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сумма, тыс</w:t>
            </w:r>
            <w:proofErr w:type="gramStart"/>
            <w:r w:rsidRPr="00807763">
              <w:rPr>
                <w:sz w:val="16"/>
                <w:szCs w:val="16"/>
              </w:rPr>
              <w:t>.р</w:t>
            </w:r>
            <w:proofErr w:type="gramEnd"/>
            <w:r w:rsidRPr="00807763">
              <w:rPr>
                <w:sz w:val="16"/>
                <w:szCs w:val="16"/>
              </w:rPr>
              <w:t>уб.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FB3" w:rsidRPr="00807763" w:rsidRDefault="00EC386B" w:rsidP="00EC386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 xml:space="preserve">в % к </w:t>
            </w:r>
            <w:proofErr w:type="spellStart"/>
            <w:r w:rsidRPr="00807763">
              <w:rPr>
                <w:sz w:val="16"/>
                <w:szCs w:val="16"/>
              </w:rPr>
              <w:t>ито</w:t>
            </w:r>
            <w:proofErr w:type="spellEnd"/>
            <w:r w:rsidR="00C20FB3" w:rsidRPr="00807763">
              <w:rPr>
                <w:sz w:val="16"/>
                <w:szCs w:val="16"/>
              </w:rPr>
              <w:t>-</w:t>
            </w:r>
          </w:p>
          <w:p w:rsidR="00EC386B" w:rsidRPr="00807763" w:rsidRDefault="00EC386B" w:rsidP="00EC386B">
            <w:pPr>
              <w:jc w:val="center"/>
              <w:rPr>
                <w:sz w:val="16"/>
                <w:szCs w:val="16"/>
              </w:rPr>
            </w:pPr>
            <w:proofErr w:type="spellStart"/>
            <w:r w:rsidRPr="00807763">
              <w:rPr>
                <w:sz w:val="16"/>
                <w:szCs w:val="16"/>
              </w:rPr>
              <w:t>гу</w:t>
            </w:r>
            <w:proofErr w:type="spellEnd"/>
          </w:p>
        </w:tc>
      </w:tr>
      <w:tr w:rsidR="008F3DCD" w:rsidRPr="00807763" w:rsidTr="00062855">
        <w:trPr>
          <w:trHeight w:val="229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86B" w:rsidRPr="00807763" w:rsidRDefault="00EC386B" w:rsidP="00EC386B">
            <w:pPr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86B" w:rsidRPr="00807763" w:rsidRDefault="00EC386B" w:rsidP="00EC38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86B" w:rsidRPr="00807763" w:rsidRDefault="00EC386B" w:rsidP="00EC386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86B" w:rsidRPr="00807763" w:rsidRDefault="00EC386B" w:rsidP="00EC386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86B" w:rsidRPr="00807763" w:rsidRDefault="00EC386B" w:rsidP="00EC386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86B" w:rsidRPr="00807763" w:rsidRDefault="00EC386B" w:rsidP="00EC386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6B" w:rsidRPr="00807763" w:rsidRDefault="00EC386B" w:rsidP="00EC386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тыс</w:t>
            </w:r>
            <w:proofErr w:type="gramStart"/>
            <w:r w:rsidRPr="00807763">
              <w:rPr>
                <w:sz w:val="16"/>
                <w:szCs w:val="16"/>
              </w:rPr>
              <w:t>.р</w:t>
            </w:r>
            <w:proofErr w:type="gramEnd"/>
            <w:r w:rsidRPr="00807763">
              <w:rPr>
                <w:sz w:val="16"/>
                <w:szCs w:val="16"/>
              </w:rPr>
              <w:t>уб. (гр.7-гр.5)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6B" w:rsidRPr="00062855" w:rsidRDefault="00EC386B" w:rsidP="00EC386B">
            <w:pPr>
              <w:jc w:val="center"/>
              <w:rPr>
                <w:sz w:val="14"/>
                <w:szCs w:val="14"/>
              </w:rPr>
            </w:pPr>
            <w:r w:rsidRPr="00062855">
              <w:rPr>
                <w:sz w:val="14"/>
                <w:szCs w:val="14"/>
              </w:rPr>
              <w:t>% (гр.8-гр.6)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86B" w:rsidRPr="00807763" w:rsidRDefault="00EC386B" w:rsidP="00EC386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86B" w:rsidRPr="00807763" w:rsidRDefault="00EC386B" w:rsidP="00EC386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86B" w:rsidRPr="00807763" w:rsidRDefault="00EC386B" w:rsidP="00EC386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86B" w:rsidRPr="00807763" w:rsidRDefault="00EC386B" w:rsidP="00EC386B">
            <w:pPr>
              <w:rPr>
                <w:sz w:val="16"/>
                <w:szCs w:val="16"/>
              </w:rPr>
            </w:pPr>
          </w:p>
        </w:tc>
      </w:tr>
      <w:tr w:rsidR="008F3DCD" w:rsidRPr="00807763" w:rsidTr="008F3DCD">
        <w:trPr>
          <w:trHeight w:val="30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6B" w:rsidRPr="00807763" w:rsidRDefault="00EC386B" w:rsidP="00EC386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6B" w:rsidRPr="00807763" w:rsidRDefault="00EC386B" w:rsidP="00EC386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6B" w:rsidRPr="00807763" w:rsidRDefault="00EC386B" w:rsidP="00EC386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6B" w:rsidRPr="00807763" w:rsidRDefault="00EC386B" w:rsidP="00EC386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6B" w:rsidRPr="00807763" w:rsidRDefault="00EC386B" w:rsidP="00EC386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6B" w:rsidRPr="00807763" w:rsidRDefault="00EC386B" w:rsidP="00EC386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6B" w:rsidRPr="00807763" w:rsidRDefault="00EC386B" w:rsidP="00EC386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6B" w:rsidRPr="00807763" w:rsidRDefault="00EC386B" w:rsidP="00EC386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6B" w:rsidRPr="00807763" w:rsidRDefault="00EC386B" w:rsidP="00EC386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6B" w:rsidRPr="00807763" w:rsidRDefault="00EC386B" w:rsidP="00EC386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6B" w:rsidRPr="00807763" w:rsidRDefault="00EC386B" w:rsidP="00EC386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86B" w:rsidRPr="00807763" w:rsidRDefault="00EC386B" w:rsidP="00EC386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14</w:t>
            </w:r>
          </w:p>
        </w:tc>
      </w:tr>
      <w:tr w:rsidR="008F3DCD" w:rsidRPr="00807763" w:rsidTr="008F3DCD">
        <w:trPr>
          <w:trHeight w:val="5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EC386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567B24">
            <w:pPr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 xml:space="preserve">Администрация </w:t>
            </w:r>
            <w:r w:rsidR="00567B24" w:rsidRPr="00807763">
              <w:rPr>
                <w:sz w:val="16"/>
                <w:szCs w:val="16"/>
              </w:rPr>
              <w:t>МО</w:t>
            </w:r>
            <w:r w:rsidRPr="00807763">
              <w:rPr>
                <w:sz w:val="16"/>
                <w:szCs w:val="16"/>
              </w:rPr>
              <w:t xml:space="preserve">  "Город Архангельск"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494 515,6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409 521,8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- 84 993,8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-  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386 148,2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386 141,8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5,3</w:t>
            </w:r>
          </w:p>
        </w:tc>
      </w:tr>
      <w:tr w:rsidR="008F3DCD" w:rsidRPr="00807763" w:rsidTr="008F3DCD">
        <w:trPr>
          <w:trHeight w:val="9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EC386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801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567B24">
            <w:pPr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 xml:space="preserve">администрация Ломоносовского территориального округа Администрации </w:t>
            </w:r>
            <w:r w:rsidR="00567B24" w:rsidRPr="00807763">
              <w:rPr>
                <w:sz w:val="16"/>
                <w:szCs w:val="16"/>
              </w:rPr>
              <w:t>МО</w:t>
            </w:r>
            <w:r w:rsidRPr="00807763">
              <w:rPr>
                <w:sz w:val="16"/>
                <w:szCs w:val="16"/>
              </w:rPr>
              <w:t xml:space="preserve"> "Город Архангельск"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10 957,3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18 606,4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7 649,1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16 200,4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16 200,4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0,2</w:t>
            </w:r>
          </w:p>
        </w:tc>
      </w:tr>
      <w:tr w:rsidR="008F3DCD" w:rsidRPr="00807763" w:rsidTr="008F3DCD">
        <w:trPr>
          <w:trHeight w:val="10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EC386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802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567B24">
            <w:pPr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 xml:space="preserve">администрация территориального округа </w:t>
            </w:r>
            <w:proofErr w:type="spellStart"/>
            <w:r w:rsidRPr="00807763">
              <w:rPr>
                <w:sz w:val="16"/>
                <w:szCs w:val="16"/>
              </w:rPr>
              <w:t>Варавино</w:t>
            </w:r>
            <w:proofErr w:type="spellEnd"/>
            <w:r w:rsidRPr="00807763">
              <w:rPr>
                <w:sz w:val="16"/>
                <w:szCs w:val="16"/>
              </w:rPr>
              <w:t xml:space="preserve">-Фактория Администрации </w:t>
            </w:r>
            <w:r w:rsidR="00567B24" w:rsidRPr="00807763">
              <w:rPr>
                <w:sz w:val="16"/>
                <w:szCs w:val="16"/>
              </w:rPr>
              <w:t>МО</w:t>
            </w:r>
            <w:r w:rsidRPr="00807763">
              <w:rPr>
                <w:sz w:val="16"/>
                <w:szCs w:val="16"/>
              </w:rPr>
              <w:t xml:space="preserve"> "Город Архангельск"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5 453,5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11 091,1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5 637,6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9 893,5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9 893,5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0,1</w:t>
            </w:r>
          </w:p>
        </w:tc>
      </w:tr>
      <w:tr w:rsidR="008F3DCD" w:rsidRPr="00807763" w:rsidTr="008F3DCD">
        <w:trPr>
          <w:trHeight w:val="10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EC386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803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567B24">
            <w:pPr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 xml:space="preserve">администрация Маймаксанского территориального округа Администрации </w:t>
            </w:r>
            <w:r w:rsidR="00567B24" w:rsidRPr="00807763">
              <w:rPr>
                <w:sz w:val="16"/>
                <w:szCs w:val="16"/>
              </w:rPr>
              <w:t>МО</w:t>
            </w:r>
            <w:r w:rsidRPr="00807763">
              <w:rPr>
                <w:sz w:val="16"/>
                <w:szCs w:val="16"/>
              </w:rPr>
              <w:t xml:space="preserve"> "Город Архангельск"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11 572,4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17 350,0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5 777,6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14 848,6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14 848,6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0,2</w:t>
            </w:r>
          </w:p>
        </w:tc>
      </w:tr>
      <w:tr w:rsidR="008F3DCD" w:rsidRPr="00807763" w:rsidTr="008F3DCD">
        <w:trPr>
          <w:trHeight w:val="8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EC386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804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567B24">
            <w:pPr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 xml:space="preserve">администрация территориального округа Майская горка Администрации </w:t>
            </w:r>
            <w:r w:rsidR="00567B24" w:rsidRPr="00807763">
              <w:rPr>
                <w:sz w:val="16"/>
                <w:szCs w:val="16"/>
              </w:rPr>
              <w:t>МО</w:t>
            </w:r>
            <w:r w:rsidRPr="00807763">
              <w:rPr>
                <w:sz w:val="16"/>
                <w:szCs w:val="16"/>
              </w:rPr>
              <w:t xml:space="preserve"> "Город Архангельск"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4 312,7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10 233,0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5 920,3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9 286,8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9 286,8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0,1</w:t>
            </w:r>
          </w:p>
        </w:tc>
      </w:tr>
      <w:tr w:rsidR="008F3DCD" w:rsidRPr="00807763" w:rsidTr="008F3DCD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EC386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805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567B24">
            <w:pPr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 xml:space="preserve">администрация Октябрьского территориального округа Администрации </w:t>
            </w:r>
            <w:r w:rsidR="00567B24" w:rsidRPr="00807763">
              <w:rPr>
                <w:sz w:val="16"/>
                <w:szCs w:val="16"/>
              </w:rPr>
              <w:t>МО</w:t>
            </w:r>
            <w:r w:rsidRPr="00807763">
              <w:rPr>
                <w:sz w:val="16"/>
                <w:szCs w:val="16"/>
              </w:rPr>
              <w:t xml:space="preserve"> "Город Архангельск"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16 063,6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23 051,7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6 988,1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19 615,9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19 615,9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0,3</w:t>
            </w:r>
          </w:p>
        </w:tc>
      </w:tr>
      <w:tr w:rsidR="008F3DCD" w:rsidRPr="00807763" w:rsidTr="008F3DCD">
        <w:trPr>
          <w:trHeight w:val="10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EC386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806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567B24">
            <w:pPr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 xml:space="preserve">администрация Исакогорского и Цигломенского территориальных округов Администрации </w:t>
            </w:r>
            <w:r w:rsidR="00567B24" w:rsidRPr="00807763">
              <w:rPr>
                <w:sz w:val="16"/>
                <w:szCs w:val="16"/>
              </w:rPr>
              <w:t>МО</w:t>
            </w:r>
            <w:r w:rsidRPr="00807763">
              <w:rPr>
                <w:sz w:val="16"/>
                <w:szCs w:val="16"/>
              </w:rPr>
              <w:t xml:space="preserve"> "Город Архангельск"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5 651,4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12 418,7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6 767,3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11 178,1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11 178,1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0,2</w:t>
            </w:r>
          </w:p>
        </w:tc>
      </w:tr>
      <w:tr w:rsidR="008F3DCD" w:rsidRPr="00807763" w:rsidTr="008F3DCD">
        <w:trPr>
          <w:trHeight w:val="10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EC386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807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567B24">
            <w:pPr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 xml:space="preserve">администрация Соломбальского территориального округа Администрации </w:t>
            </w:r>
            <w:r w:rsidR="00567B24" w:rsidRPr="00807763">
              <w:rPr>
                <w:sz w:val="16"/>
                <w:szCs w:val="16"/>
              </w:rPr>
              <w:t>МО</w:t>
            </w:r>
            <w:r w:rsidRPr="00807763">
              <w:rPr>
                <w:sz w:val="16"/>
                <w:szCs w:val="16"/>
              </w:rPr>
              <w:t xml:space="preserve"> "Город Архангельск"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8 107,7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14 157,5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6 049,8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12 376,7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12 378,1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0,2</w:t>
            </w:r>
          </w:p>
        </w:tc>
      </w:tr>
      <w:tr w:rsidR="008F3DCD" w:rsidRPr="00807763" w:rsidTr="008F3DCD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EC386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808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567B24">
            <w:pPr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 xml:space="preserve">администрация Северного территориального округа Администрации </w:t>
            </w:r>
            <w:r w:rsidR="00567B24" w:rsidRPr="00807763">
              <w:rPr>
                <w:sz w:val="16"/>
                <w:szCs w:val="16"/>
              </w:rPr>
              <w:t>МО</w:t>
            </w:r>
            <w:r w:rsidRPr="00807763">
              <w:rPr>
                <w:sz w:val="16"/>
                <w:szCs w:val="16"/>
              </w:rPr>
              <w:t xml:space="preserve"> "Город Архангельск"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3 683,1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10 336,1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6 653,0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-  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9 527,1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9 527,1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0,1</w:t>
            </w:r>
          </w:p>
        </w:tc>
      </w:tr>
      <w:tr w:rsidR="008F3DCD" w:rsidRPr="00807763" w:rsidTr="008F3DCD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EC386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lastRenderedPageBreak/>
              <w:t>809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567B24">
            <w:pPr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 xml:space="preserve">департамент финансов Администрации </w:t>
            </w:r>
            <w:r w:rsidR="00567B24" w:rsidRPr="00807763">
              <w:rPr>
                <w:sz w:val="16"/>
                <w:szCs w:val="16"/>
              </w:rPr>
              <w:t>МО</w:t>
            </w:r>
            <w:r w:rsidRPr="00807763">
              <w:rPr>
                <w:sz w:val="16"/>
                <w:szCs w:val="16"/>
              </w:rPr>
              <w:t xml:space="preserve"> "Город Архангельск"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383 014,0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482 931,5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99 917,5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481 594,6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481 594,6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6,6</w:t>
            </w:r>
          </w:p>
        </w:tc>
      </w:tr>
      <w:tr w:rsidR="008F3DCD" w:rsidRPr="00807763" w:rsidTr="008F3DCD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EC386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811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567B24">
            <w:pPr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 xml:space="preserve">департамент городского хозяйства Администрации </w:t>
            </w:r>
            <w:r w:rsidR="00567B24" w:rsidRPr="00807763">
              <w:rPr>
                <w:sz w:val="16"/>
                <w:szCs w:val="16"/>
              </w:rPr>
              <w:t>МО</w:t>
            </w:r>
            <w:r w:rsidRPr="00807763">
              <w:rPr>
                <w:sz w:val="16"/>
                <w:szCs w:val="16"/>
              </w:rPr>
              <w:t xml:space="preserve"> "Город Архангельск"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1 846 823,0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-1 846 823,0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1E39F2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-23,5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-</w:t>
            </w:r>
          </w:p>
        </w:tc>
      </w:tr>
      <w:tr w:rsidR="008F3DCD" w:rsidRPr="00807763" w:rsidTr="008F3DCD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EC386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812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EC386B">
            <w:pPr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Архангельская городская Дума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36 655,2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43 163,8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6 508,6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40 262,2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40 262,2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0,5</w:t>
            </w:r>
          </w:p>
        </w:tc>
      </w:tr>
      <w:tr w:rsidR="008F3DCD" w:rsidRPr="00807763" w:rsidTr="008F3DCD">
        <w:trPr>
          <w:trHeight w:val="8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EC386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813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567B24">
            <w:pPr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 xml:space="preserve">департамент муниципального имущества Администрации </w:t>
            </w:r>
            <w:r w:rsidR="00567B24" w:rsidRPr="00807763">
              <w:rPr>
                <w:sz w:val="16"/>
                <w:szCs w:val="16"/>
              </w:rPr>
              <w:t>МО</w:t>
            </w:r>
            <w:r w:rsidRPr="00807763">
              <w:rPr>
                <w:sz w:val="16"/>
                <w:szCs w:val="16"/>
              </w:rPr>
              <w:t xml:space="preserve"> "Город Архангельск"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46 463,2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52 960,4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6 497,2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49 476,5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49 476,5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0,7</w:t>
            </w:r>
          </w:p>
        </w:tc>
      </w:tr>
      <w:tr w:rsidR="008F3DCD" w:rsidRPr="00807763" w:rsidTr="008F3DCD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EC386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815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567B24">
            <w:pPr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 xml:space="preserve">департамент образования Администрации </w:t>
            </w:r>
            <w:r w:rsidR="00567B24" w:rsidRPr="00807763">
              <w:rPr>
                <w:sz w:val="16"/>
                <w:szCs w:val="16"/>
              </w:rPr>
              <w:t>МО</w:t>
            </w:r>
            <w:r w:rsidRPr="00807763">
              <w:rPr>
                <w:sz w:val="16"/>
                <w:szCs w:val="16"/>
              </w:rPr>
              <w:t xml:space="preserve"> "Город Архангельск"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4 076 519,8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51,8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3 990 644,4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-   85 875,4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3 933 726,8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53,7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3 933 727,6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53,6</w:t>
            </w:r>
          </w:p>
        </w:tc>
      </w:tr>
      <w:tr w:rsidR="008F3DCD" w:rsidRPr="00807763" w:rsidTr="008F3DCD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EC386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816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567B24">
            <w:pPr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 xml:space="preserve">управление по вопросам семьи, опеки и попечительства Администрации </w:t>
            </w:r>
            <w:r w:rsidR="00567B24" w:rsidRPr="00807763">
              <w:rPr>
                <w:sz w:val="16"/>
                <w:szCs w:val="16"/>
              </w:rPr>
              <w:t>МО</w:t>
            </w:r>
            <w:r w:rsidRPr="00807763">
              <w:rPr>
                <w:sz w:val="16"/>
                <w:szCs w:val="16"/>
              </w:rPr>
              <w:t xml:space="preserve"> "Город Архангельск"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207 657,0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220 186,0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12 529,0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217 912,6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217 912,6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3,0</w:t>
            </w:r>
          </w:p>
        </w:tc>
      </w:tr>
      <w:tr w:rsidR="008F3DCD" w:rsidRPr="00807763" w:rsidTr="008F3DCD">
        <w:trPr>
          <w:trHeight w:val="8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EC386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817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567B24">
            <w:pPr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 xml:space="preserve">управление культуры и молодежной политики Администрации </w:t>
            </w:r>
            <w:r w:rsidR="00567B24" w:rsidRPr="00807763">
              <w:rPr>
                <w:sz w:val="16"/>
                <w:szCs w:val="16"/>
              </w:rPr>
              <w:t>МО</w:t>
            </w:r>
            <w:r w:rsidRPr="00807763">
              <w:rPr>
                <w:sz w:val="16"/>
                <w:szCs w:val="16"/>
              </w:rPr>
              <w:t xml:space="preserve"> "Город Архангельск"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430 980,6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406 392,9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-  24 587,7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1E39F2" w:rsidP="001E39F2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 xml:space="preserve">- </w:t>
            </w:r>
            <w:r w:rsidR="00AB5A4B" w:rsidRPr="00807763">
              <w:rPr>
                <w:sz w:val="16"/>
                <w:szCs w:val="16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397 066,5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397 065,7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5,4</w:t>
            </w:r>
          </w:p>
        </w:tc>
      </w:tr>
      <w:tr w:rsidR="008F3DCD" w:rsidRPr="00807763" w:rsidTr="008F3DCD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EC386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818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567B24">
            <w:pPr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 xml:space="preserve">управление по физической культуре и спорту Администрации </w:t>
            </w:r>
            <w:r w:rsidR="00567B24" w:rsidRPr="00807763">
              <w:rPr>
                <w:sz w:val="16"/>
                <w:szCs w:val="16"/>
              </w:rPr>
              <w:t>МО</w:t>
            </w:r>
            <w:r w:rsidRPr="00807763">
              <w:rPr>
                <w:sz w:val="16"/>
                <w:szCs w:val="16"/>
              </w:rPr>
              <w:t xml:space="preserve"> "Город Архангельск"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259 826,7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229 935,4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8F3DCD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-  29 891,3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1E39F2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- 0,3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220 170,7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220 170,7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3,0</w:t>
            </w:r>
          </w:p>
        </w:tc>
      </w:tr>
      <w:tr w:rsidR="008F3DCD" w:rsidRPr="00807763" w:rsidTr="008F3DCD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EC386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819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EC386B">
            <w:pPr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избирательная комиссия муниципального образования «Город Архангельск»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3 994,3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3 994,3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10 094,3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3 994,3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0,1</w:t>
            </w:r>
          </w:p>
        </w:tc>
      </w:tr>
      <w:tr w:rsidR="008F3DCD" w:rsidRPr="00807763" w:rsidTr="008F3DCD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EC386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820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EC386B">
            <w:pPr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контрольно-счетная палата муниципального образования «Город Архангельск»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10 557,8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11 913,4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1 355,6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11 909,1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11 909,1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0,2</w:t>
            </w:r>
          </w:p>
        </w:tc>
      </w:tr>
      <w:tr w:rsidR="008F3DCD" w:rsidRPr="00807763" w:rsidTr="008F3DCD">
        <w:trPr>
          <w:trHeight w:val="82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EC386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821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5A4B" w:rsidRPr="00807763" w:rsidRDefault="00AB5A4B" w:rsidP="00567B24">
            <w:pPr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 xml:space="preserve">департамент городского хозяйства Администрации </w:t>
            </w:r>
            <w:r w:rsidR="00567B24" w:rsidRPr="00807763">
              <w:rPr>
                <w:sz w:val="16"/>
                <w:szCs w:val="16"/>
              </w:rPr>
              <w:t>МО</w:t>
            </w:r>
            <w:r w:rsidRPr="00807763">
              <w:rPr>
                <w:sz w:val="16"/>
                <w:szCs w:val="16"/>
              </w:rPr>
              <w:t xml:space="preserve"> "Город Архангельск"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692 603,3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692 603,3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627 390,1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8,6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629 491,7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8,6</w:t>
            </w:r>
          </w:p>
        </w:tc>
      </w:tr>
      <w:tr w:rsidR="008F3DCD" w:rsidRPr="00807763" w:rsidTr="008F3DCD">
        <w:trPr>
          <w:trHeight w:val="10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EC386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822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5A4B" w:rsidRPr="00807763" w:rsidRDefault="00AB5A4B" w:rsidP="00567B24">
            <w:pPr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 xml:space="preserve">департамент транспорта, строительства и городской инфраструктуры Администрации </w:t>
            </w:r>
            <w:r w:rsidR="00567B24" w:rsidRPr="00807763">
              <w:rPr>
                <w:sz w:val="16"/>
                <w:szCs w:val="16"/>
              </w:rPr>
              <w:t>МО</w:t>
            </w:r>
            <w:r w:rsidRPr="00807763">
              <w:rPr>
                <w:sz w:val="16"/>
                <w:szCs w:val="16"/>
              </w:rPr>
              <w:t xml:space="preserve"> "Город Архангельск"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970 555,1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970 555,1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12,7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841 572,2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11,5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861 171,2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11,7</w:t>
            </w:r>
          </w:p>
        </w:tc>
      </w:tr>
      <w:tr w:rsidR="008F3DCD" w:rsidRPr="00807763" w:rsidTr="008F3DCD">
        <w:trPr>
          <w:trHeight w:val="42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EC38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EC386B">
            <w:pPr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b/>
                <w:bCs/>
                <w:sz w:val="16"/>
                <w:szCs w:val="16"/>
              </w:rPr>
            </w:pPr>
            <w:r w:rsidRPr="00807763">
              <w:rPr>
                <w:b/>
                <w:bCs/>
                <w:sz w:val="16"/>
                <w:szCs w:val="16"/>
              </w:rPr>
              <w:t>7 862 808,9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8F3DCD" w:rsidP="00AB5A4B">
            <w:pPr>
              <w:jc w:val="center"/>
              <w:rPr>
                <w:b/>
                <w:bCs/>
                <w:sz w:val="16"/>
                <w:szCs w:val="16"/>
              </w:rPr>
            </w:pPr>
            <w:r w:rsidRPr="00807763">
              <w:rPr>
                <w:b/>
                <w:bCs/>
                <w:sz w:val="16"/>
                <w:szCs w:val="16"/>
              </w:rPr>
              <w:t>10</w:t>
            </w:r>
            <w:r w:rsidR="00AB5A4B" w:rsidRPr="00807763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b/>
                <w:bCs/>
                <w:sz w:val="16"/>
                <w:szCs w:val="16"/>
              </w:rPr>
            </w:pPr>
            <w:r w:rsidRPr="00807763">
              <w:rPr>
                <w:b/>
                <w:bCs/>
                <w:sz w:val="16"/>
                <w:szCs w:val="16"/>
              </w:rPr>
              <w:t>7 632 046,8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1E39F2" w:rsidP="001E39F2">
            <w:pPr>
              <w:jc w:val="center"/>
              <w:rPr>
                <w:b/>
                <w:bCs/>
                <w:sz w:val="16"/>
                <w:szCs w:val="16"/>
              </w:rPr>
            </w:pPr>
            <w:r w:rsidRPr="00807763"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b/>
                <w:bCs/>
                <w:sz w:val="16"/>
                <w:szCs w:val="16"/>
              </w:rPr>
            </w:pPr>
            <w:r w:rsidRPr="00807763">
              <w:rPr>
                <w:b/>
                <w:bCs/>
                <w:sz w:val="16"/>
                <w:szCs w:val="16"/>
              </w:rPr>
              <w:t>-  230 762,1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b/>
                <w:bCs/>
                <w:sz w:val="16"/>
                <w:szCs w:val="16"/>
              </w:rPr>
            </w:pPr>
            <w:r w:rsidRPr="00807763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b/>
                <w:bCs/>
                <w:sz w:val="16"/>
                <w:szCs w:val="16"/>
              </w:rPr>
            </w:pPr>
            <w:r w:rsidRPr="00807763">
              <w:rPr>
                <w:b/>
                <w:bCs/>
                <w:sz w:val="16"/>
                <w:szCs w:val="16"/>
              </w:rPr>
              <w:t>7 320 250,9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8F3DCD">
            <w:pPr>
              <w:jc w:val="center"/>
              <w:rPr>
                <w:b/>
                <w:bCs/>
                <w:sz w:val="16"/>
                <w:szCs w:val="16"/>
              </w:rPr>
            </w:pPr>
            <w:r w:rsidRPr="00807763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b/>
                <w:bCs/>
                <w:sz w:val="16"/>
                <w:szCs w:val="16"/>
              </w:rPr>
            </w:pPr>
            <w:r w:rsidRPr="00807763">
              <w:rPr>
                <w:b/>
                <w:bCs/>
                <w:sz w:val="16"/>
                <w:szCs w:val="16"/>
              </w:rPr>
              <w:t>7 335 846,5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8F3DCD">
            <w:pPr>
              <w:jc w:val="center"/>
              <w:rPr>
                <w:b/>
                <w:bCs/>
                <w:sz w:val="16"/>
                <w:szCs w:val="16"/>
              </w:rPr>
            </w:pPr>
            <w:r w:rsidRPr="00807763">
              <w:rPr>
                <w:b/>
                <w:bCs/>
                <w:sz w:val="16"/>
                <w:szCs w:val="16"/>
              </w:rPr>
              <w:t>100</w:t>
            </w:r>
          </w:p>
        </w:tc>
      </w:tr>
      <w:tr w:rsidR="008F3DCD" w:rsidRPr="00807763" w:rsidTr="008F3DCD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A4B" w:rsidRPr="00807763" w:rsidRDefault="00AB5A4B" w:rsidP="00EC38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A4B" w:rsidRPr="00807763" w:rsidRDefault="00AB5A4B" w:rsidP="00EC386B">
            <w:pPr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115 906,0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272 519,0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</w:p>
        </w:tc>
      </w:tr>
      <w:tr w:rsidR="008F3DCD" w:rsidRPr="00807763" w:rsidTr="008F3DC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A4B" w:rsidRPr="00807763" w:rsidRDefault="00AB5A4B" w:rsidP="00EC38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A4B" w:rsidRPr="00807763" w:rsidRDefault="008F3DCD" w:rsidP="00EC386B">
            <w:pPr>
              <w:rPr>
                <w:sz w:val="16"/>
                <w:szCs w:val="16"/>
              </w:rPr>
            </w:pPr>
            <w:r w:rsidRPr="00807763">
              <w:rPr>
                <w:sz w:val="16"/>
                <w:szCs w:val="16"/>
              </w:rPr>
              <w:t>И</w:t>
            </w:r>
            <w:r w:rsidR="00AB5A4B" w:rsidRPr="00807763">
              <w:rPr>
                <w:sz w:val="16"/>
                <w:szCs w:val="16"/>
              </w:rPr>
              <w:t>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A4B" w:rsidRPr="00807763" w:rsidRDefault="00AB5A4B" w:rsidP="00AB5A4B">
            <w:pPr>
              <w:jc w:val="center"/>
              <w:rPr>
                <w:b/>
                <w:bCs/>
                <w:sz w:val="16"/>
                <w:szCs w:val="16"/>
              </w:rPr>
            </w:pPr>
            <w:r w:rsidRPr="00807763">
              <w:rPr>
                <w:b/>
                <w:bCs/>
                <w:sz w:val="16"/>
                <w:szCs w:val="16"/>
              </w:rPr>
              <w:t>7 862 808,9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A4B" w:rsidRPr="00807763" w:rsidRDefault="00AB5A4B" w:rsidP="00AB5A4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8F3DCD">
            <w:pPr>
              <w:jc w:val="center"/>
              <w:rPr>
                <w:b/>
                <w:bCs/>
                <w:sz w:val="16"/>
                <w:szCs w:val="16"/>
              </w:rPr>
            </w:pPr>
            <w:r w:rsidRPr="00807763">
              <w:rPr>
                <w:b/>
                <w:bCs/>
                <w:sz w:val="16"/>
                <w:szCs w:val="16"/>
              </w:rPr>
              <w:t>7 632 046,8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8F3D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8F3D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8F3D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8F3DCD">
            <w:pPr>
              <w:jc w:val="center"/>
              <w:rPr>
                <w:b/>
                <w:bCs/>
                <w:sz w:val="16"/>
                <w:szCs w:val="16"/>
              </w:rPr>
            </w:pPr>
            <w:r w:rsidRPr="00807763">
              <w:rPr>
                <w:b/>
                <w:bCs/>
                <w:sz w:val="16"/>
                <w:szCs w:val="16"/>
              </w:rPr>
              <w:t>7 436 156,9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8F3D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4B" w:rsidRPr="00807763" w:rsidRDefault="00AB5A4B" w:rsidP="008F3DCD">
            <w:pPr>
              <w:jc w:val="center"/>
              <w:rPr>
                <w:b/>
                <w:bCs/>
                <w:sz w:val="16"/>
                <w:szCs w:val="16"/>
              </w:rPr>
            </w:pPr>
            <w:r w:rsidRPr="00807763">
              <w:rPr>
                <w:b/>
                <w:bCs/>
                <w:sz w:val="16"/>
                <w:szCs w:val="16"/>
              </w:rPr>
              <w:t>7 608 365,5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A4B" w:rsidRPr="00807763" w:rsidRDefault="00AB5A4B" w:rsidP="00AB5A4B">
            <w:pPr>
              <w:jc w:val="center"/>
              <w:rPr>
                <w:sz w:val="16"/>
                <w:szCs w:val="16"/>
              </w:rPr>
            </w:pPr>
          </w:p>
        </w:tc>
      </w:tr>
    </w:tbl>
    <w:p w:rsidR="00567B24" w:rsidRDefault="00567B24" w:rsidP="00316C0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316C03" w:rsidRPr="004F6269" w:rsidRDefault="00316C03" w:rsidP="00807763">
      <w:pPr>
        <w:ind w:firstLine="567"/>
        <w:jc w:val="both"/>
      </w:pPr>
      <w:r w:rsidRPr="004F6269">
        <w:t xml:space="preserve">При анализе проекта решения установлено, что на 2017 год и на плановый период 2018 и 2019 годов не предусмотрены бюджетные ассигнования </w:t>
      </w:r>
      <w:r w:rsidR="00807763" w:rsidRPr="004F6269">
        <w:t xml:space="preserve">по </w:t>
      </w:r>
      <w:r w:rsidRPr="004F6269">
        <w:t xml:space="preserve">подразделу 0310 «Обеспечение </w:t>
      </w:r>
      <w:r w:rsidRPr="004F6269">
        <w:lastRenderedPageBreak/>
        <w:t xml:space="preserve">пожарной безопасности». </w:t>
      </w:r>
      <w:proofErr w:type="gramStart"/>
      <w:r w:rsidRPr="004F6269">
        <w:t>При этом в согласно п.10 ч.1 ст.16 Федерального закона от 06.10.2003 №131-ФЗ «Об общих принципах организации местного самоуправления в Российской Федерации», ст.19 Федеральн</w:t>
      </w:r>
      <w:r w:rsidR="00807763" w:rsidRPr="004F6269">
        <w:t xml:space="preserve">ого </w:t>
      </w:r>
      <w:r w:rsidRPr="004F6269">
        <w:t>закон</w:t>
      </w:r>
      <w:r w:rsidR="00807763" w:rsidRPr="004F6269">
        <w:t>а</w:t>
      </w:r>
      <w:r w:rsidRPr="004F6269">
        <w:t xml:space="preserve"> от 21.12.1994 №69-ФЗ «О пожарной безопасности», п.10 ч.1 ст.6 Устава муниципального образования «Город Архангельск» от 25.11.1997 №117 обеспечение первичных мер пожарной безопасности в границах МО «Город Архангельск» отнесено к</w:t>
      </w:r>
      <w:proofErr w:type="gramEnd"/>
      <w:r w:rsidRPr="004F6269">
        <w:t xml:space="preserve"> вопросам местного значения МО «Город Архангельск», полномочиям органов местного самоуправления. Кроме того, постановлением мэрии г</w:t>
      </w:r>
      <w:proofErr w:type="gramStart"/>
      <w:r w:rsidRPr="004F6269">
        <w:t>.А</w:t>
      </w:r>
      <w:proofErr w:type="gramEnd"/>
      <w:r w:rsidRPr="004F6269">
        <w:t xml:space="preserve">рхангельска от 07.02.2014 №95 утверждено Положение о порядке обеспечения первичных мер пожарной безопасности на территории муниципального образования «Город Архангельск». </w:t>
      </w:r>
    </w:p>
    <w:p w:rsidR="00316C03" w:rsidRPr="004F6269" w:rsidRDefault="00316C03" w:rsidP="00807763">
      <w:pPr>
        <w:ind w:firstLine="567"/>
        <w:jc w:val="both"/>
      </w:pPr>
      <w:proofErr w:type="gramStart"/>
      <w:r w:rsidRPr="004F6269">
        <w:t xml:space="preserve">Реестр расходных обязательств муниципального образования «Город Архангельск» на 2017 год и на плановый период 2018 и 2019 годов не содержит ссылок на нормативные правовые акты, определяющие финансовое обеспечение и порядок расходования средств </w:t>
      </w:r>
      <w:r w:rsidR="00807763" w:rsidRPr="004F6269">
        <w:t xml:space="preserve">по </w:t>
      </w:r>
      <w:r w:rsidRPr="004F6269">
        <w:t>подраздел</w:t>
      </w:r>
      <w:r w:rsidR="00807763" w:rsidRPr="004F6269">
        <w:t>у</w:t>
      </w:r>
      <w:r w:rsidRPr="004F6269">
        <w:t xml:space="preserve"> 0310 «Обеспечение пожарной безопасности», </w:t>
      </w:r>
      <w:r w:rsidR="00807763" w:rsidRPr="004F6269">
        <w:t xml:space="preserve">а также информацию о </w:t>
      </w:r>
      <w:r w:rsidRPr="004F6269">
        <w:t>расходно</w:t>
      </w:r>
      <w:r w:rsidR="00807763" w:rsidRPr="004F6269">
        <w:t>м</w:t>
      </w:r>
      <w:r w:rsidRPr="004F6269">
        <w:t xml:space="preserve"> обязательств</w:t>
      </w:r>
      <w:r w:rsidR="00807763" w:rsidRPr="004F6269">
        <w:t>е</w:t>
      </w:r>
      <w:r w:rsidRPr="004F6269">
        <w:t>, предусматривающ</w:t>
      </w:r>
      <w:r w:rsidR="00807763" w:rsidRPr="004F6269">
        <w:t xml:space="preserve">им </w:t>
      </w:r>
      <w:r w:rsidRPr="004F6269">
        <w:t>финансирование расходов на обеспечение пожарной безопасности на территории муниципального образования «Город Архангельск».</w:t>
      </w:r>
      <w:proofErr w:type="gramEnd"/>
    </w:p>
    <w:p w:rsidR="00316C03" w:rsidRPr="004F6269" w:rsidRDefault="00316C03" w:rsidP="0070722F">
      <w:pPr>
        <w:shd w:val="clear" w:color="auto" w:fill="FFFFFF" w:themeFill="background1"/>
        <w:ind w:firstLine="567"/>
        <w:jc w:val="both"/>
        <w:rPr>
          <w:b/>
          <w:color w:val="548DD4" w:themeColor="text2" w:themeTint="99"/>
        </w:rPr>
      </w:pPr>
    </w:p>
    <w:p w:rsidR="00C1373F" w:rsidRPr="004F6269" w:rsidRDefault="0070722F" w:rsidP="0070722F">
      <w:pPr>
        <w:shd w:val="clear" w:color="auto" w:fill="FFFFFF" w:themeFill="background1"/>
        <w:ind w:firstLine="567"/>
        <w:jc w:val="both"/>
      </w:pPr>
      <w:r w:rsidRPr="004F6269">
        <w:rPr>
          <w:b/>
        </w:rPr>
        <w:t>4.2.</w:t>
      </w:r>
      <w:r w:rsidRPr="004F6269">
        <w:t xml:space="preserve"> </w:t>
      </w:r>
      <w:r w:rsidR="00C1373F" w:rsidRPr="004F6269">
        <w:t>В соответствии с проектом решения (с</w:t>
      </w:r>
      <w:r w:rsidRPr="004F6269">
        <w:t>тать</w:t>
      </w:r>
      <w:r w:rsidR="00C1373F" w:rsidRPr="004F6269">
        <w:t>я</w:t>
      </w:r>
      <w:r w:rsidRPr="004F6269">
        <w:t xml:space="preserve"> 5 текстовой части проекта решения</w:t>
      </w:r>
      <w:r w:rsidR="00C1373F" w:rsidRPr="004F6269">
        <w:t>)</w:t>
      </w:r>
      <w:r w:rsidRPr="004F6269">
        <w:t xml:space="preserve"> на 2017 год предусмотрено предоставление </w:t>
      </w:r>
      <w:r w:rsidRPr="004F6269">
        <w:rPr>
          <w:b/>
        </w:rPr>
        <w:t>субсидий</w:t>
      </w:r>
      <w:r w:rsidRPr="004F6269">
        <w:t xml:space="preserve"> юридическим лицам (за исключением субсидий государственным (муниципальным) учреждениям), индивидуальным предпринимателям, физическим лицам и некоммерческим организациям, не являющимся казе</w:t>
      </w:r>
      <w:r w:rsidR="00C1373F" w:rsidRPr="004F6269">
        <w:t>нными учреждениями, в том числе:</w:t>
      </w:r>
    </w:p>
    <w:p w:rsidR="0070722F" w:rsidRPr="004F6269" w:rsidRDefault="00C1373F" w:rsidP="0070722F">
      <w:pPr>
        <w:shd w:val="clear" w:color="auto" w:fill="FFFFFF" w:themeFill="background1"/>
        <w:ind w:firstLine="567"/>
        <w:jc w:val="both"/>
      </w:pPr>
      <w:r w:rsidRPr="004F6269">
        <w:t>1</w:t>
      </w:r>
      <w:r w:rsidR="00E4377E" w:rsidRPr="004F6269">
        <w:t>)</w:t>
      </w:r>
      <w:r w:rsidRPr="004F6269">
        <w:t xml:space="preserve"> </w:t>
      </w:r>
      <w:r w:rsidR="0070722F" w:rsidRPr="004F6269">
        <w:t xml:space="preserve">по пункту 1 </w:t>
      </w:r>
      <w:r w:rsidRPr="004F6269">
        <w:t xml:space="preserve">статьи 5 проекта решения </w:t>
      </w:r>
      <w:r w:rsidR="0070722F" w:rsidRPr="004F6269">
        <w:t xml:space="preserve">- юридическим лицам (за исключением субсидий государственным (муниципальным) учреждениям), индивидуальным предпринимателям, физическим лицам </w:t>
      </w:r>
      <w:r w:rsidR="00372FCC" w:rsidRPr="004F6269">
        <w:t xml:space="preserve">по </w:t>
      </w:r>
      <w:r w:rsidR="0070722F" w:rsidRPr="004F6269">
        <w:t xml:space="preserve">10 </w:t>
      </w:r>
      <w:r w:rsidR="00372FCC" w:rsidRPr="004F6269">
        <w:t>пунктам (направлениям)</w:t>
      </w:r>
      <w:r w:rsidR="0070722F" w:rsidRPr="004F6269">
        <w:t xml:space="preserve">, из них субсидии предоставляются по 2 </w:t>
      </w:r>
      <w:r w:rsidR="00372FCC" w:rsidRPr="004F6269">
        <w:t xml:space="preserve">пунктам - </w:t>
      </w:r>
      <w:r w:rsidR="0070722F" w:rsidRPr="004F6269">
        <w:t xml:space="preserve">на возмещение убытков и по 8 </w:t>
      </w:r>
      <w:r w:rsidR="00372FCC" w:rsidRPr="004F6269">
        <w:t xml:space="preserve">пунктам - </w:t>
      </w:r>
      <w:r w:rsidR="0070722F" w:rsidRPr="004F6269">
        <w:t>на возмещение затрат.</w:t>
      </w:r>
    </w:p>
    <w:p w:rsidR="0070722F" w:rsidRPr="004F6269" w:rsidRDefault="0070722F" w:rsidP="0070722F">
      <w:pPr>
        <w:shd w:val="clear" w:color="auto" w:fill="FFFFFF" w:themeFill="background1"/>
        <w:ind w:firstLine="567"/>
        <w:jc w:val="both"/>
      </w:pPr>
      <w:proofErr w:type="gramStart"/>
      <w:r w:rsidRPr="004F6269">
        <w:t>Размер субсидий на 2017 год, указанны</w:t>
      </w:r>
      <w:r w:rsidR="007A4A8A" w:rsidRPr="004F6269">
        <w:t>х</w:t>
      </w:r>
      <w:r w:rsidRPr="004F6269">
        <w:t xml:space="preserve"> в пояснительной записке к проекту решения, по сравнению с данными ведомственных целевых программ</w:t>
      </w:r>
      <w:r w:rsidR="007A4A8A" w:rsidRPr="004F6269">
        <w:t>, подпрограмм</w:t>
      </w:r>
      <w:r w:rsidRPr="004F6269">
        <w:t xml:space="preserve"> на 2016 год (в соответствующих реда</w:t>
      </w:r>
      <w:r w:rsidR="007A4A8A" w:rsidRPr="004F6269">
        <w:t>кциях), увеличен по 1 субсидии, а именно по с</w:t>
      </w:r>
      <w:r w:rsidRPr="004F6269">
        <w:t>убсидии на возмещение части затрат субъектам малого и среднего предпринимательства, связанных с: профессиональной подготовкой, переподготовкой и повышением квалификации работников;</w:t>
      </w:r>
      <w:proofErr w:type="gramEnd"/>
      <w:r w:rsidRPr="004F6269">
        <w:t xml:space="preserve"> участием в выставочно-ярмарочных мероприятиях (подраздел 0412), создание начинающими субъектами малого предпринимательства собственного бизнеса (подраздел 0412) на 350,0 тыс</w:t>
      </w:r>
      <w:proofErr w:type="gramStart"/>
      <w:r w:rsidRPr="004F6269">
        <w:t>.р</w:t>
      </w:r>
      <w:proofErr w:type="gramEnd"/>
      <w:r w:rsidRPr="004F6269">
        <w:t>уб.</w:t>
      </w:r>
    </w:p>
    <w:p w:rsidR="0070722F" w:rsidRPr="004F6269" w:rsidRDefault="0070722F" w:rsidP="0070722F">
      <w:pPr>
        <w:shd w:val="clear" w:color="auto" w:fill="FFFFFF" w:themeFill="background1"/>
        <w:ind w:firstLine="567"/>
        <w:jc w:val="both"/>
      </w:pPr>
      <w:r w:rsidRPr="004F6269">
        <w:t>По остальным 9 субсидиям на 2017 год предусмотрено сокращение финансирования</w:t>
      </w:r>
      <w:r w:rsidR="007A4A8A" w:rsidRPr="004F6269">
        <w:t xml:space="preserve"> на предоставление субсидий</w:t>
      </w:r>
      <w:r w:rsidRPr="004F6269">
        <w:t>,</w:t>
      </w:r>
      <w:r w:rsidR="00FD67EE" w:rsidRPr="004F6269">
        <w:t xml:space="preserve"> при этом</w:t>
      </w:r>
      <w:r w:rsidRPr="004F6269">
        <w:t xml:space="preserve"> основные суммы </w:t>
      </w:r>
      <w:r w:rsidR="00FD67EE" w:rsidRPr="004F6269">
        <w:t>которых направляются:</w:t>
      </w:r>
    </w:p>
    <w:p w:rsidR="0070722F" w:rsidRPr="004F6269" w:rsidRDefault="0070722F" w:rsidP="0070722F">
      <w:pPr>
        <w:shd w:val="clear" w:color="auto" w:fill="FFFFFF" w:themeFill="background1"/>
        <w:ind w:firstLine="567"/>
        <w:jc w:val="both"/>
      </w:pPr>
      <w:r w:rsidRPr="004F6269">
        <w:t>- управляющим организациям и товариществам собственников жилья на проведение работ по капитальному ремонту многоквартирных домов в целях исполнения судебных актов по искам к муниципальному образованию "Город Архангельск" (подраздел 0501) на 55 000,00 тыс</w:t>
      </w:r>
      <w:proofErr w:type="gramStart"/>
      <w:r w:rsidRPr="004F6269">
        <w:t>.р</w:t>
      </w:r>
      <w:proofErr w:type="gramEnd"/>
      <w:r w:rsidRPr="004F6269">
        <w:t xml:space="preserve">уб.; </w:t>
      </w:r>
    </w:p>
    <w:p w:rsidR="0070722F" w:rsidRPr="004F6269" w:rsidRDefault="0070722F" w:rsidP="0070722F">
      <w:pPr>
        <w:shd w:val="clear" w:color="auto" w:fill="FFFFFF" w:themeFill="background1"/>
        <w:ind w:firstLine="567"/>
        <w:jc w:val="both"/>
      </w:pPr>
      <w:r w:rsidRPr="004F6269">
        <w:t xml:space="preserve">- </w:t>
      </w:r>
      <w:r w:rsidR="00FD67EE" w:rsidRPr="004F6269">
        <w:t xml:space="preserve">на </w:t>
      </w:r>
      <w:r w:rsidRPr="004F6269">
        <w:t>возмещение затрат муниципального унитарного предприятия «Архкомхоз» муниципального образования «Город Архангельск», связанных с выполнением работ по содержанию мостов и путепроводов, а также затрат по обеспечению их транспортной безопасности (подраздел 0409) на 24 802,00 тыс</w:t>
      </w:r>
      <w:proofErr w:type="gramStart"/>
      <w:r w:rsidRPr="004F6269">
        <w:t>.р</w:t>
      </w:r>
      <w:proofErr w:type="gramEnd"/>
      <w:r w:rsidRPr="004F6269">
        <w:t>уб.</w:t>
      </w:r>
    </w:p>
    <w:p w:rsidR="0070722F" w:rsidRPr="004F6269" w:rsidRDefault="0070722F" w:rsidP="0070722F">
      <w:pPr>
        <w:shd w:val="clear" w:color="auto" w:fill="FFFFFF" w:themeFill="background1"/>
        <w:ind w:firstLine="567"/>
        <w:jc w:val="both"/>
      </w:pPr>
      <w:r w:rsidRPr="004F6269">
        <w:t xml:space="preserve">Учитывая информацию, приведенную в пояснительной записке к проекту решения, выделение данных субсидий предусмотрено в рамках </w:t>
      </w:r>
      <w:r w:rsidR="00A47922" w:rsidRPr="004F6269">
        <w:t>трех</w:t>
      </w:r>
      <w:r w:rsidRPr="004F6269">
        <w:t xml:space="preserve"> ведомственных целевых программ. Сводная информация приведена ниже в таблице.</w:t>
      </w:r>
    </w:p>
    <w:p w:rsidR="0070722F" w:rsidRPr="00362D99" w:rsidRDefault="0070722F" w:rsidP="0070722F">
      <w:pPr>
        <w:shd w:val="clear" w:color="auto" w:fill="FFFFFF" w:themeFill="background1"/>
        <w:ind w:firstLine="567"/>
        <w:jc w:val="right"/>
        <w:rPr>
          <w:sz w:val="20"/>
          <w:szCs w:val="20"/>
        </w:rPr>
      </w:pPr>
      <w:r w:rsidRPr="00362D99">
        <w:rPr>
          <w:sz w:val="20"/>
          <w:szCs w:val="20"/>
        </w:rPr>
        <w:t xml:space="preserve"> (тыс</w:t>
      </w:r>
      <w:proofErr w:type="gramStart"/>
      <w:r w:rsidRPr="00362D99">
        <w:rPr>
          <w:sz w:val="20"/>
          <w:szCs w:val="20"/>
        </w:rPr>
        <w:t>.р</w:t>
      </w:r>
      <w:proofErr w:type="gramEnd"/>
      <w:r w:rsidRPr="00362D99">
        <w:rPr>
          <w:sz w:val="20"/>
          <w:szCs w:val="20"/>
        </w:rPr>
        <w:t>уб.)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3275"/>
        <w:gridCol w:w="937"/>
        <w:gridCol w:w="2910"/>
        <w:gridCol w:w="963"/>
        <w:gridCol w:w="856"/>
        <w:gridCol w:w="938"/>
      </w:tblGrid>
      <w:tr w:rsidR="0070722F" w:rsidRPr="00362D99" w:rsidTr="00265F3A">
        <w:trPr>
          <w:trHeight w:val="231"/>
          <w:jc w:val="right"/>
        </w:trPr>
        <w:tc>
          <w:tcPr>
            <w:tcW w:w="4212" w:type="dxa"/>
            <w:gridSpan w:val="2"/>
            <w:vAlign w:val="center"/>
            <w:hideMark/>
          </w:tcPr>
          <w:p w:rsidR="0070722F" w:rsidRPr="00362D99" w:rsidRDefault="0070722F" w:rsidP="00265F3A">
            <w:pPr>
              <w:shd w:val="clear" w:color="auto" w:fill="FFFFFF" w:themeFill="background1"/>
              <w:jc w:val="center"/>
              <w:rPr>
                <w:b/>
                <w:bCs/>
                <w:sz w:val="16"/>
                <w:szCs w:val="16"/>
              </w:rPr>
            </w:pPr>
            <w:r w:rsidRPr="00362D99">
              <w:rPr>
                <w:b/>
                <w:bCs/>
                <w:sz w:val="16"/>
                <w:szCs w:val="16"/>
              </w:rPr>
              <w:t>2016 год</w:t>
            </w:r>
          </w:p>
        </w:tc>
        <w:tc>
          <w:tcPr>
            <w:tcW w:w="5667" w:type="dxa"/>
            <w:gridSpan w:val="4"/>
            <w:vAlign w:val="center"/>
            <w:hideMark/>
          </w:tcPr>
          <w:p w:rsidR="0070722F" w:rsidRPr="00362D99" w:rsidRDefault="0070722F" w:rsidP="00265F3A">
            <w:pPr>
              <w:shd w:val="clear" w:color="auto" w:fill="FFFFFF" w:themeFill="background1"/>
              <w:jc w:val="center"/>
              <w:rPr>
                <w:b/>
                <w:bCs/>
                <w:sz w:val="16"/>
                <w:szCs w:val="16"/>
              </w:rPr>
            </w:pPr>
            <w:r w:rsidRPr="00362D99">
              <w:rPr>
                <w:b/>
                <w:bCs/>
                <w:sz w:val="16"/>
                <w:szCs w:val="16"/>
              </w:rPr>
              <w:t>проект бюджета</w:t>
            </w:r>
          </w:p>
        </w:tc>
      </w:tr>
      <w:tr w:rsidR="0070722F" w:rsidRPr="00362D99" w:rsidTr="00265F3A">
        <w:trPr>
          <w:trHeight w:val="418"/>
          <w:jc w:val="right"/>
        </w:trPr>
        <w:tc>
          <w:tcPr>
            <w:tcW w:w="3275" w:type="dxa"/>
            <w:vAlign w:val="center"/>
            <w:hideMark/>
          </w:tcPr>
          <w:p w:rsidR="0070722F" w:rsidRPr="00362D99" w:rsidRDefault="0070722F" w:rsidP="00265F3A">
            <w:pPr>
              <w:shd w:val="clear" w:color="auto" w:fill="FFFFFF" w:themeFill="background1"/>
              <w:jc w:val="center"/>
              <w:rPr>
                <w:b/>
                <w:bCs/>
                <w:sz w:val="16"/>
                <w:szCs w:val="16"/>
              </w:rPr>
            </w:pPr>
            <w:r w:rsidRPr="00362D99">
              <w:rPr>
                <w:b/>
                <w:bCs/>
                <w:sz w:val="16"/>
                <w:szCs w:val="16"/>
              </w:rPr>
              <w:t>наименование субсидии</w:t>
            </w:r>
          </w:p>
        </w:tc>
        <w:tc>
          <w:tcPr>
            <w:tcW w:w="937" w:type="dxa"/>
            <w:vAlign w:val="center"/>
            <w:hideMark/>
          </w:tcPr>
          <w:p w:rsidR="0070722F" w:rsidRPr="00362D99" w:rsidRDefault="0070722F" w:rsidP="00265F3A">
            <w:pPr>
              <w:shd w:val="clear" w:color="auto" w:fill="FFFFFF" w:themeFill="background1"/>
              <w:jc w:val="center"/>
              <w:rPr>
                <w:b/>
                <w:bCs/>
                <w:sz w:val="16"/>
                <w:szCs w:val="16"/>
              </w:rPr>
            </w:pPr>
            <w:r w:rsidRPr="00362D99">
              <w:rPr>
                <w:b/>
                <w:bCs/>
                <w:sz w:val="16"/>
                <w:szCs w:val="16"/>
              </w:rPr>
              <w:t>по данным программ</w:t>
            </w:r>
          </w:p>
        </w:tc>
        <w:tc>
          <w:tcPr>
            <w:tcW w:w="2910" w:type="dxa"/>
            <w:vAlign w:val="center"/>
            <w:hideMark/>
          </w:tcPr>
          <w:p w:rsidR="0070722F" w:rsidRPr="00362D99" w:rsidRDefault="0070722F" w:rsidP="00265F3A">
            <w:pPr>
              <w:shd w:val="clear" w:color="auto" w:fill="FFFFFF" w:themeFill="background1"/>
              <w:jc w:val="center"/>
              <w:rPr>
                <w:b/>
                <w:bCs/>
                <w:sz w:val="16"/>
                <w:szCs w:val="16"/>
              </w:rPr>
            </w:pPr>
            <w:r w:rsidRPr="00362D99">
              <w:rPr>
                <w:b/>
                <w:bCs/>
                <w:sz w:val="16"/>
                <w:szCs w:val="16"/>
              </w:rPr>
              <w:t>наименование субсидии</w:t>
            </w:r>
          </w:p>
        </w:tc>
        <w:tc>
          <w:tcPr>
            <w:tcW w:w="963" w:type="dxa"/>
            <w:noWrap/>
            <w:vAlign w:val="center"/>
            <w:hideMark/>
          </w:tcPr>
          <w:p w:rsidR="0070722F" w:rsidRPr="00362D99" w:rsidRDefault="0070722F" w:rsidP="00265F3A">
            <w:pPr>
              <w:shd w:val="clear" w:color="auto" w:fill="FFFFFF" w:themeFill="background1"/>
              <w:jc w:val="center"/>
              <w:rPr>
                <w:b/>
                <w:bCs/>
                <w:sz w:val="16"/>
                <w:szCs w:val="16"/>
              </w:rPr>
            </w:pPr>
            <w:r w:rsidRPr="00362D99">
              <w:rPr>
                <w:b/>
                <w:bCs/>
                <w:sz w:val="16"/>
                <w:szCs w:val="16"/>
              </w:rPr>
              <w:t>2017 год</w:t>
            </w:r>
          </w:p>
        </w:tc>
        <w:tc>
          <w:tcPr>
            <w:tcW w:w="856" w:type="dxa"/>
            <w:noWrap/>
            <w:vAlign w:val="center"/>
            <w:hideMark/>
          </w:tcPr>
          <w:p w:rsidR="0070722F" w:rsidRPr="00362D99" w:rsidRDefault="0070722F" w:rsidP="00265F3A">
            <w:pPr>
              <w:shd w:val="clear" w:color="auto" w:fill="FFFFFF" w:themeFill="background1"/>
              <w:jc w:val="center"/>
              <w:rPr>
                <w:b/>
                <w:bCs/>
                <w:sz w:val="16"/>
                <w:szCs w:val="16"/>
              </w:rPr>
            </w:pPr>
            <w:r w:rsidRPr="00362D99">
              <w:rPr>
                <w:b/>
                <w:bCs/>
                <w:sz w:val="16"/>
                <w:szCs w:val="16"/>
              </w:rPr>
              <w:t>2018 год</w:t>
            </w:r>
          </w:p>
        </w:tc>
        <w:tc>
          <w:tcPr>
            <w:tcW w:w="938" w:type="dxa"/>
            <w:noWrap/>
            <w:vAlign w:val="center"/>
            <w:hideMark/>
          </w:tcPr>
          <w:p w:rsidR="0070722F" w:rsidRPr="00362D99" w:rsidRDefault="0070722F" w:rsidP="00265F3A">
            <w:pPr>
              <w:shd w:val="clear" w:color="auto" w:fill="FFFFFF" w:themeFill="background1"/>
              <w:jc w:val="center"/>
              <w:rPr>
                <w:b/>
                <w:bCs/>
                <w:sz w:val="16"/>
                <w:szCs w:val="16"/>
              </w:rPr>
            </w:pPr>
            <w:r w:rsidRPr="00362D99">
              <w:rPr>
                <w:b/>
                <w:bCs/>
                <w:sz w:val="16"/>
                <w:szCs w:val="16"/>
              </w:rPr>
              <w:t>2019 год</w:t>
            </w:r>
          </w:p>
        </w:tc>
      </w:tr>
      <w:tr w:rsidR="0070722F" w:rsidRPr="00362D99" w:rsidTr="00362D99">
        <w:trPr>
          <w:trHeight w:val="136"/>
          <w:jc w:val="right"/>
        </w:trPr>
        <w:tc>
          <w:tcPr>
            <w:tcW w:w="4212" w:type="dxa"/>
            <w:gridSpan w:val="2"/>
            <w:vAlign w:val="center"/>
            <w:hideMark/>
          </w:tcPr>
          <w:p w:rsidR="0070722F" w:rsidRPr="00362D99" w:rsidRDefault="0070722F" w:rsidP="002C55D0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362D99">
              <w:rPr>
                <w:b/>
                <w:sz w:val="16"/>
                <w:szCs w:val="16"/>
              </w:rPr>
              <w:t xml:space="preserve">Ведомственная целевая программа  </w:t>
            </w:r>
            <w:r w:rsidR="002C55D0" w:rsidRPr="00362D99">
              <w:rPr>
                <w:b/>
                <w:sz w:val="16"/>
                <w:szCs w:val="16"/>
              </w:rPr>
              <w:t>«</w:t>
            </w:r>
            <w:r w:rsidRPr="00362D99">
              <w:rPr>
                <w:b/>
                <w:sz w:val="16"/>
                <w:szCs w:val="16"/>
              </w:rPr>
              <w:t xml:space="preserve">Развитие городского хозяйства на территории муниципального образования </w:t>
            </w:r>
            <w:r w:rsidR="002C55D0" w:rsidRPr="00362D99">
              <w:rPr>
                <w:b/>
                <w:sz w:val="16"/>
                <w:szCs w:val="16"/>
              </w:rPr>
              <w:t>«</w:t>
            </w:r>
            <w:r w:rsidRPr="00362D99">
              <w:rPr>
                <w:b/>
                <w:sz w:val="16"/>
                <w:szCs w:val="16"/>
              </w:rPr>
              <w:t>Город Архангельск</w:t>
            </w:r>
            <w:r w:rsidR="002C55D0" w:rsidRPr="00362D99">
              <w:rPr>
                <w:b/>
                <w:sz w:val="16"/>
                <w:szCs w:val="16"/>
              </w:rPr>
              <w:t>»</w:t>
            </w:r>
            <w:r w:rsidRPr="00362D99">
              <w:rPr>
                <w:b/>
                <w:sz w:val="16"/>
                <w:szCs w:val="16"/>
              </w:rPr>
              <w:t xml:space="preserve"> (в ред. от </w:t>
            </w:r>
            <w:r w:rsidR="002C55D0" w:rsidRPr="00362D99">
              <w:rPr>
                <w:b/>
                <w:sz w:val="16"/>
                <w:szCs w:val="16"/>
              </w:rPr>
              <w:t xml:space="preserve">04.10.2016 </w:t>
            </w:r>
            <w:r w:rsidR="002C55D0" w:rsidRPr="00362D99">
              <w:rPr>
                <w:b/>
                <w:sz w:val="16"/>
                <w:szCs w:val="16"/>
              </w:rPr>
              <w:lastRenderedPageBreak/>
              <w:t>№</w:t>
            </w:r>
            <w:r w:rsidRPr="00362D99">
              <w:rPr>
                <w:b/>
                <w:sz w:val="16"/>
                <w:szCs w:val="16"/>
              </w:rPr>
              <w:t xml:space="preserve"> 1106), на период 2014-2016 годы</w:t>
            </w:r>
          </w:p>
        </w:tc>
        <w:tc>
          <w:tcPr>
            <w:tcW w:w="5667" w:type="dxa"/>
            <w:gridSpan w:val="4"/>
            <w:vAlign w:val="center"/>
            <w:hideMark/>
          </w:tcPr>
          <w:p w:rsidR="0070722F" w:rsidRPr="00362D99" w:rsidRDefault="0070722F" w:rsidP="002C55D0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362D99">
              <w:rPr>
                <w:b/>
                <w:sz w:val="16"/>
                <w:szCs w:val="16"/>
              </w:rPr>
              <w:lastRenderedPageBreak/>
              <w:t xml:space="preserve">Ведомственная целевая программа  </w:t>
            </w:r>
            <w:r w:rsidR="002C55D0" w:rsidRPr="00362D99">
              <w:rPr>
                <w:b/>
                <w:sz w:val="16"/>
                <w:szCs w:val="16"/>
              </w:rPr>
              <w:t>«</w:t>
            </w:r>
            <w:r w:rsidRPr="00362D99">
              <w:rPr>
                <w:b/>
                <w:sz w:val="16"/>
                <w:szCs w:val="16"/>
              </w:rPr>
              <w:t xml:space="preserve">Развитие городского хозяйства на территории муниципального образования </w:t>
            </w:r>
            <w:r w:rsidR="002C55D0" w:rsidRPr="00362D99">
              <w:rPr>
                <w:b/>
                <w:sz w:val="16"/>
                <w:szCs w:val="16"/>
              </w:rPr>
              <w:t>«</w:t>
            </w:r>
            <w:r w:rsidRPr="00362D99">
              <w:rPr>
                <w:b/>
                <w:sz w:val="16"/>
                <w:szCs w:val="16"/>
              </w:rPr>
              <w:t>Город Архангельск</w:t>
            </w:r>
            <w:r w:rsidR="002C55D0" w:rsidRPr="00362D99">
              <w:rPr>
                <w:b/>
                <w:sz w:val="16"/>
                <w:szCs w:val="16"/>
              </w:rPr>
              <w:t>»</w:t>
            </w:r>
          </w:p>
        </w:tc>
      </w:tr>
      <w:tr w:rsidR="0070722F" w:rsidRPr="00362D99" w:rsidTr="00265F3A">
        <w:trPr>
          <w:trHeight w:val="704"/>
          <w:jc w:val="right"/>
        </w:trPr>
        <w:tc>
          <w:tcPr>
            <w:tcW w:w="3275" w:type="dxa"/>
            <w:hideMark/>
          </w:tcPr>
          <w:p w:rsidR="0070722F" w:rsidRPr="00362D99" w:rsidRDefault="0070722F" w:rsidP="00265F3A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362D99">
              <w:rPr>
                <w:sz w:val="16"/>
                <w:szCs w:val="16"/>
              </w:rPr>
              <w:lastRenderedPageBreak/>
              <w:t>возмещение убытков перевозчиков, осуществляющих перевозки пассажиров и багажа автобусами по маршрутам регулярных автобусных перевозок на островах Кего и Бревенник</w:t>
            </w:r>
          </w:p>
        </w:tc>
        <w:tc>
          <w:tcPr>
            <w:tcW w:w="937" w:type="dxa"/>
            <w:noWrap/>
            <w:vAlign w:val="center"/>
            <w:hideMark/>
          </w:tcPr>
          <w:p w:rsidR="0070722F" w:rsidRPr="00362D99" w:rsidRDefault="0070722F" w:rsidP="00265F3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62D99">
              <w:rPr>
                <w:sz w:val="16"/>
                <w:szCs w:val="16"/>
              </w:rPr>
              <w:t>1 794,0</w:t>
            </w:r>
          </w:p>
        </w:tc>
        <w:tc>
          <w:tcPr>
            <w:tcW w:w="2910" w:type="dxa"/>
            <w:hideMark/>
          </w:tcPr>
          <w:p w:rsidR="0070722F" w:rsidRPr="00362D99" w:rsidRDefault="0070722F" w:rsidP="00265F3A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362D99">
              <w:rPr>
                <w:sz w:val="16"/>
                <w:szCs w:val="16"/>
              </w:rPr>
              <w:t>возмещение убытков перевозчиков, осуществляющих перевозки пассажиров и багажа автобусами по муниципальным  маршрутам регулярных автобусных перевозок на островах Кего и Бревенник</w:t>
            </w:r>
          </w:p>
        </w:tc>
        <w:tc>
          <w:tcPr>
            <w:tcW w:w="963" w:type="dxa"/>
            <w:noWrap/>
            <w:vAlign w:val="center"/>
            <w:hideMark/>
          </w:tcPr>
          <w:p w:rsidR="0070722F" w:rsidRPr="00362D99" w:rsidRDefault="0070722F" w:rsidP="00265F3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62D99">
              <w:rPr>
                <w:sz w:val="16"/>
                <w:szCs w:val="16"/>
              </w:rPr>
              <w:t>1 600,0</w:t>
            </w:r>
          </w:p>
        </w:tc>
        <w:tc>
          <w:tcPr>
            <w:tcW w:w="856" w:type="dxa"/>
            <w:noWrap/>
            <w:vAlign w:val="center"/>
            <w:hideMark/>
          </w:tcPr>
          <w:p w:rsidR="0070722F" w:rsidRPr="00362D99" w:rsidRDefault="0070722F" w:rsidP="00265F3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62D99">
              <w:rPr>
                <w:sz w:val="16"/>
                <w:szCs w:val="16"/>
              </w:rPr>
              <w:t>1 200,0</w:t>
            </w:r>
          </w:p>
        </w:tc>
        <w:tc>
          <w:tcPr>
            <w:tcW w:w="938" w:type="dxa"/>
            <w:noWrap/>
            <w:vAlign w:val="center"/>
            <w:hideMark/>
          </w:tcPr>
          <w:p w:rsidR="0070722F" w:rsidRPr="00362D99" w:rsidRDefault="0070722F" w:rsidP="00265F3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62D99">
              <w:rPr>
                <w:sz w:val="16"/>
                <w:szCs w:val="16"/>
              </w:rPr>
              <w:t>1 200,0</w:t>
            </w:r>
          </w:p>
        </w:tc>
      </w:tr>
      <w:tr w:rsidR="0070722F" w:rsidRPr="00362D99" w:rsidTr="00316C03">
        <w:trPr>
          <w:trHeight w:val="274"/>
          <w:jc w:val="right"/>
        </w:trPr>
        <w:tc>
          <w:tcPr>
            <w:tcW w:w="3275" w:type="dxa"/>
          </w:tcPr>
          <w:p w:rsidR="0070722F" w:rsidRPr="00362D99" w:rsidRDefault="0070722F" w:rsidP="002C55D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362D99">
              <w:rPr>
                <w:sz w:val="16"/>
                <w:szCs w:val="16"/>
              </w:rPr>
              <w:t xml:space="preserve">возмещение затрат муниципального унитарного предприятия </w:t>
            </w:r>
            <w:r w:rsidR="002C55D0" w:rsidRPr="00362D99">
              <w:rPr>
                <w:sz w:val="16"/>
                <w:szCs w:val="16"/>
              </w:rPr>
              <w:t>«</w:t>
            </w:r>
            <w:r w:rsidRPr="00362D99">
              <w:rPr>
                <w:sz w:val="16"/>
                <w:szCs w:val="16"/>
              </w:rPr>
              <w:t>Горсвет</w:t>
            </w:r>
            <w:r w:rsidR="002C55D0" w:rsidRPr="00362D99">
              <w:rPr>
                <w:sz w:val="16"/>
                <w:szCs w:val="16"/>
              </w:rPr>
              <w:t>»</w:t>
            </w:r>
            <w:r w:rsidRPr="00362D99">
              <w:rPr>
                <w:sz w:val="16"/>
                <w:szCs w:val="16"/>
              </w:rPr>
              <w:t xml:space="preserve"> муниципального образования </w:t>
            </w:r>
            <w:r w:rsidR="002C55D0" w:rsidRPr="00362D99">
              <w:rPr>
                <w:sz w:val="16"/>
                <w:szCs w:val="16"/>
              </w:rPr>
              <w:t>«</w:t>
            </w:r>
            <w:r w:rsidRPr="00362D99">
              <w:rPr>
                <w:sz w:val="16"/>
                <w:szCs w:val="16"/>
              </w:rPr>
              <w:t>Город Архангельск</w:t>
            </w:r>
            <w:r w:rsidR="002C55D0" w:rsidRPr="00362D99">
              <w:rPr>
                <w:sz w:val="16"/>
                <w:szCs w:val="16"/>
              </w:rPr>
              <w:t>»</w:t>
            </w:r>
            <w:r w:rsidRPr="00362D99">
              <w:rPr>
                <w:sz w:val="16"/>
                <w:szCs w:val="16"/>
              </w:rPr>
              <w:t>, связанных с выполнением работ по содержанию и текущему ремонту светофорных объектов, дорожных знаков и указателей</w:t>
            </w:r>
          </w:p>
        </w:tc>
        <w:tc>
          <w:tcPr>
            <w:tcW w:w="937" w:type="dxa"/>
            <w:noWrap/>
            <w:vAlign w:val="center"/>
          </w:tcPr>
          <w:p w:rsidR="0070722F" w:rsidRPr="00362D99" w:rsidRDefault="0070722F" w:rsidP="00265F3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62D99">
              <w:rPr>
                <w:sz w:val="16"/>
                <w:szCs w:val="16"/>
              </w:rPr>
              <w:t>21 299,1</w:t>
            </w:r>
          </w:p>
        </w:tc>
        <w:tc>
          <w:tcPr>
            <w:tcW w:w="2910" w:type="dxa"/>
          </w:tcPr>
          <w:p w:rsidR="0070722F" w:rsidRPr="00362D99" w:rsidRDefault="0070722F" w:rsidP="002C55D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362D99">
              <w:rPr>
                <w:sz w:val="16"/>
                <w:szCs w:val="16"/>
              </w:rPr>
              <w:t xml:space="preserve">возмещение затрат муниципального унитарного предприятия </w:t>
            </w:r>
            <w:r w:rsidR="002C55D0" w:rsidRPr="00362D99">
              <w:rPr>
                <w:sz w:val="16"/>
                <w:szCs w:val="16"/>
              </w:rPr>
              <w:t>«</w:t>
            </w:r>
            <w:r w:rsidRPr="00362D99">
              <w:rPr>
                <w:sz w:val="16"/>
                <w:szCs w:val="16"/>
              </w:rPr>
              <w:t>Горсвет</w:t>
            </w:r>
            <w:r w:rsidR="002C55D0" w:rsidRPr="00362D99">
              <w:rPr>
                <w:sz w:val="16"/>
                <w:szCs w:val="16"/>
              </w:rPr>
              <w:t>»</w:t>
            </w:r>
            <w:r w:rsidRPr="00362D99">
              <w:rPr>
                <w:sz w:val="16"/>
                <w:szCs w:val="16"/>
              </w:rPr>
              <w:t xml:space="preserve"> муниципального образования </w:t>
            </w:r>
            <w:r w:rsidR="002C55D0" w:rsidRPr="00362D99">
              <w:rPr>
                <w:sz w:val="16"/>
                <w:szCs w:val="16"/>
              </w:rPr>
              <w:t>«</w:t>
            </w:r>
            <w:r w:rsidRPr="00362D99">
              <w:rPr>
                <w:sz w:val="16"/>
                <w:szCs w:val="16"/>
              </w:rPr>
              <w:t>Город Архангельск</w:t>
            </w:r>
            <w:r w:rsidR="002C55D0" w:rsidRPr="00362D99">
              <w:rPr>
                <w:sz w:val="16"/>
                <w:szCs w:val="16"/>
              </w:rPr>
              <w:t>»</w:t>
            </w:r>
            <w:r w:rsidRPr="00362D99">
              <w:rPr>
                <w:sz w:val="16"/>
                <w:szCs w:val="16"/>
              </w:rPr>
              <w:t>, связанных с выполнением работ по содержанию и текущему ремонту светофорных объектов, дорожных знаков и указателей</w:t>
            </w:r>
          </w:p>
        </w:tc>
        <w:tc>
          <w:tcPr>
            <w:tcW w:w="963" w:type="dxa"/>
            <w:noWrap/>
            <w:vAlign w:val="center"/>
          </w:tcPr>
          <w:p w:rsidR="0070722F" w:rsidRPr="00362D99" w:rsidRDefault="0070722F" w:rsidP="00265F3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62D99">
              <w:rPr>
                <w:sz w:val="16"/>
                <w:szCs w:val="16"/>
              </w:rPr>
              <w:t>16 780,6</w:t>
            </w:r>
          </w:p>
        </w:tc>
        <w:tc>
          <w:tcPr>
            <w:tcW w:w="856" w:type="dxa"/>
            <w:noWrap/>
            <w:vAlign w:val="center"/>
          </w:tcPr>
          <w:p w:rsidR="0070722F" w:rsidRPr="00362D99" w:rsidRDefault="0070722F" w:rsidP="00265F3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62D99">
              <w:rPr>
                <w:sz w:val="16"/>
                <w:szCs w:val="16"/>
              </w:rPr>
              <w:t>12 600,6</w:t>
            </w:r>
          </w:p>
        </w:tc>
        <w:tc>
          <w:tcPr>
            <w:tcW w:w="938" w:type="dxa"/>
            <w:noWrap/>
            <w:vAlign w:val="center"/>
          </w:tcPr>
          <w:p w:rsidR="0070722F" w:rsidRPr="00362D99" w:rsidRDefault="0070722F" w:rsidP="00265F3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62D99">
              <w:rPr>
                <w:sz w:val="16"/>
                <w:szCs w:val="16"/>
              </w:rPr>
              <w:t>12 600,6</w:t>
            </w:r>
          </w:p>
        </w:tc>
      </w:tr>
      <w:tr w:rsidR="0070722F" w:rsidRPr="00362D99" w:rsidTr="00265F3A">
        <w:trPr>
          <w:trHeight w:val="962"/>
          <w:jc w:val="right"/>
        </w:trPr>
        <w:tc>
          <w:tcPr>
            <w:tcW w:w="3275" w:type="dxa"/>
            <w:hideMark/>
          </w:tcPr>
          <w:p w:rsidR="0070722F" w:rsidRPr="00362D99" w:rsidRDefault="0070722F" w:rsidP="002C55D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362D99">
              <w:rPr>
                <w:sz w:val="16"/>
                <w:szCs w:val="16"/>
              </w:rPr>
              <w:t xml:space="preserve">возмещение муниципальному унитарному предприятию </w:t>
            </w:r>
            <w:r w:rsidR="002C55D0" w:rsidRPr="00362D99">
              <w:rPr>
                <w:sz w:val="16"/>
                <w:szCs w:val="16"/>
              </w:rPr>
              <w:t>«</w:t>
            </w:r>
            <w:r w:rsidRPr="00362D99">
              <w:rPr>
                <w:sz w:val="16"/>
                <w:szCs w:val="16"/>
              </w:rPr>
              <w:t>Архкомхоз</w:t>
            </w:r>
            <w:r w:rsidR="002C55D0" w:rsidRPr="00362D99">
              <w:rPr>
                <w:sz w:val="16"/>
                <w:szCs w:val="16"/>
              </w:rPr>
              <w:t>» муниципального образования «</w:t>
            </w:r>
            <w:r w:rsidRPr="00362D99">
              <w:rPr>
                <w:sz w:val="16"/>
                <w:szCs w:val="16"/>
              </w:rPr>
              <w:t>Город Архангельск</w:t>
            </w:r>
            <w:r w:rsidR="002C55D0" w:rsidRPr="00362D99">
              <w:rPr>
                <w:sz w:val="16"/>
                <w:szCs w:val="16"/>
              </w:rPr>
              <w:t>»</w:t>
            </w:r>
            <w:r w:rsidRPr="00362D99">
              <w:rPr>
                <w:sz w:val="16"/>
                <w:szCs w:val="16"/>
              </w:rPr>
              <w:t xml:space="preserve"> затрат, связанных с выполнением работ по содержанию и ремонту мостов и путепроводов, а также затрат по обеспечению их транспортной безопасности</w:t>
            </w:r>
          </w:p>
        </w:tc>
        <w:tc>
          <w:tcPr>
            <w:tcW w:w="937" w:type="dxa"/>
            <w:noWrap/>
            <w:vAlign w:val="center"/>
            <w:hideMark/>
          </w:tcPr>
          <w:p w:rsidR="0070722F" w:rsidRPr="00362D99" w:rsidRDefault="0070722F" w:rsidP="00265F3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62D99">
              <w:rPr>
                <w:sz w:val="16"/>
                <w:szCs w:val="16"/>
              </w:rPr>
              <w:t>72 500,0</w:t>
            </w:r>
          </w:p>
        </w:tc>
        <w:tc>
          <w:tcPr>
            <w:tcW w:w="2910" w:type="dxa"/>
            <w:hideMark/>
          </w:tcPr>
          <w:p w:rsidR="0070722F" w:rsidRPr="00362D99" w:rsidRDefault="0070722F" w:rsidP="002C55D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362D99">
              <w:rPr>
                <w:sz w:val="16"/>
                <w:szCs w:val="16"/>
              </w:rPr>
              <w:t xml:space="preserve">возмещение затрат муниципального унитарного предприятия </w:t>
            </w:r>
            <w:r w:rsidR="002C55D0" w:rsidRPr="00362D99">
              <w:rPr>
                <w:sz w:val="16"/>
                <w:szCs w:val="16"/>
              </w:rPr>
              <w:t>«</w:t>
            </w:r>
            <w:r w:rsidRPr="00362D99">
              <w:rPr>
                <w:sz w:val="16"/>
                <w:szCs w:val="16"/>
              </w:rPr>
              <w:t>Архкомхоз</w:t>
            </w:r>
            <w:r w:rsidR="002C55D0" w:rsidRPr="00362D99">
              <w:rPr>
                <w:sz w:val="16"/>
                <w:szCs w:val="16"/>
              </w:rPr>
              <w:t>» муниципального образования «</w:t>
            </w:r>
            <w:r w:rsidRPr="00362D99">
              <w:rPr>
                <w:sz w:val="16"/>
                <w:szCs w:val="16"/>
              </w:rPr>
              <w:t>Город Архангельск</w:t>
            </w:r>
            <w:r w:rsidR="002C55D0" w:rsidRPr="00362D99">
              <w:rPr>
                <w:sz w:val="16"/>
                <w:szCs w:val="16"/>
              </w:rPr>
              <w:t>»</w:t>
            </w:r>
            <w:r w:rsidRPr="00362D99">
              <w:rPr>
                <w:sz w:val="16"/>
                <w:szCs w:val="16"/>
              </w:rPr>
              <w:t>, связанных с выполнением работ по содержанию и ремонту мостов и путепроводов, а также затрат по обеспечению их транспортной безопасности</w:t>
            </w:r>
          </w:p>
        </w:tc>
        <w:tc>
          <w:tcPr>
            <w:tcW w:w="963" w:type="dxa"/>
            <w:noWrap/>
            <w:vAlign w:val="center"/>
            <w:hideMark/>
          </w:tcPr>
          <w:p w:rsidR="0070722F" w:rsidRPr="00362D99" w:rsidRDefault="0070722F" w:rsidP="00265F3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62D99">
              <w:rPr>
                <w:sz w:val="16"/>
                <w:szCs w:val="16"/>
              </w:rPr>
              <w:t>47 698,0</w:t>
            </w:r>
          </w:p>
        </w:tc>
        <w:tc>
          <w:tcPr>
            <w:tcW w:w="856" w:type="dxa"/>
            <w:noWrap/>
            <w:vAlign w:val="center"/>
            <w:hideMark/>
          </w:tcPr>
          <w:p w:rsidR="0070722F" w:rsidRPr="00362D99" w:rsidRDefault="0070722F" w:rsidP="00265F3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62D99">
              <w:rPr>
                <w:sz w:val="16"/>
                <w:szCs w:val="16"/>
              </w:rPr>
              <w:t>35 700,6</w:t>
            </w:r>
          </w:p>
        </w:tc>
        <w:tc>
          <w:tcPr>
            <w:tcW w:w="938" w:type="dxa"/>
            <w:noWrap/>
            <w:vAlign w:val="center"/>
            <w:hideMark/>
          </w:tcPr>
          <w:p w:rsidR="0070722F" w:rsidRPr="00362D99" w:rsidRDefault="0070722F" w:rsidP="00265F3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62D99">
              <w:rPr>
                <w:sz w:val="16"/>
                <w:szCs w:val="16"/>
              </w:rPr>
              <w:t>35 099,0</w:t>
            </w:r>
          </w:p>
        </w:tc>
      </w:tr>
      <w:tr w:rsidR="0070722F" w:rsidRPr="00362D99" w:rsidTr="00A47922">
        <w:trPr>
          <w:trHeight w:val="274"/>
          <w:jc w:val="right"/>
        </w:trPr>
        <w:tc>
          <w:tcPr>
            <w:tcW w:w="3275" w:type="dxa"/>
            <w:hideMark/>
          </w:tcPr>
          <w:p w:rsidR="0070722F" w:rsidRPr="00362D99" w:rsidRDefault="0070722F" w:rsidP="002C55D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362D99">
              <w:rPr>
                <w:sz w:val="16"/>
                <w:szCs w:val="16"/>
              </w:rPr>
              <w:t xml:space="preserve">возмещение затрат муниципального унитарного предприятия </w:t>
            </w:r>
            <w:r w:rsidR="002C55D0" w:rsidRPr="00362D99">
              <w:rPr>
                <w:sz w:val="16"/>
                <w:szCs w:val="16"/>
              </w:rPr>
              <w:t>«</w:t>
            </w:r>
            <w:r w:rsidRPr="00362D99">
              <w:rPr>
                <w:sz w:val="16"/>
                <w:szCs w:val="16"/>
              </w:rPr>
              <w:t>Архкомхоз</w:t>
            </w:r>
            <w:r w:rsidR="002C55D0" w:rsidRPr="00362D99">
              <w:rPr>
                <w:sz w:val="16"/>
                <w:szCs w:val="16"/>
              </w:rPr>
              <w:t>»</w:t>
            </w:r>
            <w:r w:rsidRPr="00362D99">
              <w:rPr>
                <w:sz w:val="16"/>
                <w:szCs w:val="16"/>
              </w:rPr>
              <w:t xml:space="preserve"> муниципального образования </w:t>
            </w:r>
            <w:r w:rsidR="002C55D0" w:rsidRPr="00362D99">
              <w:rPr>
                <w:sz w:val="16"/>
                <w:szCs w:val="16"/>
              </w:rPr>
              <w:t>«</w:t>
            </w:r>
            <w:r w:rsidRPr="00362D99">
              <w:rPr>
                <w:sz w:val="16"/>
                <w:szCs w:val="16"/>
              </w:rPr>
              <w:t>Город Архангельск</w:t>
            </w:r>
            <w:r w:rsidR="002C55D0" w:rsidRPr="00362D99">
              <w:rPr>
                <w:sz w:val="16"/>
                <w:szCs w:val="16"/>
              </w:rPr>
              <w:t>»</w:t>
            </w:r>
            <w:r w:rsidRPr="00362D99">
              <w:rPr>
                <w:sz w:val="16"/>
                <w:szCs w:val="16"/>
              </w:rPr>
              <w:t>, связанных с выполнением работ по содержанию и текущему ремонту сетей дренажно-ливневой канализации и дренажных насосных станций</w:t>
            </w:r>
          </w:p>
        </w:tc>
        <w:tc>
          <w:tcPr>
            <w:tcW w:w="937" w:type="dxa"/>
            <w:noWrap/>
            <w:vAlign w:val="center"/>
            <w:hideMark/>
          </w:tcPr>
          <w:p w:rsidR="0070722F" w:rsidRPr="00362D99" w:rsidRDefault="0070722F" w:rsidP="00265F3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62D99">
              <w:rPr>
                <w:sz w:val="16"/>
                <w:szCs w:val="16"/>
              </w:rPr>
              <w:t>48 269,6</w:t>
            </w:r>
          </w:p>
        </w:tc>
        <w:tc>
          <w:tcPr>
            <w:tcW w:w="2910" w:type="dxa"/>
            <w:hideMark/>
          </w:tcPr>
          <w:p w:rsidR="0070722F" w:rsidRPr="00362D99" w:rsidRDefault="0070722F" w:rsidP="002C55D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362D99">
              <w:rPr>
                <w:sz w:val="16"/>
                <w:szCs w:val="16"/>
              </w:rPr>
              <w:t xml:space="preserve">возмещение затрат муниципального унитарного предприятия </w:t>
            </w:r>
            <w:r w:rsidR="002C55D0" w:rsidRPr="00362D99">
              <w:rPr>
                <w:sz w:val="16"/>
                <w:szCs w:val="16"/>
              </w:rPr>
              <w:t>«</w:t>
            </w:r>
            <w:r w:rsidRPr="00362D99">
              <w:rPr>
                <w:sz w:val="16"/>
                <w:szCs w:val="16"/>
              </w:rPr>
              <w:t>Архкомхоз</w:t>
            </w:r>
            <w:r w:rsidR="002C55D0" w:rsidRPr="00362D99">
              <w:rPr>
                <w:sz w:val="16"/>
                <w:szCs w:val="16"/>
              </w:rPr>
              <w:t>»</w:t>
            </w:r>
            <w:r w:rsidRPr="00362D99">
              <w:rPr>
                <w:sz w:val="16"/>
                <w:szCs w:val="16"/>
              </w:rPr>
              <w:t xml:space="preserve"> муниципального образования </w:t>
            </w:r>
            <w:r w:rsidR="002C55D0" w:rsidRPr="00362D99">
              <w:rPr>
                <w:sz w:val="16"/>
                <w:szCs w:val="16"/>
              </w:rPr>
              <w:t>«</w:t>
            </w:r>
            <w:r w:rsidRPr="00362D99">
              <w:rPr>
                <w:sz w:val="16"/>
                <w:szCs w:val="16"/>
              </w:rPr>
              <w:t>Город Архангельск</w:t>
            </w:r>
            <w:r w:rsidR="002C55D0" w:rsidRPr="00362D99">
              <w:rPr>
                <w:sz w:val="16"/>
                <w:szCs w:val="16"/>
              </w:rPr>
              <w:t>»</w:t>
            </w:r>
            <w:r w:rsidRPr="00362D99">
              <w:rPr>
                <w:sz w:val="16"/>
                <w:szCs w:val="16"/>
              </w:rPr>
              <w:t>, связанных с выполнением работ по содержанию сетей дренажно-ливневой канализации и дренажных насосных станций</w:t>
            </w:r>
          </w:p>
        </w:tc>
        <w:tc>
          <w:tcPr>
            <w:tcW w:w="963" w:type="dxa"/>
            <w:noWrap/>
            <w:vAlign w:val="center"/>
            <w:hideMark/>
          </w:tcPr>
          <w:p w:rsidR="0070722F" w:rsidRPr="00362D99" w:rsidRDefault="0070722F" w:rsidP="00265F3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62D99">
              <w:rPr>
                <w:sz w:val="16"/>
                <w:szCs w:val="16"/>
              </w:rPr>
              <w:t>41 995,5</w:t>
            </w:r>
          </w:p>
        </w:tc>
        <w:tc>
          <w:tcPr>
            <w:tcW w:w="856" w:type="dxa"/>
            <w:noWrap/>
            <w:vAlign w:val="center"/>
            <w:hideMark/>
          </w:tcPr>
          <w:p w:rsidR="0070722F" w:rsidRPr="00362D99" w:rsidRDefault="0070722F" w:rsidP="00265F3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62D99">
              <w:rPr>
                <w:sz w:val="16"/>
                <w:szCs w:val="16"/>
              </w:rPr>
              <w:t>28 700,2</w:t>
            </w:r>
          </w:p>
        </w:tc>
        <w:tc>
          <w:tcPr>
            <w:tcW w:w="938" w:type="dxa"/>
            <w:noWrap/>
            <w:vAlign w:val="center"/>
            <w:hideMark/>
          </w:tcPr>
          <w:p w:rsidR="0070722F" w:rsidRPr="00362D99" w:rsidRDefault="0070722F" w:rsidP="00265F3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62D99">
              <w:rPr>
                <w:sz w:val="16"/>
                <w:szCs w:val="16"/>
              </w:rPr>
              <w:t>28 700,2</w:t>
            </w:r>
          </w:p>
        </w:tc>
      </w:tr>
      <w:tr w:rsidR="0070722F" w:rsidRPr="00362D99" w:rsidTr="00265F3A">
        <w:trPr>
          <w:trHeight w:val="898"/>
          <w:jc w:val="right"/>
        </w:trPr>
        <w:tc>
          <w:tcPr>
            <w:tcW w:w="3275" w:type="dxa"/>
            <w:hideMark/>
          </w:tcPr>
          <w:p w:rsidR="0070722F" w:rsidRPr="00362D99" w:rsidRDefault="0070722F" w:rsidP="002C55D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362D99">
              <w:rPr>
                <w:sz w:val="16"/>
                <w:szCs w:val="16"/>
              </w:rPr>
              <w:t xml:space="preserve">управляющим организациям и товариществам собственников жилья </w:t>
            </w:r>
            <w:proofErr w:type="gramStart"/>
            <w:r w:rsidRPr="00362D99">
              <w:rPr>
                <w:sz w:val="16"/>
                <w:szCs w:val="16"/>
              </w:rPr>
              <w:t>на проведение работ по капитальному ремонту многоквартирных домов в целях исполнения судебных актов по искам к муниципальному образованию</w:t>
            </w:r>
            <w:proofErr w:type="gramEnd"/>
            <w:r w:rsidRPr="00362D99">
              <w:rPr>
                <w:sz w:val="16"/>
                <w:szCs w:val="16"/>
              </w:rPr>
              <w:t xml:space="preserve"> </w:t>
            </w:r>
            <w:r w:rsidR="002C55D0" w:rsidRPr="00362D99">
              <w:rPr>
                <w:sz w:val="16"/>
                <w:szCs w:val="16"/>
              </w:rPr>
              <w:t>«</w:t>
            </w:r>
            <w:r w:rsidRPr="00362D99">
              <w:rPr>
                <w:sz w:val="16"/>
                <w:szCs w:val="16"/>
              </w:rPr>
              <w:t>Город Архангельск</w:t>
            </w:r>
            <w:r w:rsidR="002C55D0" w:rsidRPr="00362D99">
              <w:rPr>
                <w:sz w:val="16"/>
                <w:szCs w:val="16"/>
              </w:rPr>
              <w:t>»</w:t>
            </w:r>
          </w:p>
        </w:tc>
        <w:tc>
          <w:tcPr>
            <w:tcW w:w="937" w:type="dxa"/>
            <w:noWrap/>
            <w:vAlign w:val="center"/>
            <w:hideMark/>
          </w:tcPr>
          <w:p w:rsidR="0070722F" w:rsidRPr="00362D99" w:rsidRDefault="0070722F" w:rsidP="00265F3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62D99">
              <w:rPr>
                <w:sz w:val="16"/>
                <w:szCs w:val="16"/>
              </w:rPr>
              <w:t>103 000,0</w:t>
            </w:r>
          </w:p>
        </w:tc>
        <w:tc>
          <w:tcPr>
            <w:tcW w:w="2910" w:type="dxa"/>
            <w:hideMark/>
          </w:tcPr>
          <w:p w:rsidR="0070722F" w:rsidRPr="00362D99" w:rsidRDefault="0070722F" w:rsidP="00265F3A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362D99">
              <w:rPr>
                <w:sz w:val="16"/>
                <w:szCs w:val="16"/>
              </w:rPr>
              <w:t xml:space="preserve">управляющим организациям и товариществам собственников жилья </w:t>
            </w:r>
            <w:proofErr w:type="gramStart"/>
            <w:r w:rsidRPr="00362D99">
              <w:rPr>
                <w:sz w:val="16"/>
                <w:szCs w:val="16"/>
              </w:rPr>
              <w:t>на проведение работ по капитальному ремонту многоквартирных домов в целях исполнения судебных актов по иска</w:t>
            </w:r>
            <w:r w:rsidR="002C55D0" w:rsidRPr="00362D99">
              <w:rPr>
                <w:sz w:val="16"/>
                <w:szCs w:val="16"/>
              </w:rPr>
              <w:t>м к муниципальному образованию</w:t>
            </w:r>
            <w:proofErr w:type="gramEnd"/>
            <w:r w:rsidR="002C55D0" w:rsidRPr="00362D99">
              <w:rPr>
                <w:sz w:val="16"/>
                <w:szCs w:val="16"/>
              </w:rPr>
              <w:t xml:space="preserve"> «Город Архангельск»</w:t>
            </w:r>
          </w:p>
        </w:tc>
        <w:tc>
          <w:tcPr>
            <w:tcW w:w="963" w:type="dxa"/>
            <w:noWrap/>
            <w:vAlign w:val="center"/>
            <w:hideMark/>
          </w:tcPr>
          <w:p w:rsidR="0070722F" w:rsidRPr="00362D99" w:rsidRDefault="0070722F" w:rsidP="00265F3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62D99">
              <w:rPr>
                <w:sz w:val="16"/>
                <w:szCs w:val="16"/>
              </w:rPr>
              <w:t>48 000,0</w:t>
            </w:r>
          </w:p>
        </w:tc>
        <w:tc>
          <w:tcPr>
            <w:tcW w:w="856" w:type="dxa"/>
            <w:noWrap/>
            <w:vAlign w:val="center"/>
            <w:hideMark/>
          </w:tcPr>
          <w:p w:rsidR="0070722F" w:rsidRPr="00362D99" w:rsidRDefault="0070722F" w:rsidP="00265F3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62D99">
              <w:rPr>
                <w:sz w:val="16"/>
                <w:szCs w:val="16"/>
              </w:rPr>
              <w:t>48 000,0</w:t>
            </w:r>
          </w:p>
        </w:tc>
        <w:tc>
          <w:tcPr>
            <w:tcW w:w="938" w:type="dxa"/>
            <w:noWrap/>
            <w:vAlign w:val="center"/>
            <w:hideMark/>
          </w:tcPr>
          <w:p w:rsidR="0070722F" w:rsidRPr="00362D99" w:rsidRDefault="0070722F" w:rsidP="00265F3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62D99">
              <w:rPr>
                <w:sz w:val="16"/>
                <w:szCs w:val="16"/>
              </w:rPr>
              <w:t>48 000,0</w:t>
            </w:r>
          </w:p>
        </w:tc>
      </w:tr>
      <w:tr w:rsidR="0070722F" w:rsidRPr="00362D99" w:rsidTr="00265F3A">
        <w:trPr>
          <w:trHeight w:val="842"/>
          <w:jc w:val="right"/>
        </w:trPr>
        <w:tc>
          <w:tcPr>
            <w:tcW w:w="3275" w:type="dxa"/>
            <w:hideMark/>
          </w:tcPr>
          <w:p w:rsidR="0070722F" w:rsidRPr="00362D99" w:rsidRDefault="0070722F" w:rsidP="002C55D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362D99">
              <w:rPr>
                <w:sz w:val="16"/>
                <w:szCs w:val="16"/>
              </w:rPr>
              <w:t xml:space="preserve">возмещение убытков муниципального унитарного предприятия </w:t>
            </w:r>
            <w:r w:rsidR="002C55D0" w:rsidRPr="00362D99">
              <w:rPr>
                <w:sz w:val="16"/>
                <w:szCs w:val="16"/>
              </w:rPr>
              <w:t>«</w:t>
            </w:r>
            <w:r w:rsidRPr="00362D99">
              <w:rPr>
                <w:sz w:val="16"/>
                <w:szCs w:val="16"/>
              </w:rPr>
              <w:t>Городские бани</w:t>
            </w:r>
            <w:r w:rsidR="002C55D0" w:rsidRPr="00362D99">
              <w:rPr>
                <w:sz w:val="16"/>
                <w:szCs w:val="16"/>
              </w:rPr>
              <w:t>»</w:t>
            </w:r>
            <w:r w:rsidRPr="00362D99">
              <w:rPr>
                <w:sz w:val="16"/>
                <w:szCs w:val="16"/>
              </w:rPr>
              <w:t xml:space="preserve"> муниципального образования</w:t>
            </w:r>
            <w:r w:rsidR="002C55D0" w:rsidRPr="00362D99">
              <w:rPr>
                <w:sz w:val="16"/>
                <w:szCs w:val="16"/>
              </w:rPr>
              <w:t xml:space="preserve"> «</w:t>
            </w:r>
            <w:r w:rsidRPr="00362D99">
              <w:rPr>
                <w:sz w:val="16"/>
                <w:szCs w:val="16"/>
              </w:rPr>
              <w:t>Город Архангельск</w:t>
            </w:r>
            <w:r w:rsidR="002C55D0" w:rsidRPr="00362D99">
              <w:rPr>
                <w:sz w:val="16"/>
                <w:szCs w:val="16"/>
              </w:rPr>
              <w:t>»</w:t>
            </w:r>
            <w:r w:rsidRPr="00362D99">
              <w:rPr>
                <w:sz w:val="16"/>
                <w:szCs w:val="16"/>
              </w:rPr>
              <w:t>, связанных с оказанием банных услуг по тарифам, не обеспечивающим возмещение издержек</w:t>
            </w:r>
          </w:p>
        </w:tc>
        <w:tc>
          <w:tcPr>
            <w:tcW w:w="937" w:type="dxa"/>
            <w:noWrap/>
            <w:vAlign w:val="center"/>
            <w:hideMark/>
          </w:tcPr>
          <w:p w:rsidR="0070722F" w:rsidRPr="00362D99" w:rsidRDefault="0070722F" w:rsidP="00265F3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62D99">
              <w:rPr>
                <w:sz w:val="16"/>
                <w:szCs w:val="16"/>
              </w:rPr>
              <w:t>26 950,0</w:t>
            </w:r>
          </w:p>
        </w:tc>
        <w:tc>
          <w:tcPr>
            <w:tcW w:w="2910" w:type="dxa"/>
            <w:hideMark/>
          </w:tcPr>
          <w:p w:rsidR="0070722F" w:rsidRPr="00362D99" w:rsidRDefault="0070722F" w:rsidP="002C55D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362D99">
              <w:rPr>
                <w:sz w:val="16"/>
                <w:szCs w:val="16"/>
              </w:rPr>
              <w:t>возмещение убытков муницип</w:t>
            </w:r>
            <w:r w:rsidR="002C55D0" w:rsidRPr="00362D99">
              <w:rPr>
                <w:sz w:val="16"/>
                <w:szCs w:val="16"/>
              </w:rPr>
              <w:t>ального унитарного предприятия «</w:t>
            </w:r>
            <w:r w:rsidRPr="00362D99">
              <w:rPr>
                <w:sz w:val="16"/>
                <w:szCs w:val="16"/>
              </w:rPr>
              <w:t>Городские бани</w:t>
            </w:r>
            <w:r w:rsidR="002C55D0" w:rsidRPr="00362D99">
              <w:rPr>
                <w:sz w:val="16"/>
                <w:szCs w:val="16"/>
              </w:rPr>
              <w:t>»</w:t>
            </w:r>
            <w:r w:rsidRPr="00362D99">
              <w:rPr>
                <w:sz w:val="16"/>
                <w:szCs w:val="16"/>
              </w:rPr>
              <w:t xml:space="preserve"> муниципального образования </w:t>
            </w:r>
            <w:r w:rsidR="002C55D0" w:rsidRPr="00362D99">
              <w:rPr>
                <w:sz w:val="16"/>
                <w:szCs w:val="16"/>
              </w:rPr>
              <w:t>«</w:t>
            </w:r>
            <w:r w:rsidRPr="00362D99">
              <w:rPr>
                <w:sz w:val="16"/>
                <w:szCs w:val="16"/>
              </w:rPr>
              <w:t>Город Архангельск</w:t>
            </w:r>
            <w:r w:rsidR="002C55D0" w:rsidRPr="00362D99">
              <w:rPr>
                <w:sz w:val="16"/>
                <w:szCs w:val="16"/>
              </w:rPr>
              <w:t>»</w:t>
            </w:r>
            <w:r w:rsidRPr="00362D99">
              <w:rPr>
                <w:sz w:val="16"/>
                <w:szCs w:val="16"/>
              </w:rPr>
              <w:t>, связанных с оказанием банных услуг по тарифам, не обеспечивающим возмещение издержек</w:t>
            </w:r>
          </w:p>
        </w:tc>
        <w:tc>
          <w:tcPr>
            <w:tcW w:w="963" w:type="dxa"/>
            <w:noWrap/>
            <w:vAlign w:val="center"/>
            <w:hideMark/>
          </w:tcPr>
          <w:p w:rsidR="0070722F" w:rsidRPr="00362D99" w:rsidRDefault="0070722F" w:rsidP="00265F3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62D99">
              <w:rPr>
                <w:sz w:val="16"/>
                <w:szCs w:val="16"/>
              </w:rPr>
              <w:t>18 300,0</w:t>
            </w:r>
          </w:p>
        </w:tc>
        <w:tc>
          <w:tcPr>
            <w:tcW w:w="856" w:type="dxa"/>
            <w:noWrap/>
            <w:vAlign w:val="center"/>
            <w:hideMark/>
          </w:tcPr>
          <w:p w:rsidR="0070722F" w:rsidRPr="00362D99" w:rsidRDefault="0070722F" w:rsidP="00265F3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62D99">
              <w:rPr>
                <w:sz w:val="16"/>
                <w:szCs w:val="16"/>
              </w:rPr>
              <w:t>18 300,0</w:t>
            </w:r>
          </w:p>
        </w:tc>
        <w:tc>
          <w:tcPr>
            <w:tcW w:w="938" w:type="dxa"/>
            <w:noWrap/>
            <w:vAlign w:val="center"/>
            <w:hideMark/>
          </w:tcPr>
          <w:p w:rsidR="0070722F" w:rsidRPr="00362D99" w:rsidRDefault="0070722F" w:rsidP="00265F3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62D99">
              <w:rPr>
                <w:sz w:val="16"/>
                <w:szCs w:val="16"/>
              </w:rPr>
              <w:t>18 300,0</w:t>
            </w:r>
          </w:p>
        </w:tc>
      </w:tr>
      <w:tr w:rsidR="0070722F" w:rsidRPr="00362D99" w:rsidTr="00265F3A">
        <w:trPr>
          <w:trHeight w:val="359"/>
          <w:jc w:val="right"/>
        </w:trPr>
        <w:tc>
          <w:tcPr>
            <w:tcW w:w="3275" w:type="dxa"/>
            <w:hideMark/>
          </w:tcPr>
          <w:p w:rsidR="0070722F" w:rsidRPr="00362D99" w:rsidRDefault="0070722F" w:rsidP="00265F3A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362D99">
              <w:rPr>
                <w:sz w:val="16"/>
                <w:szCs w:val="16"/>
              </w:rPr>
              <w:t>возмещение затрат организаций, связанных с оказанием ими услуг по уличному освещению</w:t>
            </w:r>
          </w:p>
        </w:tc>
        <w:tc>
          <w:tcPr>
            <w:tcW w:w="937" w:type="dxa"/>
            <w:noWrap/>
            <w:vAlign w:val="center"/>
            <w:hideMark/>
          </w:tcPr>
          <w:p w:rsidR="0070722F" w:rsidRPr="00362D99" w:rsidRDefault="0070722F" w:rsidP="00265F3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62D99">
              <w:rPr>
                <w:sz w:val="16"/>
                <w:szCs w:val="16"/>
              </w:rPr>
              <w:t>106 600,0</w:t>
            </w:r>
          </w:p>
        </w:tc>
        <w:tc>
          <w:tcPr>
            <w:tcW w:w="2910" w:type="dxa"/>
            <w:hideMark/>
          </w:tcPr>
          <w:p w:rsidR="0070722F" w:rsidRPr="00362D99" w:rsidRDefault="0070722F" w:rsidP="00265F3A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362D99">
              <w:rPr>
                <w:sz w:val="16"/>
                <w:szCs w:val="16"/>
              </w:rPr>
              <w:t>возмещение затрат организаций, связанных с оказанием ими услуг по уличному освещению</w:t>
            </w:r>
          </w:p>
        </w:tc>
        <w:tc>
          <w:tcPr>
            <w:tcW w:w="963" w:type="dxa"/>
            <w:noWrap/>
            <w:vAlign w:val="center"/>
            <w:hideMark/>
          </w:tcPr>
          <w:p w:rsidR="0070722F" w:rsidRPr="00362D99" w:rsidRDefault="0070722F" w:rsidP="00265F3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62D99">
              <w:rPr>
                <w:sz w:val="16"/>
                <w:szCs w:val="16"/>
              </w:rPr>
              <w:t>100 000,0</w:t>
            </w:r>
          </w:p>
        </w:tc>
        <w:tc>
          <w:tcPr>
            <w:tcW w:w="856" w:type="dxa"/>
            <w:noWrap/>
            <w:vAlign w:val="center"/>
            <w:hideMark/>
          </w:tcPr>
          <w:p w:rsidR="0070722F" w:rsidRPr="00362D99" w:rsidRDefault="0070722F" w:rsidP="00265F3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62D99">
              <w:rPr>
                <w:sz w:val="16"/>
                <w:szCs w:val="16"/>
              </w:rPr>
              <w:t>91 200,0</w:t>
            </w:r>
          </w:p>
        </w:tc>
        <w:tc>
          <w:tcPr>
            <w:tcW w:w="938" w:type="dxa"/>
            <w:noWrap/>
            <w:vAlign w:val="center"/>
            <w:hideMark/>
          </w:tcPr>
          <w:p w:rsidR="0070722F" w:rsidRPr="00362D99" w:rsidRDefault="0070722F" w:rsidP="00265F3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62D99">
              <w:rPr>
                <w:sz w:val="16"/>
                <w:szCs w:val="16"/>
              </w:rPr>
              <w:t>91 200,0</w:t>
            </w:r>
          </w:p>
        </w:tc>
      </w:tr>
      <w:tr w:rsidR="0070722F" w:rsidRPr="00362D99" w:rsidTr="00265F3A">
        <w:trPr>
          <w:trHeight w:val="607"/>
          <w:jc w:val="right"/>
        </w:trPr>
        <w:tc>
          <w:tcPr>
            <w:tcW w:w="4212" w:type="dxa"/>
            <w:gridSpan w:val="2"/>
            <w:vAlign w:val="center"/>
            <w:hideMark/>
          </w:tcPr>
          <w:p w:rsidR="0070722F" w:rsidRPr="00362D99" w:rsidRDefault="0070722F" w:rsidP="002C55D0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362D99">
              <w:rPr>
                <w:b/>
                <w:sz w:val="16"/>
                <w:szCs w:val="16"/>
              </w:rPr>
              <w:t>Ве</w:t>
            </w:r>
            <w:r w:rsidR="002C55D0" w:rsidRPr="00362D99">
              <w:rPr>
                <w:b/>
                <w:sz w:val="16"/>
                <w:szCs w:val="16"/>
              </w:rPr>
              <w:t xml:space="preserve">домственная целевая программа </w:t>
            </w:r>
            <w:r w:rsidR="002C55D0" w:rsidRPr="00362D99">
              <w:rPr>
                <w:b/>
                <w:sz w:val="16"/>
                <w:szCs w:val="16"/>
              </w:rPr>
              <w:br/>
              <w:t>«</w:t>
            </w:r>
            <w:r w:rsidRPr="00362D99">
              <w:rPr>
                <w:b/>
                <w:sz w:val="16"/>
                <w:szCs w:val="16"/>
              </w:rPr>
              <w:t xml:space="preserve">Муниципальное управление муниципального образования </w:t>
            </w:r>
            <w:r w:rsidR="002C55D0" w:rsidRPr="00362D99">
              <w:rPr>
                <w:b/>
                <w:sz w:val="16"/>
                <w:szCs w:val="16"/>
              </w:rPr>
              <w:t>«</w:t>
            </w:r>
            <w:r w:rsidRPr="00362D99">
              <w:rPr>
                <w:b/>
                <w:sz w:val="16"/>
                <w:szCs w:val="16"/>
              </w:rPr>
              <w:t>Город Архангельск</w:t>
            </w:r>
            <w:r w:rsidR="002C55D0" w:rsidRPr="00362D99">
              <w:rPr>
                <w:b/>
                <w:sz w:val="16"/>
                <w:szCs w:val="16"/>
              </w:rPr>
              <w:t>» (в ред. от 20.02.2016   №</w:t>
            </w:r>
            <w:r w:rsidRPr="00362D99">
              <w:rPr>
                <w:b/>
                <w:sz w:val="16"/>
                <w:szCs w:val="16"/>
              </w:rPr>
              <w:t>179), на период 2014-2016 годы</w:t>
            </w:r>
          </w:p>
        </w:tc>
        <w:tc>
          <w:tcPr>
            <w:tcW w:w="5667" w:type="dxa"/>
            <w:gridSpan w:val="4"/>
            <w:vAlign w:val="center"/>
            <w:hideMark/>
          </w:tcPr>
          <w:p w:rsidR="0070722F" w:rsidRPr="00362D99" w:rsidRDefault="0070722F" w:rsidP="002C55D0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362D99">
              <w:rPr>
                <w:b/>
                <w:sz w:val="16"/>
                <w:szCs w:val="16"/>
              </w:rPr>
              <w:t xml:space="preserve">Ведомственная целевая программа </w:t>
            </w:r>
            <w:r w:rsidR="002C55D0" w:rsidRPr="00362D99">
              <w:rPr>
                <w:b/>
                <w:sz w:val="16"/>
                <w:szCs w:val="16"/>
              </w:rPr>
              <w:t>«</w:t>
            </w:r>
            <w:r w:rsidRPr="00362D99">
              <w:rPr>
                <w:b/>
                <w:sz w:val="16"/>
                <w:szCs w:val="16"/>
              </w:rPr>
              <w:t xml:space="preserve">Муниципальное управление муниципального образования </w:t>
            </w:r>
            <w:r w:rsidR="002C55D0" w:rsidRPr="00362D99">
              <w:rPr>
                <w:b/>
                <w:sz w:val="16"/>
                <w:szCs w:val="16"/>
              </w:rPr>
              <w:t>«</w:t>
            </w:r>
            <w:r w:rsidRPr="00362D99">
              <w:rPr>
                <w:b/>
                <w:sz w:val="16"/>
                <w:szCs w:val="16"/>
              </w:rPr>
              <w:t>Город Архангельск</w:t>
            </w:r>
            <w:r w:rsidR="002C55D0" w:rsidRPr="00362D99">
              <w:rPr>
                <w:b/>
                <w:sz w:val="16"/>
                <w:szCs w:val="16"/>
              </w:rPr>
              <w:t>»</w:t>
            </w:r>
          </w:p>
        </w:tc>
      </w:tr>
      <w:tr w:rsidR="0070722F" w:rsidRPr="00362D99" w:rsidTr="00265F3A">
        <w:trPr>
          <w:trHeight w:val="663"/>
          <w:jc w:val="right"/>
        </w:trPr>
        <w:tc>
          <w:tcPr>
            <w:tcW w:w="3275" w:type="dxa"/>
            <w:hideMark/>
          </w:tcPr>
          <w:p w:rsidR="0070722F" w:rsidRPr="00362D99" w:rsidRDefault="0070722F" w:rsidP="002C55D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362D99">
              <w:rPr>
                <w:sz w:val="16"/>
                <w:szCs w:val="16"/>
              </w:rPr>
              <w:t>возмещение части затрат, связанных с доставкой товаров, реализуемых населению, на островные террито</w:t>
            </w:r>
            <w:r w:rsidR="002C55D0" w:rsidRPr="00362D99">
              <w:rPr>
                <w:sz w:val="16"/>
                <w:szCs w:val="16"/>
              </w:rPr>
              <w:t>рии муниципального образования «</w:t>
            </w:r>
            <w:r w:rsidRPr="00362D99">
              <w:rPr>
                <w:sz w:val="16"/>
                <w:szCs w:val="16"/>
              </w:rPr>
              <w:t>Город Архангельск</w:t>
            </w:r>
            <w:r w:rsidR="002C55D0" w:rsidRPr="00362D99">
              <w:rPr>
                <w:sz w:val="16"/>
                <w:szCs w:val="16"/>
              </w:rPr>
              <w:t>»</w:t>
            </w:r>
          </w:p>
        </w:tc>
        <w:tc>
          <w:tcPr>
            <w:tcW w:w="937" w:type="dxa"/>
            <w:noWrap/>
            <w:vAlign w:val="center"/>
            <w:hideMark/>
          </w:tcPr>
          <w:p w:rsidR="0070722F" w:rsidRPr="00362D99" w:rsidRDefault="0070722F" w:rsidP="00265F3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62D99">
              <w:rPr>
                <w:sz w:val="16"/>
                <w:szCs w:val="16"/>
              </w:rPr>
              <w:t>824,9</w:t>
            </w:r>
          </w:p>
        </w:tc>
        <w:tc>
          <w:tcPr>
            <w:tcW w:w="2910" w:type="dxa"/>
            <w:hideMark/>
          </w:tcPr>
          <w:p w:rsidR="0070722F" w:rsidRPr="00362D99" w:rsidRDefault="0070722F" w:rsidP="002C55D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362D99">
              <w:rPr>
                <w:sz w:val="16"/>
                <w:szCs w:val="16"/>
              </w:rPr>
              <w:t xml:space="preserve">возмещение части затрат, связанных с доставкой товаров, реализуемых населению, на островные территории муниципального образования </w:t>
            </w:r>
            <w:r w:rsidR="002C55D0" w:rsidRPr="00362D99">
              <w:rPr>
                <w:sz w:val="16"/>
                <w:szCs w:val="16"/>
              </w:rPr>
              <w:t>«</w:t>
            </w:r>
            <w:r w:rsidRPr="00362D99">
              <w:rPr>
                <w:sz w:val="16"/>
                <w:szCs w:val="16"/>
              </w:rPr>
              <w:t>Город Архангельск</w:t>
            </w:r>
            <w:r w:rsidR="002C55D0" w:rsidRPr="00362D99">
              <w:rPr>
                <w:sz w:val="16"/>
                <w:szCs w:val="16"/>
              </w:rPr>
              <w:t>»</w:t>
            </w:r>
          </w:p>
        </w:tc>
        <w:tc>
          <w:tcPr>
            <w:tcW w:w="963" w:type="dxa"/>
            <w:noWrap/>
            <w:vAlign w:val="center"/>
            <w:hideMark/>
          </w:tcPr>
          <w:p w:rsidR="0070722F" w:rsidRPr="00362D99" w:rsidRDefault="0070722F" w:rsidP="00265F3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62D99">
              <w:rPr>
                <w:sz w:val="16"/>
                <w:szCs w:val="16"/>
              </w:rPr>
              <w:t>667,9</w:t>
            </w:r>
          </w:p>
        </w:tc>
        <w:tc>
          <w:tcPr>
            <w:tcW w:w="856" w:type="dxa"/>
            <w:noWrap/>
            <w:vAlign w:val="center"/>
            <w:hideMark/>
          </w:tcPr>
          <w:p w:rsidR="0070722F" w:rsidRPr="00362D99" w:rsidRDefault="0070722F" w:rsidP="00265F3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62D99">
              <w:rPr>
                <w:sz w:val="16"/>
                <w:szCs w:val="16"/>
              </w:rPr>
              <w:t>503,6</w:t>
            </w:r>
          </w:p>
        </w:tc>
        <w:tc>
          <w:tcPr>
            <w:tcW w:w="938" w:type="dxa"/>
            <w:noWrap/>
            <w:vAlign w:val="center"/>
            <w:hideMark/>
          </w:tcPr>
          <w:p w:rsidR="0070722F" w:rsidRPr="00362D99" w:rsidRDefault="0070722F" w:rsidP="00265F3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62D99">
              <w:rPr>
                <w:sz w:val="16"/>
                <w:szCs w:val="16"/>
              </w:rPr>
              <w:t>503,6</w:t>
            </w:r>
          </w:p>
        </w:tc>
      </w:tr>
      <w:tr w:rsidR="0070722F" w:rsidRPr="00362D99" w:rsidTr="00265F3A">
        <w:trPr>
          <w:trHeight w:val="559"/>
          <w:jc w:val="right"/>
        </w:trPr>
        <w:tc>
          <w:tcPr>
            <w:tcW w:w="4212" w:type="dxa"/>
            <w:gridSpan w:val="2"/>
            <w:vAlign w:val="center"/>
            <w:hideMark/>
          </w:tcPr>
          <w:p w:rsidR="0070722F" w:rsidRPr="00362D99" w:rsidRDefault="0070722F" w:rsidP="002C55D0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362D99">
              <w:rPr>
                <w:b/>
                <w:sz w:val="16"/>
                <w:szCs w:val="16"/>
              </w:rPr>
              <w:t xml:space="preserve">Ведомственная целевая программа </w:t>
            </w:r>
            <w:r w:rsidRPr="00362D99">
              <w:rPr>
                <w:b/>
                <w:sz w:val="16"/>
                <w:szCs w:val="16"/>
              </w:rPr>
              <w:br/>
            </w:r>
            <w:r w:rsidR="002C55D0" w:rsidRPr="00362D99">
              <w:rPr>
                <w:b/>
                <w:sz w:val="16"/>
                <w:szCs w:val="16"/>
              </w:rPr>
              <w:t>«</w:t>
            </w:r>
            <w:r w:rsidRPr="00362D99">
              <w:rPr>
                <w:b/>
                <w:sz w:val="16"/>
                <w:szCs w:val="16"/>
              </w:rPr>
              <w:t>Поддержка и развитие субъектов малого и среднего предпринимательства в городе Архангельске</w:t>
            </w:r>
            <w:r w:rsidR="002C55D0" w:rsidRPr="00362D99">
              <w:rPr>
                <w:b/>
                <w:sz w:val="16"/>
                <w:szCs w:val="16"/>
              </w:rPr>
              <w:t>»</w:t>
            </w:r>
            <w:r w:rsidRPr="00362D99">
              <w:rPr>
                <w:b/>
                <w:sz w:val="16"/>
                <w:szCs w:val="16"/>
              </w:rPr>
              <w:t xml:space="preserve"> (в ред. от 06.09.2016 </w:t>
            </w:r>
            <w:r w:rsidR="00A47922" w:rsidRPr="00362D99">
              <w:rPr>
                <w:b/>
                <w:sz w:val="16"/>
                <w:szCs w:val="16"/>
              </w:rPr>
              <w:t>№</w:t>
            </w:r>
            <w:r w:rsidRPr="00362D99">
              <w:rPr>
                <w:b/>
                <w:sz w:val="16"/>
                <w:szCs w:val="16"/>
              </w:rPr>
              <w:t>999), на период 2016-2021 годы</w:t>
            </w:r>
          </w:p>
        </w:tc>
        <w:tc>
          <w:tcPr>
            <w:tcW w:w="5667" w:type="dxa"/>
            <w:gridSpan w:val="4"/>
            <w:vAlign w:val="center"/>
            <w:hideMark/>
          </w:tcPr>
          <w:p w:rsidR="0070722F" w:rsidRPr="00362D99" w:rsidRDefault="0070722F" w:rsidP="002C55D0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362D99">
              <w:rPr>
                <w:b/>
                <w:sz w:val="16"/>
                <w:szCs w:val="16"/>
              </w:rPr>
              <w:t xml:space="preserve">Ведомственная целевая программа </w:t>
            </w:r>
            <w:r w:rsidR="002C55D0" w:rsidRPr="00362D99">
              <w:rPr>
                <w:b/>
                <w:sz w:val="16"/>
                <w:szCs w:val="16"/>
              </w:rPr>
              <w:t>«</w:t>
            </w:r>
            <w:r w:rsidRPr="00362D99">
              <w:rPr>
                <w:b/>
                <w:sz w:val="16"/>
                <w:szCs w:val="16"/>
              </w:rPr>
              <w:t>Поддержка и развитие субъектов малого и среднего предпринимательства в муниц</w:t>
            </w:r>
            <w:r w:rsidR="002C55D0" w:rsidRPr="00362D99">
              <w:rPr>
                <w:b/>
                <w:sz w:val="16"/>
                <w:szCs w:val="16"/>
              </w:rPr>
              <w:t>ипальном образовании «</w:t>
            </w:r>
            <w:r w:rsidRPr="00362D99">
              <w:rPr>
                <w:b/>
                <w:sz w:val="16"/>
                <w:szCs w:val="16"/>
              </w:rPr>
              <w:t>Город Архангельск</w:t>
            </w:r>
            <w:r w:rsidR="002C55D0" w:rsidRPr="00362D99">
              <w:rPr>
                <w:b/>
                <w:sz w:val="16"/>
                <w:szCs w:val="16"/>
              </w:rPr>
              <w:t>»</w:t>
            </w:r>
          </w:p>
        </w:tc>
      </w:tr>
      <w:tr w:rsidR="0070722F" w:rsidRPr="00362D99" w:rsidTr="00265F3A">
        <w:trPr>
          <w:trHeight w:val="1552"/>
          <w:jc w:val="right"/>
        </w:trPr>
        <w:tc>
          <w:tcPr>
            <w:tcW w:w="3275" w:type="dxa"/>
            <w:hideMark/>
          </w:tcPr>
          <w:p w:rsidR="0070722F" w:rsidRPr="00362D99" w:rsidRDefault="0070722F" w:rsidP="00265F3A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362D99">
              <w:rPr>
                <w:sz w:val="16"/>
                <w:szCs w:val="16"/>
              </w:rPr>
              <w:t>возмещение части затрат субъектам малого и среднего предпринимательства, связанных с:</w:t>
            </w:r>
            <w:r w:rsidRPr="00362D99">
              <w:rPr>
                <w:sz w:val="16"/>
                <w:szCs w:val="16"/>
              </w:rPr>
              <w:br/>
              <w:t>приобретением лицензионных программных продуктов; участием в выставочно-ярмарочных мероприятиях; программ по энергосбережению, включая затраты на технологическое присоединение к объектам электросетевого хозяйства;</w:t>
            </w:r>
            <w:r w:rsidRPr="00362D99">
              <w:rPr>
                <w:sz w:val="16"/>
                <w:szCs w:val="16"/>
              </w:rPr>
              <w:br/>
              <w:t>профессиональной подготовкой, переподготовкой и повышением квалификации работников</w:t>
            </w:r>
          </w:p>
        </w:tc>
        <w:tc>
          <w:tcPr>
            <w:tcW w:w="937" w:type="dxa"/>
            <w:vMerge w:val="restart"/>
            <w:noWrap/>
            <w:vAlign w:val="center"/>
            <w:hideMark/>
          </w:tcPr>
          <w:p w:rsidR="0070722F" w:rsidRPr="00362D99" w:rsidRDefault="0070722F" w:rsidP="00265F3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62D99">
              <w:rPr>
                <w:sz w:val="16"/>
                <w:szCs w:val="16"/>
              </w:rPr>
              <w:t>270,0</w:t>
            </w:r>
          </w:p>
        </w:tc>
        <w:tc>
          <w:tcPr>
            <w:tcW w:w="2910" w:type="dxa"/>
            <w:vMerge w:val="restart"/>
            <w:hideMark/>
          </w:tcPr>
          <w:p w:rsidR="0070722F" w:rsidRPr="00362D99" w:rsidRDefault="0070722F" w:rsidP="00265F3A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362D99">
              <w:rPr>
                <w:sz w:val="16"/>
                <w:szCs w:val="16"/>
              </w:rPr>
              <w:t xml:space="preserve">возмещение части затрат субъектам малого и среднего предпринимательства, связанных с: </w:t>
            </w:r>
            <w:r w:rsidRPr="00362D99">
              <w:rPr>
                <w:sz w:val="16"/>
                <w:szCs w:val="16"/>
              </w:rPr>
              <w:br/>
              <w:t>участием в выставочно-ярмарочных мероприятиях;</w:t>
            </w:r>
          </w:p>
          <w:p w:rsidR="0070722F" w:rsidRPr="00362D99" w:rsidRDefault="0070722F" w:rsidP="00265F3A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362D99">
              <w:rPr>
                <w:sz w:val="16"/>
                <w:szCs w:val="16"/>
              </w:rPr>
              <w:t>профессиональной подготовкой, переподготовкой и повышением квалификации работников</w:t>
            </w:r>
          </w:p>
        </w:tc>
        <w:tc>
          <w:tcPr>
            <w:tcW w:w="963" w:type="dxa"/>
            <w:vMerge w:val="restart"/>
            <w:noWrap/>
            <w:vAlign w:val="center"/>
            <w:hideMark/>
          </w:tcPr>
          <w:p w:rsidR="0070722F" w:rsidRPr="00362D99" w:rsidRDefault="0070722F" w:rsidP="00265F3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62D99">
              <w:rPr>
                <w:sz w:val="16"/>
                <w:szCs w:val="16"/>
              </w:rPr>
              <w:t>620,0</w:t>
            </w:r>
          </w:p>
        </w:tc>
        <w:tc>
          <w:tcPr>
            <w:tcW w:w="856" w:type="dxa"/>
            <w:vMerge w:val="restart"/>
            <w:noWrap/>
            <w:vAlign w:val="center"/>
            <w:hideMark/>
          </w:tcPr>
          <w:p w:rsidR="0070722F" w:rsidRPr="00362D99" w:rsidRDefault="0070722F" w:rsidP="00265F3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62D99">
              <w:rPr>
                <w:sz w:val="16"/>
                <w:szCs w:val="16"/>
              </w:rPr>
              <w:t>620,0</w:t>
            </w:r>
          </w:p>
        </w:tc>
        <w:tc>
          <w:tcPr>
            <w:tcW w:w="938" w:type="dxa"/>
            <w:vMerge w:val="restart"/>
            <w:noWrap/>
            <w:vAlign w:val="center"/>
            <w:hideMark/>
          </w:tcPr>
          <w:p w:rsidR="0070722F" w:rsidRPr="00362D99" w:rsidRDefault="0070722F" w:rsidP="00265F3A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62D99">
              <w:rPr>
                <w:sz w:val="16"/>
                <w:szCs w:val="16"/>
              </w:rPr>
              <w:t>620,0</w:t>
            </w:r>
          </w:p>
        </w:tc>
      </w:tr>
      <w:tr w:rsidR="0070722F" w:rsidRPr="00362D99" w:rsidTr="00265F3A">
        <w:trPr>
          <w:trHeight w:val="829"/>
          <w:jc w:val="right"/>
        </w:trPr>
        <w:tc>
          <w:tcPr>
            <w:tcW w:w="3275" w:type="dxa"/>
            <w:hideMark/>
          </w:tcPr>
          <w:p w:rsidR="0070722F" w:rsidRPr="00362D99" w:rsidRDefault="0070722F" w:rsidP="00265F3A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362D99">
              <w:rPr>
                <w:sz w:val="16"/>
                <w:szCs w:val="16"/>
              </w:rPr>
              <w:t>организация субъектами малого и среднего предпринимательства групп дневного времяпрепровождения детей дошкольного возраста и иных подобных им видов деятельности по уходу и присмотру за детьми</w:t>
            </w:r>
          </w:p>
        </w:tc>
        <w:tc>
          <w:tcPr>
            <w:tcW w:w="937" w:type="dxa"/>
            <w:vMerge/>
            <w:hideMark/>
          </w:tcPr>
          <w:p w:rsidR="0070722F" w:rsidRPr="00362D99" w:rsidRDefault="0070722F" w:rsidP="00265F3A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910" w:type="dxa"/>
            <w:vMerge/>
          </w:tcPr>
          <w:p w:rsidR="0070722F" w:rsidRPr="00362D99" w:rsidRDefault="0070722F" w:rsidP="00265F3A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63" w:type="dxa"/>
            <w:vMerge/>
            <w:hideMark/>
          </w:tcPr>
          <w:p w:rsidR="0070722F" w:rsidRPr="00362D99" w:rsidRDefault="0070722F" w:rsidP="00265F3A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hideMark/>
          </w:tcPr>
          <w:p w:rsidR="0070722F" w:rsidRPr="00362D99" w:rsidRDefault="0070722F" w:rsidP="00265F3A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70722F" w:rsidRPr="00362D99" w:rsidRDefault="0070722F" w:rsidP="00265F3A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70722F" w:rsidRPr="00362D99" w:rsidTr="00265F3A">
        <w:trPr>
          <w:trHeight w:val="415"/>
          <w:jc w:val="right"/>
        </w:trPr>
        <w:tc>
          <w:tcPr>
            <w:tcW w:w="3275" w:type="dxa"/>
            <w:hideMark/>
          </w:tcPr>
          <w:p w:rsidR="0070722F" w:rsidRPr="00362D99" w:rsidRDefault="0070722F" w:rsidP="00265F3A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362D99">
              <w:rPr>
                <w:sz w:val="16"/>
                <w:szCs w:val="16"/>
              </w:rPr>
              <w:lastRenderedPageBreak/>
              <w:t>создание начинающими субъектами малого и среднего предпринимательства собственного бизнеса</w:t>
            </w:r>
          </w:p>
        </w:tc>
        <w:tc>
          <w:tcPr>
            <w:tcW w:w="937" w:type="dxa"/>
            <w:vMerge/>
            <w:hideMark/>
          </w:tcPr>
          <w:p w:rsidR="0070722F" w:rsidRPr="00362D99" w:rsidRDefault="0070722F" w:rsidP="00265F3A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910" w:type="dxa"/>
            <w:hideMark/>
          </w:tcPr>
          <w:p w:rsidR="0070722F" w:rsidRPr="00362D99" w:rsidRDefault="0070722F" w:rsidP="00265F3A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362D99">
              <w:rPr>
                <w:sz w:val="16"/>
                <w:szCs w:val="16"/>
              </w:rPr>
              <w:t>создание начинающими субъектами малого и среднего предпринимательства собственного бизнеса</w:t>
            </w:r>
          </w:p>
        </w:tc>
        <w:tc>
          <w:tcPr>
            <w:tcW w:w="963" w:type="dxa"/>
            <w:vMerge/>
            <w:hideMark/>
          </w:tcPr>
          <w:p w:rsidR="0070722F" w:rsidRPr="00362D99" w:rsidRDefault="0070722F" w:rsidP="00265F3A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  <w:hideMark/>
          </w:tcPr>
          <w:p w:rsidR="0070722F" w:rsidRPr="00362D99" w:rsidRDefault="0070722F" w:rsidP="00265F3A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938" w:type="dxa"/>
            <w:vMerge/>
            <w:hideMark/>
          </w:tcPr>
          <w:p w:rsidR="0070722F" w:rsidRPr="00362D99" w:rsidRDefault="0070722F" w:rsidP="00265F3A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70722F" w:rsidRPr="00362D99" w:rsidTr="00265F3A">
        <w:trPr>
          <w:trHeight w:val="122"/>
          <w:jc w:val="right"/>
        </w:trPr>
        <w:tc>
          <w:tcPr>
            <w:tcW w:w="7122" w:type="dxa"/>
            <w:gridSpan w:val="3"/>
            <w:hideMark/>
          </w:tcPr>
          <w:p w:rsidR="0070722F" w:rsidRPr="00362D99" w:rsidRDefault="0000565F" w:rsidP="00265F3A">
            <w:pPr>
              <w:shd w:val="clear" w:color="auto" w:fill="FFFFFF" w:themeFill="background1"/>
              <w:jc w:val="center"/>
              <w:rPr>
                <w:b/>
                <w:bCs/>
                <w:sz w:val="16"/>
                <w:szCs w:val="16"/>
              </w:rPr>
            </w:pPr>
            <w:r w:rsidRPr="00362D99">
              <w:rPr>
                <w:b/>
                <w:bCs/>
                <w:sz w:val="16"/>
                <w:szCs w:val="16"/>
              </w:rPr>
              <w:t>И</w:t>
            </w:r>
            <w:r w:rsidR="0070722F" w:rsidRPr="00362D99">
              <w:rPr>
                <w:b/>
                <w:bCs/>
                <w:sz w:val="16"/>
                <w:szCs w:val="16"/>
              </w:rPr>
              <w:t>того</w:t>
            </w:r>
          </w:p>
        </w:tc>
        <w:tc>
          <w:tcPr>
            <w:tcW w:w="963" w:type="dxa"/>
            <w:noWrap/>
            <w:hideMark/>
          </w:tcPr>
          <w:p w:rsidR="0070722F" w:rsidRPr="00362D99" w:rsidRDefault="0070722F" w:rsidP="00265F3A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  <w:r w:rsidRPr="00362D99">
              <w:rPr>
                <w:b/>
                <w:bCs/>
                <w:sz w:val="16"/>
                <w:szCs w:val="16"/>
              </w:rPr>
              <w:t>275 662,0</w:t>
            </w:r>
          </w:p>
        </w:tc>
        <w:tc>
          <w:tcPr>
            <w:tcW w:w="856" w:type="dxa"/>
            <w:noWrap/>
            <w:hideMark/>
          </w:tcPr>
          <w:p w:rsidR="0070722F" w:rsidRPr="00362D99" w:rsidRDefault="0070722F" w:rsidP="00265F3A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  <w:r w:rsidRPr="00362D99">
              <w:rPr>
                <w:b/>
                <w:bCs/>
                <w:sz w:val="16"/>
                <w:szCs w:val="16"/>
              </w:rPr>
              <w:t>236 825,0</w:t>
            </w:r>
          </w:p>
        </w:tc>
        <w:tc>
          <w:tcPr>
            <w:tcW w:w="938" w:type="dxa"/>
            <w:noWrap/>
            <w:hideMark/>
          </w:tcPr>
          <w:p w:rsidR="0070722F" w:rsidRPr="00362D99" w:rsidRDefault="0070722F" w:rsidP="00265F3A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  <w:r w:rsidRPr="00362D99">
              <w:rPr>
                <w:b/>
                <w:bCs/>
                <w:sz w:val="16"/>
                <w:szCs w:val="16"/>
              </w:rPr>
              <w:t>236 223,4</w:t>
            </w:r>
          </w:p>
        </w:tc>
      </w:tr>
    </w:tbl>
    <w:p w:rsidR="00C1373F" w:rsidRPr="008F3DCD" w:rsidRDefault="00C1373F" w:rsidP="0070722F">
      <w:pPr>
        <w:shd w:val="clear" w:color="auto" w:fill="FFFFFF" w:themeFill="background1"/>
        <w:ind w:firstLine="567"/>
        <w:jc w:val="both"/>
        <w:rPr>
          <w:color w:val="548DD4" w:themeColor="text2" w:themeTint="99"/>
          <w:sz w:val="25"/>
          <w:szCs w:val="25"/>
        </w:rPr>
      </w:pPr>
    </w:p>
    <w:p w:rsidR="0070722F" w:rsidRPr="004F6269" w:rsidRDefault="0070722F" w:rsidP="0070722F">
      <w:pPr>
        <w:shd w:val="clear" w:color="auto" w:fill="FFFFFF" w:themeFill="background1"/>
        <w:ind w:firstLine="567"/>
        <w:jc w:val="both"/>
      </w:pPr>
      <w:r w:rsidRPr="004F6269">
        <w:t xml:space="preserve">2) по пункту 2 </w:t>
      </w:r>
      <w:r w:rsidR="00C1373F" w:rsidRPr="004F6269">
        <w:t xml:space="preserve">статьи 5 проекта  решения </w:t>
      </w:r>
      <w:r w:rsidRPr="004F6269">
        <w:t>- иным некоммерческим организациям, не являющимся государственными (муниципальными) учреждениями, в рамках реализации трех ведомственных целевых программ.</w:t>
      </w:r>
    </w:p>
    <w:p w:rsidR="00C1373F" w:rsidRPr="004F6269" w:rsidRDefault="00362D99" w:rsidP="00C1373F">
      <w:pPr>
        <w:ind w:firstLine="567"/>
        <w:jc w:val="both"/>
      </w:pPr>
      <w:proofErr w:type="gramStart"/>
      <w:r w:rsidRPr="004F6269">
        <w:t>П</w:t>
      </w:r>
      <w:r w:rsidR="00C1373F" w:rsidRPr="004F6269">
        <w:t>о проекту решения на 2017 год по сравнению с решением Архангельской городской Думы от 10.12.2015 №300 «О городском бюджете на 2016 год и на плановый период 2017 и 2018 годов» (ред. от 26.10.2016) не предусматривается предоставление из городского бюджета грантов некоммерческим организациям, не являющимися казенными учреждениями, в форме субсидий по результатам проводимых конкурсов.</w:t>
      </w:r>
      <w:proofErr w:type="gramEnd"/>
    </w:p>
    <w:p w:rsidR="00F10A0C" w:rsidRPr="004F6269" w:rsidRDefault="00F10A0C" w:rsidP="004E6E0A">
      <w:pPr>
        <w:ind w:firstLine="567"/>
        <w:jc w:val="both"/>
        <w:rPr>
          <w:color w:val="548DD4" w:themeColor="text2" w:themeTint="99"/>
        </w:rPr>
      </w:pPr>
    </w:p>
    <w:p w:rsidR="00A43DA0" w:rsidRPr="004F6269" w:rsidRDefault="00201503" w:rsidP="00BB3E69">
      <w:pPr>
        <w:ind w:firstLine="567"/>
        <w:jc w:val="both"/>
      </w:pPr>
      <w:r w:rsidRPr="004F6269">
        <w:rPr>
          <w:b/>
        </w:rPr>
        <w:t>4.</w:t>
      </w:r>
      <w:r w:rsidR="00F10A0C" w:rsidRPr="004F6269">
        <w:rPr>
          <w:b/>
        </w:rPr>
        <w:t>3</w:t>
      </w:r>
      <w:r w:rsidRPr="004F6269">
        <w:rPr>
          <w:b/>
        </w:rPr>
        <w:t>.</w:t>
      </w:r>
      <w:r w:rsidRPr="004F6269">
        <w:t xml:space="preserve"> </w:t>
      </w:r>
      <w:r w:rsidR="00D20606" w:rsidRPr="004F6269">
        <w:t xml:space="preserve">По проекту решения </w:t>
      </w:r>
      <w:r w:rsidR="003B6146" w:rsidRPr="004F6269">
        <w:t xml:space="preserve">общий объем бюджетных ассигнований на </w:t>
      </w:r>
      <w:r w:rsidR="003B6146" w:rsidRPr="004F6269">
        <w:rPr>
          <w:b/>
          <w:i/>
        </w:rPr>
        <w:t xml:space="preserve">исполнение публичных нормативных обязательств </w:t>
      </w:r>
      <w:r w:rsidR="003B6146" w:rsidRPr="004F6269">
        <w:t xml:space="preserve">муниципального образования </w:t>
      </w:r>
      <w:r w:rsidR="00D20606" w:rsidRPr="004F6269">
        <w:t>«</w:t>
      </w:r>
      <w:r w:rsidR="003B6146" w:rsidRPr="004F6269">
        <w:t>Город Архангельск</w:t>
      </w:r>
      <w:r w:rsidR="00D20606" w:rsidRPr="004F6269">
        <w:t>»</w:t>
      </w:r>
      <w:r w:rsidR="003B6146" w:rsidRPr="004F6269">
        <w:t xml:space="preserve"> </w:t>
      </w:r>
      <w:r w:rsidR="00F77018" w:rsidRPr="004F6269">
        <w:t xml:space="preserve"> </w:t>
      </w:r>
      <w:r w:rsidR="00D20606" w:rsidRPr="004F6269">
        <w:t xml:space="preserve">установлен </w:t>
      </w:r>
      <w:r w:rsidR="00F77018" w:rsidRPr="004F6269">
        <w:t xml:space="preserve"> </w:t>
      </w:r>
      <w:r w:rsidR="003B6146" w:rsidRPr="004F6269">
        <w:t xml:space="preserve">на </w:t>
      </w:r>
      <w:r w:rsidR="00F77018" w:rsidRPr="004F6269">
        <w:t xml:space="preserve"> </w:t>
      </w:r>
      <w:r w:rsidR="003B6146" w:rsidRPr="004F6269">
        <w:t>201</w:t>
      </w:r>
      <w:r w:rsidR="00C24469" w:rsidRPr="004F6269">
        <w:t>7</w:t>
      </w:r>
      <w:r w:rsidR="003B6146" w:rsidRPr="004F6269">
        <w:t xml:space="preserve"> год </w:t>
      </w:r>
      <w:r w:rsidR="00F77018" w:rsidRPr="004F6269">
        <w:t xml:space="preserve"> </w:t>
      </w:r>
      <w:r w:rsidR="00C24469" w:rsidRPr="004F6269">
        <w:t xml:space="preserve">и </w:t>
      </w:r>
      <w:r w:rsidR="00F77018" w:rsidRPr="004F6269">
        <w:t xml:space="preserve"> </w:t>
      </w:r>
      <w:r w:rsidR="00C24469" w:rsidRPr="004F6269">
        <w:t xml:space="preserve">плановый период 2018 и 2019 годов </w:t>
      </w:r>
      <w:r w:rsidR="003B6146" w:rsidRPr="004F6269">
        <w:t xml:space="preserve">в сумме </w:t>
      </w:r>
      <w:r w:rsidR="00C24469" w:rsidRPr="004F6269">
        <w:t>367 486,4</w:t>
      </w:r>
      <w:r w:rsidR="00502CC8" w:rsidRPr="004F6269">
        <w:t xml:space="preserve"> </w:t>
      </w:r>
      <w:r w:rsidR="003B6146" w:rsidRPr="004F6269">
        <w:t>тыс</w:t>
      </w:r>
      <w:proofErr w:type="gramStart"/>
      <w:r w:rsidR="003B6146" w:rsidRPr="004F6269">
        <w:t>.р</w:t>
      </w:r>
      <w:proofErr w:type="gramEnd"/>
      <w:r w:rsidR="003B6146" w:rsidRPr="004F6269">
        <w:t>уб</w:t>
      </w:r>
      <w:r w:rsidR="00D20606" w:rsidRPr="004F6269">
        <w:t>.</w:t>
      </w:r>
      <w:r w:rsidR="003B6146" w:rsidRPr="004F6269">
        <w:t xml:space="preserve">, </w:t>
      </w:r>
      <w:r w:rsidR="00F77018" w:rsidRPr="004F6269">
        <w:t xml:space="preserve">366 661,8 </w:t>
      </w:r>
      <w:r w:rsidR="003B6146" w:rsidRPr="004F6269">
        <w:t>тыс.руб</w:t>
      </w:r>
      <w:r w:rsidR="00D20606" w:rsidRPr="004F6269">
        <w:t>.</w:t>
      </w:r>
      <w:r w:rsidR="00F77018" w:rsidRPr="004F6269">
        <w:t xml:space="preserve"> и 366 662,2</w:t>
      </w:r>
      <w:r w:rsidR="00502CC8" w:rsidRPr="004F6269">
        <w:t xml:space="preserve"> </w:t>
      </w:r>
      <w:r w:rsidR="00C41EB9" w:rsidRPr="004F6269">
        <w:t>тыс.руб.</w:t>
      </w:r>
      <w:r w:rsidR="00A43DA0" w:rsidRPr="004F6269">
        <w:t xml:space="preserve"> </w:t>
      </w:r>
      <w:r w:rsidR="00F77018" w:rsidRPr="004F6269">
        <w:t>соответственно.</w:t>
      </w:r>
    </w:p>
    <w:p w:rsidR="00791354" w:rsidRPr="004F6269" w:rsidRDefault="00A43DA0" w:rsidP="00BB3E69">
      <w:pPr>
        <w:ind w:firstLine="567"/>
        <w:jc w:val="both"/>
      </w:pPr>
      <w:r w:rsidRPr="004F6269">
        <w:t>Проектом решения объем бюджетных ассигнований на исполнение публичных нормативных обязательств на 201</w:t>
      </w:r>
      <w:r w:rsidR="00F77018" w:rsidRPr="004F6269">
        <w:t>7</w:t>
      </w:r>
      <w:r w:rsidRPr="004F6269">
        <w:t xml:space="preserve"> год по сравнению с плановым показателем 201</w:t>
      </w:r>
      <w:r w:rsidR="00F77018" w:rsidRPr="004F6269">
        <w:t>6</w:t>
      </w:r>
      <w:r w:rsidRPr="004F6269">
        <w:t xml:space="preserve"> года планируется в размере </w:t>
      </w:r>
      <w:r w:rsidR="00AD62D4" w:rsidRPr="004F6269">
        <w:t>большем</w:t>
      </w:r>
      <w:r w:rsidRPr="004F6269">
        <w:t xml:space="preserve"> на </w:t>
      </w:r>
      <w:r w:rsidR="00AD62D4" w:rsidRPr="004F6269">
        <w:t>82 014,9</w:t>
      </w:r>
      <w:r w:rsidRPr="004F6269">
        <w:t xml:space="preserve"> </w:t>
      </w:r>
      <w:proofErr w:type="spellStart"/>
      <w:r w:rsidRPr="004F6269">
        <w:t>тыс</w:t>
      </w:r>
      <w:proofErr w:type="gramStart"/>
      <w:r w:rsidRPr="004F6269">
        <w:t>.р</w:t>
      </w:r>
      <w:proofErr w:type="gramEnd"/>
      <w:r w:rsidRPr="004F6269">
        <w:t>уб</w:t>
      </w:r>
      <w:proofErr w:type="spellEnd"/>
      <w:r w:rsidRPr="004F6269">
        <w:t xml:space="preserve">. </w:t>
      </w:r>
      <w:r w:rsidR="00AD62D4" w:rsidRPr="004F6269">
        <w:t>или на 28,7</w:t>
      </w:r>
      <w:r w:rsidR="00BC4CBF" w:rsidRPr="004F6269">
        <w:t>%.</w:t>
      </w:r>
      <w:r w:rsidR="00BC4CBF" w:rsidRPr="004F6269">
        <w:rPr>
          <w:color w:val="FF0000"/>
        </w:rPr>
        <w:t xml:space="preserve"> </w:t>
      </w:r>
      <w:r w:rsidRPr="004F6269">
        <w:t>Показатель ожидаемого исполнения за 201</w:t>
      </w:r>
      <w:r w:rsidR="00F77018" w:rsidRPr="004F6269">
        <w:t>6</w:t>
      </w:r>
      <w:r w:rsidRPr="004F6269">
        <w:t xml:space="preserve"> год в пояснительной записке к проекту решения не приводится.</w:t>
      </w:r>
    </w:p>
    <w:p w:rsidR="00E551BD" w:rsidRPr="004F6269" w:rsidRDefault="00F027FE" w:rsidP="00F027FE">
      <w:pPr>
        <w:ind w:firstLine="567"/>
        <w:jc w:val="both"/>
        <w:rPr>
          <w:color w:val="FF0000"/>
        </w:rPr>
      </w:pPr>
      <w:r w:rsidRPr="004F6269">
        <w:t>В структуре общих расходов городского бюджета указанные расходные обязательства в 201</w:t>
      </w:r>
      <w:r w:rsidR="003110DC" w:rsidRPr="004F6269">
        <w:t>7</w:t>
      </w:r>
      <w:r w:rsidRPr="004F6269">
        <w:t xml:space="preserve"> году </w:t>
      </w:r>
      <w:r w:rsidR="00FA0DA9" w:rsidRPr="004F6269">
        <w:t xml:space="preserve">и плановом периоде 2018 и 2019 годов составят 4,8%, 4,9% и 4,8% соответственно </w:t>
      </w:r>
      <w:r w:rsidRPr="004F6269">
        <w:t>(</w:t>
      </w:r>
      <w:r w:rsidR="001F0808" w:rsidRPr="004F6269">
        <w:t xml:space="preserve">по решению о городском бюджете </w:t>
      </w:r>
      <w:r w:rsidRPr="004F6269">
        <w:t>в 201</w:t>
      </w:r>
      <w:r w:rsidR="003110DC" w:rsidRPr="004F6269">
        <w:t>6</w:t>
      </w:r>
      <w:r w:rsidRPr="004F6269">
        <w:t xml:space="preserve"> году</w:t>
      </w:r>
      <w:r w:rsidRPr="004F6269">
        <w:rPr>
          <w:color w:val="FF0000"/>
        </w:rPr>
        <w:t xml:space="preserve"> </w:t>
      </w:r>
      <w:r w:rsidRPr="004F6269">
        <w:t xml:space="preserve">– </w:t>
      </w:r>
      <w:r w:rsidR="00AD62D4" w:rsidRPr="004F6269">
        <w:t>3,6</w:t>
      </w:r>
      <w:r w:rsidRPr="004F6269">
        <w:t>%).</w:t>
      </w:r>
      <w:r w:rsidR="00AD7A40" w:rsidRPr="004F6269">
        <w:rPr>
          <w:color w:val="FF0000"/>
        </w:rPr>
        <w:t xml:space="preserve"> </w:t>
      </w:r>
    </w:p>
    <w:p w:rsidR="00F027FE" w:rsidRPr="004F6269" w:rsidRDefault="00AD7A40" w:rsidP="00F027FE">
      <w:pPr>
        <w:ind w:firstLine="567"/>
        <w:jc w:val="both"/>
      </w:pPr>
      <w:r w:rsidRPr="004F6269">
        <w:t>Основную долю в бюджетных ассигнованиях на исполнение пуб</w:t>
      </w:r>
      <w:r w:rsidR="003C3EF1" w:rsidRPr="004F6269">
        <w:t xml:space="preserve">личных нормативных </w:t>
      </w:r>
      <w:proofErr w:type="gramStart"/>
      <w:r w:rsidR="003C3EF1" w:rsidRPr="004F6269">
        <w:t>обязательств</w:t>
      </w:r>
      <w:proofErr w:type="gramEnd"/>
      <w:r w:rsidR="003C3EF1" w:rsidRPr="004F6269">
        <w:t xml:space="preserve"> </w:t>
      </w:r>
      <w:r w:rsidR="00E551BD" w:rsidRPr="004F6269">
        <w:t xml:space="preserve">как и в 2016 году </w:t>
      </w:r>
      <w:r w:rsidR="003C3EF1" w:rsidRPr="004F6269">
        <w:t>по проекту решения</w:t>
      </w:r>
      <w:r w:rsidRPr="004F6269">
        <w:t xml:space="preserve"> составляют публичные нормативные обязатель</w:t>
      </w:r>
      <w:r w:rsidR="001A48D9" w:rsidRPr="004F6269">
        <w:t>ств муниципального образования «</w:t>
      </w:r>
      <w:r w:rsidRPr="004F6269">
        <w:t>Город Архангельск</w:t>
      </w:r>
      <w:r w:rsidR="001A48D9" w:rsidRPr="004F6269">
        <w:t>»</w:t>
      </w:r>
      <w:r w:rsidRPr="004F6269">
        <w:t xml:space="preserve"> по предоставлению гражданам субсидий на оплату жилого помещения и коммунальных услуг</w:t>
      </w:r>
      <w:r w:rsidR="001A48D9" w:rsidRPr="004F6269">
        <w:t xml:space="preserve"> и по выплате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</w:r>
      <w:r w:rsidR="004237AB" w:rsidRPr="004F6269">
        <w:t xml:space="preserve"> (</w:t>
      </w:r>
      <w:r w:rsidR="000231DA" w:rsidRPr="004F6269">
        <w:t xml:space="preserve">на  2017 год  и  плановый период 2018 и 2019 годов  - </w:t>
      </w:r>
      <w:r w:rsidR="004237AB" w:rsidRPr="004F6269">
        <w:t>86,0%, 86,2% и 86,2% соответственно).</w:t>
      </w:r>
    </w:p>
    <w:p w:rsidR="007D7190" w:rsidRPr="004F6269" w:rsidRDefault="007D7190" w:rsidP="00A43DA0">
      <w:pPr>
        <w:ind w:firstLine="567"/>
        <w:jc w:val="both"/>
      </w:pPr>
    </w:p>
    <w:p w:rsidR="006A03A8" w:rsidRPr="004F6269" w:rsidRDefault="00AD7DA0" w:rsidP="006A03A8">
      <w:pPr>
        <w:autoSpaceDE w:val="0"/>
        <w:autoSpaceDN w:val="0"/>
        <w:adjustRightInd w:val="0"/>
        <w:ind w:firstLine="567"/>
        <w:jc w:val="both"/>
      </w:pPr>
      <w:r w:rsidRPr="004F6269">
        <w:rPr>
          <w:b/>
        </w:rPr>
        <w:t>4.</w:t>
      </w:r>
      <w:r w:rsidR="00F10A0C" w:rsidRPr="004F6269">
        <w:rPr>
          <w:b/>
        </w:rPr>
        <w:t>4</w:t>
      </w:r>
      <w:r w:rsidRPr="004F6269">
        <w:rPr>
          <w:b/>
        </w:rPr>
        <w:t>.</w:t>
      </w:r>
      <w:r w:rsidRPr="004F6269">
        <w:t xml:space="preserve"> </w:t>
      </w:r>
      <w:r w:rsidR="006A03A8" w:rsidRPr="004F6269">
        <w:t xml:space="preserve">В соответствии с проектом решения объем бюджетных ассигнований </w:t>
      </w:r>
      <w:r w:rsidR="006A03A8" w:rsidRPr="004F6269">
        <w:rPr>
          <w:b/>
          <w:i/>
        </w:rPr>
        <w:t xml:space="preserve">муниципального дорожного фонда </w:t>
      </w:r>
      <w:r w:rsidR="006A03A8" w:rsidRPr="004F6269">
        <w:t>муниципального образования «Город Архангельск» установлен на 2017 год и плановый период 2018 и 2019 годов в сумме 640 825,7 тыс. руб., 533 108,3 тыс</w:t>
      </w:r>
      <w:proofErr w:type="gramStart"/>
      <w:r w:rsidR="006A03A8" w:rsidRPr="004F6269">
        <w:t>.р</w:t>
      </w:r>
      <w:proofErr w:type="gramEnd"/>
      <w:r w:rsidR="006A03A8" w:rsidRPr="004F6269">
        <w:t>уб. и 541 177,9 тыс.руб. соответственно.</w:t>
      </w:r>
    </w:p>
    <w:p w:rsidR="006A03A8" w:rsidRPr="004F6269" w:rsidRDefault="006A03A8" w:rsidP="006A03A8">
      <w:pPr>
        <w:ind w:firstLine="567"/>
        <w:jc w:val="both"/>
      </w:pPr>
      <w:proofErr w:type="gramStart"/>
      <w:r w:rsidRPr="004F6269">
        <w:t>По проекту решения объем бюджетных ассигнований муниципального дорожного фонда на 2017 год планируется в размере меньшем на 3 854,7 тыс. или на 0,6% по сравнению с объемом бюджетных ассигнований, предусмотренных на 2016 год решением Архангельской городской Думы от 10.12.2015 №300 «О городском бюджете на 2016 год и на плановый период 2017 и 2018 годов» (ред. от 26.10.2016), и в размере</w:t>
      </w:r>
      <w:proofErr w:type="gramEnd"/>
      <w:r w:rsidRPr="004F6269">
        <w:t xml:space="preserve"> меньшем на 242 874,0 тыс</w:t>
      </w:r>
      <w:proofErr w:type="gramStart"/>
      <w:r w:rsidRPr="004F6269">
        <w:t>.р</w:t>
      </w:r>
      <w:proofErr w:type="gramEnd"/>
      <w:r w:rsidRPr="004F6269">
        <w:t xml:space="preserve">уб. или на 27,5% по сравнению с оценкой ожидаемого исполнения </w:t>
      </w:r>
      <w:r w:rsidR="00416FCF" w:rsidRPr="004F6269">
        <w:t xml:space="preserve">за </w:t>
      </w:r>
      <w:r w:rsidRPr="004F6269">
        <w:t>2016 год.</w:t>
      </w:r>
    </w:p>
    <w:p w:rsidR="006A03A8" w:rsidRPr="004F6269" w:rsidRDefault="006A03A8" w:rsidP="006A03A8">
      <w:pPr>
        <w:autoSpaceDE w:val="0"/>
        <w:autoSpaceDN w:val="0"/>
        <w:adjustRightInd w:val="0"/>
        <w:ind w:firstLine="567"/>
        <w:jc w:val="both"/>
      </w:pPr>
      <w:r w:rsidRPr="004F6269">
        <w:t>Направления использования бюджетных ассигнований муниципального дорожного фонда муниципального образования «Город Архангельск» по проекту решения приведены ниже в таблице.</w:t>
      </w:r>
    </w:p>
    <w:p w:rsidR="006A03A8" w:rsidRDefault="006A03A8" w:rsidP="006A03A8">
      <w:pPr>
        <w:autoSpaceDE w:val="0"/>
        <w:autoSpaceDN w:val="0"/>
        <w:adjustRightInd w:val="0"/>
        <w:ind w:right="142"/>
        <w:jc w:val="right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(</w:t>
      </w:r>
      <w:r w:rsidRPr="00AA171E">
        <w:rPr>
          <w:color w:val="000000" w:themeColor="text1"/>
          <w:sz w:val="20"/>
          <w:szCs w:val="20"/>
        </w:rPr>
        <w:t>тыс. руб.</w:t>
      </w:r>
      <w:r>
        <w:rPr>
          <w:color w:val="000000" w:themeColor="text1"/>
          <w:sz w:val="20"/>
          <w:szCs w:val="20"/>
        </w:rPr>
        <w:t>)</w:t>
      </w:r>
    </w:p>
    <w:tbl>
      <w:tblPr>
        <w:tblW w:w="9842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77"/>
        <w:gridCol w:w="5198"/>
        <w:gridCol w:w="709"/>
        <w:gridCol w:w="1146"/>
        <w:gridCol w:w="1109"/>
        <w:gridCol w:w="1203"/>
      </w:tblGrid>
      <w:tr w:rsidR="006A03A8" w:rsidRPr="007E7AFF" w:rsidTr="004D6A6C">
        <w:trPr>
          <w:trHeight w:val="30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center"/>
              <w:rPr>
                <w:color w:val="000000"/>
                <w:sz w:val="18"/>
                <w:szCs w:val="18"/>
              </w:rPr>
            </w:pPr>
            <w:r w:rsidRPr="007E7AFF">
              <w:rPr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7E7AFF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7E7AFF">
              <w:rPr>
                <w:color w:val="000000"/>
                <w:sz w:val="18"/>
                <w:szCs w:val="18"/>
              </w:rPr>
              <w:t>/п</w:t>
            </w:r>
          </w:p>
        </w:tc>
        <w:tc>
          <w:tcPr>
            <w:tcW w:w="5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center"/>
              <w:rPr>
                <w:color w:val="000000"/>
                <w:sz w:val="18"/>
                <w:szCs w:val="18"/>
              </w:rPr>
            </w:pPr>
            <w:r w:rsidRPr="007E7AFF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03A8" w:rsidRPr="007E7AFF" w:rsidRDefault="006A03A8" w:rsidP="004D6A6C">
            <w:pPr>
              <w:jc w:val="center"/>
              <w:rPr>
                <w:sz w:val="16"/>
                <w:szCs w:val="16"/>
              </w:rPr>
            </w:pPr>
            <w:r w:rsidRPr="007E7AFF">
              <w:rPr>
                <w:sz w:val="16"/>
                <w:szCs w:val="16"/>
              </w:rPr>
              <w:t>группа вида расходов</w:t>
            </w:r>
          </w:p>
        </w:tc>
        <w:tc>
          <w:tcPr>
            <w:tcW w:w="3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center"/>
              <w:rPr>
                <w:color w:val="000000"/>
                <w:sz w:val="18"/>
                <w:szCs w:val="18"/>
              </w:rPr>
            </w:pPr>
            <w:r w:rsidRPr="007E7AFF">
              <w:rPr>
                <w:color w:val="000000"/>
                <w:sz w:val="18"/>
                <w:szCs w:val="18"/>
              </w:rPr>
              <w:t>Проект решения</w:t>
            </w:r>
          </w:p>
        </w:tc>
      </w:tr>
      <w:tr w:rsidR="006A03A8" w:rsidRPr="007E7AFF" w:rsidTr="004D6A6C">
        <w:trPr>
          <w:trHeight w:val="389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A8" w:rsidRPr="007E7AFF" w:rsidRDefault="006A03A8" w:rsidP="004D6A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3A8" w:rsidRPr="007E7AFF" w:rsidRDefault="006A03A8" w:rsidP="004D6A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3A8" w:rsidRPr="007E7AFF" w:rsidRDefault="006A03A8" w:rsidP="004D6A6C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center"/>
              <w:rPr>
                <w:color w:val="000000"/>
                <w:sz w:val="18"/>
                <w:szCs w:val="18"/>
              </w:rPr>
            </w:pPr>
            <w:r w:rsidRPr="007E7AFF">
              <w:rPr>
                <w:color w:val="000000"/>
                <w:sz w:val="18"/>
                <w:szCs w:val="18"/>
              </w:rPr>
              <w:t>2017 год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center"/>
              <w:rPr>
                <w:color w:val="000000"/>
                <w:sz w:val="18"/>
                <w:szCs w:val="18"/>
              </w:rPr>
            </w:pPr>
            <w:r w:rsidRPr="007E7AFF">
              <w:rPr>
                <w:color w:val="000000"/>
                <w:sz w:val="18"/>
                <w:szCs w:val="18"/>
              </w:rPr>
              <w:t>2018 год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center"/>
              <w:rPr>
                <w:color w:val="000000"/>
                <w:sz w:val="18"/>
                <w:szCs w:val="18"/>
              </w:rPr>
            </w:pPr>
            <w:r w:rsidRPr="007E7AFF">
              <w:rPr>
                <w:color w:val="000000"/>
                <w:sz w:val="18"/>
                <w:szCs w:val="18"/>
              </w:rPr>
              <w:t>2019 год</w:t>
            </w:r>
          </w:p>
        </w:tc>
      </w:tr>
      <w:tr w:rsidR="006A03A8" w:rsidRPr="007E7AFF" w:rsidTr="004D6A6C">
        <w:trPr>
          <w:trHeight w:val="256"/>
        </w:trPr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3A8" w:rsidRPr="007E7AFF" w:rsidRDefault="006A03A8" w:rsidP="004D6A6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E7AFF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3A8" w:rsidRPr="007E7AFF" w:rsidRDefault="006A03A8" w:rsidP="004D6A6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МП «</w:t>
            </w:r>
            <w:r w:rsidRPr="007E7AFF">
              <w:rPr>
                <w:b/>
                <w:bCs/>
                <w:color w:val="000000"/>
                <w:sz w:val="18"/>
                <w:szCs w:val="18"/>
              </w:rPr>
              <w:t>Комплексное развитие территор</w:t>
            </w:r>
            <w:r>
              <w:rPr>
                <w:b/>
                <w:bCs/>
                <w:color w:val="000000"/>
                <w:sz w:val="18"/>
                <w:szCs w:val="18"/>
              </w:rPr>
              <w:t>ии муниципального образования  «</w:t>
            </w:r>
            <w:r w:rsidRPr="007E7AFF">
              <w:rPr>
                <w:b/>
                <w:bCs/>
                <w:color w:val="000000"/>
                <w:sz w:val="18"/>
                <w:szCs w:val="18"/>
              </w:rPr>
              <w:t>Город Архангельск</w:t>
            </w:r>
            <w:r>
              <w:rPr>
                <w:b/>
                <w:bCs/>
                <w:color w:val="000000"/>
                <w:sz w:val="18"/>
                <w:szCs w:val="18"/>
              </w:rPr>
              <w:t>»</w:t>
            </w:r>
            <w:r w:rsidRPr="007E7AFF">
              <w:rPr>
                <w:b/>
                <w:bCs/>
                <w:color w:val="000000"/>
                <w:sz w:val="18"/>
                <w:szCs w:val="18"/>
              </w:rPr>
              <w:t xml:space="preserve"> (ЦС 20)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7E7AFF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E7AFF">
              <w:rPr>
                <w:b/>
                <w:bCs/>
                <w:color w:val="000000"/>
                <w:sz w:val="18"/>
                <w:szCs w:val="18"/>
              </w:rPr>
              <w:t>508 090,2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E7AFF">
              <w:rPr>
                <w:b/>
                <w:bCs/>
                <w:color w:val="000000"/>
                <w:sz w:val="18"/>
                <w:szCs w:val="18"/>
              </w:rPr>
              <w:t>410 661,9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E7AFF">
              <w:rPr>
                <w:b/>
                <w:bCs/>
                <w:color w:val="000000"/>
                <w:sz w:val="18"/>
                <w:szCs w:val="18"/>
              </w:rPr>
              <w:t>459 463,4</w:t>
            </w:r>
          </w:p>
        </w:tc>
      </w:tr>
      <w:tr w:rsidR="006A03A8" w:rsidRPr="007E7AFF" w:rsidTr="004D6A6C">
        <w:trPr>
          <w:trHeight w:val="377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3A8" w:rsidRPr="007E7AFF" w:rsidRDefault="006A03A8" w:rsidP="004D6A6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E7AFF">
              <w:rPr>
                <w:b/>
                <w:bCs/>
                <w:i/>
                <w:iCs/>
                <w:color w:val="000000"/>
                <w:sz w:val="18"/>
                <w:szCs w:val="18"/>
              </w:rPr>
              <w:t>1.1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3A8" w:rsidRPr="007E7AFF" w:rsidRDefault="006A03A8" w:rsidP="004D6A6C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E7AFF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ВЦП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«</w:t>
            </w:r>
            <w:r w:rsidRPr="007E7AFF">
              <w:rPr>
                <w:b/>
                <w:bCs/>
                <w:i/>
                <w:iCs/>
                <w:color w:val="000000"/>
                <w:sz w:val="18"/>
                <w:szCs w:val="18"/>
              </w:rPr>
              <w:t>Развитие городского хозяйства на территории муниципального образования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«</w:t>
            </w:r>
            <w:r w:rsidRPr="007E7AFF">
              <w:rPr>
                <w:b/>
                <w:bCs/>
                <w:i/>
                <w:iCs/>
                <w:color w:val="000000"/>
                <w:sz w:val="18"/>
                <w:szCs w:val="18"/>
              </w:rPr>
              <w:t>Город Архангельск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»</w:t>
            </w:r>
            <w:r w:rsidRPr="007E7AFF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(ЦС 202)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7E7AFF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E7AFF">
              <w:rPr>
                <w:b/>
                <w:bCs/>
                <w:color w:val="000000"/>
                <w:sz w:val="18"/>
                <w:szCs w:val="18"/>
              </w:rPr>
              <w:t>501 090,2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b/>
                <w:bCs/>
                <w:sz w:val="18"/>
                <w:szCs w:val="18"/>
              </w:rPr>
            </w:pPr>
            <w:r w:rsidRPr="007E7AFF">
              <w:rPr>
                <w:b/>
                <w:bCs/>
                <w:sz w:val="18"/>
                <w:szCs w:val="18"/>
              </w:rPr>
              <w:t>400 065,0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b/>
                <w:bCs/>
                <w:sz w:val="18"/>
                <w:szCs w:val="18"/>
              </w:rPr>
            </w:pPr>
            <w:r w:rsidRPr="007E7AFF">
              <w:rPr>
                <w:b/>
                <w:bCs/>
                <w:sz w:val="18"/>
                <w:szCs w:val="18"/>
              </w:rPr>
              <w:t>399 463,4</w:t>
            </w:r>
          </w:p>
        </w:tc>
      </w:tr>
      <w:tr w:rsidR="006A03A8" w:rsidRPr="007E7AFF" w:rsidTr="004D6A6C">
        <w:trPr>
          <w:trHeight w:val="237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3A8" w:rsidRPr="007E7AFF" w:rsidRDefault="006A03A8" w:rsidP="004D6A6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E7AFF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3A8" w:rsidRPr="007E7AFF" w:rsidRDefault="006A03A8" w:rsidP="004D6A6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E7AFF">
              <w:rPr>
                <w:i/>
                <w:iCs/>
                <w:color w:val="000000"/>
                <w:sz w:val="18"/>
                <w:szCs w:val="18"/>
              </w:rPr>
              <w:t xml:space="preserve">в том числе </w:t>
            </w:r>
            <w:proofErr w:type="gramStart"/>
            <w:r w:rsidRPr="007E7AFF">
              <w:rPr>
                <w:i/>
                <w:iCs/>
                <w:color w:val="000000"/>
                <w:sz w:val="18"/>
                <w:szCs w:val="18"/>
              </w:rPr>
              <w:t>на</w:t>
            </w:r>
            <w:proofErr w:type="gramEnd"/>
            <w:r w:rsidRPr="007E7AFF">
              <w:rPr>
                <w:i/>
                <w:iCs/>
                <w:color w:val="000000"/>
                <w:sz w:val="18"/>
                <w:szCs w:val="18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7E7AFF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E7AF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b/>
                <w:bCs/>
                <w:sz w:val="18"/>
                <w:szCs w:val="18"/>
              </w:rPr>
            </w:pPr>
            <w:r w:rsidRPr="007E7AF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b/>
                <w:bCs/>
                <w:sz w:val="18"/>
                <w:szCs w:val="18"/>
              </w:rPr>
            </w:pPr>
            <w:r w:rsidRPr="007E7AF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6A03A8" w:rsidRPr="007E7AFF" w:rsidTr="004D6A6C">
        <w:trPr>
          <w:trHeight w:val="51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3A8" w:rsidRPr="007E7AFF" w:rsidRDefault="006A03A8" w:rsidP="004D6A6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E7AFF">
              <w:rPr>
                <w:b/>
                <w:bCs/>
                <w:i/>
                <w:i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rPr>
                <w:color w:val="000000"/>
                <w:sz w:val="18"/>
                <w:szCs w:val="18"/>
              </w:rPr>
            </w:pPr>
            <w:r w:rsidRPr="007E7AFF">
              <w:rPr>
                <w:color w:val="000000"/>
                <w:sz w:val="18"/>
                <w:szCs w:val="18"/>
              </w:rPr>
              <w:t>содержание и ремонт автомобильных дорог общего пользования местного значения в границах МО "Город Архангельск"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center"/>
              <w:rPr>
                <w:color w:val="000000"/>
                <w:sz w:val="18"/>
                <w:szCs w:val="18"/>
              </w:rPr>
            </w:pPr>
            <w:r w:rsidRPr="007E7AF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color w:val="000000"/>
                <w:sz w:val="18"/>
                <w:szCs w:val="18"/>
              </w:rPr>
            </w:pPr>
            <w:r w:rsidRPr="007E7AFF">
              <w:rPr>
                <w:color w:val="000000"/>
                <w:sz w:val="18"/>
                <w:szCs w:val="18"/>
              </w:rPr>
              <w:t>390 316,4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sz w:val="18"/>
                <w:szCs w:val="18"/>
              </w:rPr>
            </w:pPr>
            <w:r w:rsidRPr="007E7AFF">
              <w:rPr>
                <w:sz w:val="18"/>
                <w:szCs w:val="18"/>
              </w:rPr>
              <w:t>319 766,7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sz w:val="18"/>
                <w:szCs w:val="18"/>
              </w:rPr>
            </w:pPr>
            <w:r w:rsidRPr="007E7AFF">
              <w:rPr>
                <w:sz w:val="18"/>
                <w:szCs w:val="18"/>
              </w:rPr>
              <w:t>319 766,7</w:t>
            </w:r>
          </w:p>
        </w:tc>
      </w:tr>
      <w:tr w:rsidR="006A03A8" w:rsidRPr="007E7AFF" w:rsidTr="004D6A6C">
        <w:trPr>
          <w:trHeight w:val="30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3A8" w:rsidRPr="007E7AFF" w:rsidRDefault="006A03A8" w:rsidP="004D6A6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E7AFF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7E7AFF">
              <w:rPr>
                <w:i/>
                <w:iCs/>
                <w:color w:val="000000"/>
                <w:sz w:val="18"/>
                <w:szCs w:val="18"/>
              </w:rPr>
              <w:t xml:space="preserve">в т.ч. за счет субсидий на осуществление дорожной деятельности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7E7AFF">
              <w:rPr>
                <w:i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i/>
                <w:sz w:val="18"/>
                <w:szCs w:val="18"/>
              </w:rPr>
            </w:pPr>
            <w:r w:rsidRPr="007E7AFF">
              <w:rPr>
                <w:i/>
                <w:sz w:val="18"/>
                <w:szCs w:val="18"/>
              </w:rPr>
              <w:t>110 366,0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i/>
                <w:sz w:val="18"/>
                <w:szCs w:val="18"/>
              </w:rPr>
            </w:pPr>
            <w:r w:rsidRPr="007E7AFF">
              <w:rPr>
                <w:i/>
                <w:sz w:val="18"/>
                <w:szCs w:val="18"/>
              </w:rPr>
              <w:t>110 366,0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i/>
                <w:color w:val="000000"/>
                <w:sz w:val="18"/>
                <w:szCs w:val="18"/>
              </w:rPr>
            </w:pPr>
            <w:r w:rsidRPr="007E7AFF">
              <w:rPr>
                <w:i/>
                <w:color w:val="000000"/>
                <w:sz w:val="18"/>
                <w:szCs w:val="18"/>
              </w:rPr>
              <w:t>110 366,0</w:t>
            </w:r>
          </w:p>
        </w:tc>
      </w:tr>
      <w:tr w:rsidR="006A03A8" w:rsidRPr="007E7AFF" w:rsidTr="004D6A6C">
        <w:trPr>
          <w:trHeight w:val="30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3A8" w:rsidRPr="007E7AFF" w:rsidRDefault="006A03A8" w:rsidP="004D6A6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E7AFF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rPr>
                <w:color w:val="000000"/>
                <w:sz w:val="18"/>
                <w:szCs w:val="18"/>
              </w:rPr>
            </w:pPr>
            <w:r w:rsidRPr="007E7AFF">
              <w:rPr>
                <w:color w:val="000000"/>
                <w:sz w:val="18"/>
                <w:szCs w:val="18"/>
              </w:rPr>
              <w:t>содержание и ремонт барьерных и пешеходных ограждений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center"/>
              <w:rPr>
                <w:color w:val="000000"/>
                <w:sz w:val="18"/>
                <w:szCs w:val="18"/>
              </w:rPr>
            </w:pPr>
            <w:r w:rsidRPr="007E7AF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sz w:val="18"/>
                <w:szCs w:val="18"/>
              </w:rPr>
            </w:pPr>
            <w:r w:rsidRPr="007E7AFF">
              <w:rPr>
                <w:sz w:val="18"/>
                <w:szCs w:val="18"/>
              </w:rPr>
              <w:t>4 299,7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sz w:val="18"/>
                <w:szCs w:val="18"/>
              </w:rPr>
            </w:pPr>
            <w:r w:rsidRPr="007E7AFF">
              <w:rPr>
                <w:sz w:val="18"/>
                <w:szCs w:val="18"/>
              </w:rPr>
              <w:t>3 296,9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color w:val="000000"/>
                <w:sz w:val="18"/>
                <w:szCs w:val="18"/>
              </w:rPr>
            </w:pPr>
            <w:r w:rsidRPr="007E7AFF">
              <w:rPr>
                <w:color w:val="000000"/>
                <w:sz w:val="18"/>
                <w:szCs w:val="18"/>
              </w:rPr>
              <w:t>3 296,9</w:t>
            </w:r>
          </w:p>
        </w:tc>
      </w:tr>
      <w:tr w:rsidR="006A03A8" w:rsidRPr="007E7AFF" w:rsidTr="004D6A6C">
        <w:trPr>
          <w:trHeight w:val="79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3A8" w:rsidRPr="007E7AFF" w:rsidRDefault="006A03A8" w:rsidP="004D6A6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E7AFF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both"/>
              <w:rPr>
                <w:color w:val="000000"/>
                <w:sz w:val="18"/>
                <w:szCs w:val="18"/>
              </w:rPr>
            </w:pPr>
            <w:r w:rsidRPr="007E7AFF">
              <w:rPr>
                <w:color w:val="000000"/>
                <w:sz w:val="18"/>
                <w:szCs w:val="18"/>
              </w:rPr>
              <w:t xml:space="preserve">возмещение затрат МУП </w:t>
            </w:r>
            <w:r>
              <w:rPr>
                <w:color w:val="000000"/>
                <w:sz w:val="18"/>
                <w:szCs w:val="18"/>
              </w:rPr>
              <w:t>«</w:t>
            </w:r>
            <w:proofErr w:type="spellStart"/>
            <w:r w:rsidRPr="007E7AFF">
              <w:rPr>
                <w:color w:val="000000"/>
                <w:sz w:val="18"/>
                <w:szCs w:val="18"/>
              </w:rPr>
              <w:t>Архкомхоз</w:t>
            </w:r>
            <w:proofErr w:type="spellEnd"/>
            <w:r>
              <w:rPr>
                <w:color w:val="000000"/>
                <w:sz w:val="18"/>
                <w:szCs w:val="18"/>
              </w:rPr>
              <w:t>»</w:t>
            </w:r>
            <w:r w:rsidRPr="007E7AFF">
              <w:rPr>
                <w:color w:val="000000"/>
                <w:sz w:val="18"/>
                <w:szCs w:val="18"/>
              </w:rPr>
              <w:t xml:space="preserve"> МО </w:t>
            </w:r>
            <w:r>
              <w:rPr>
                <w:color w:val="000000"/>
                <w:sz w:val="18"/>
                <w:szCs w:val="18"/>
              </w:rPr>
              <w:t>«</w:t>
            </w:r>
            <w:r w:rsidRPr="007E7AFF">
              <w:rPr>
                <w:color w:val="000000"/>
                <w:sz w:val="18"/>
                <w:szCs w:val="18"/>
              </w:rPr>
              <w:t>Город Архангельск</w:t>
            </w:r>
            <w:r>
              <w:rPr>
                <w:color w:val="000000"/>
                <w:sz w:val="18"/>
                <w:szCs w:val="18"/>
              </w:rPr>
              <w:t>»</w:t>
            </w:r>
            <w:r w:rsidRPr="007E7AFF">
              <w:rPr>
                <w:color w:val="000000"/>
                <w:sz w:val="18"/>
                <w:szCs w:val="18"/>
              </w:rPr>
              <w:t>, связанных с выполнением работ по содержанию мостов и путепроводов, а также затрат по обеспечению их транспортной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center"/>
              <w:rPr>
                <w:color w:val="000000"/>
                <w:sz w:val="18"/>
                <w:szCs w:val="18"/>
              </w:rPr>
            </w:pPr>
            <w:r w:rsidRPr="007E7AF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sz w:val="18"/>
                <w:szCs w:val="18"/>
              </w:rPr>
            </w:pPr>
            <w:r w:rsidRPr="007E7AFF">
              <w:rPr>
                <w:sz w:val="18"/>
                <w:szCs w:val="18"/>
              </w:rPr>
              <w:t>47 698,0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sz w:val="18"/>
                <w:szCs w:val="18"/>
              </w:rPr>
            </w:pPr>
            <w:r w:rsidRPr="007E7AFF">
              <w:rPr>
                <w:sz w:val="18"/>
                <w:szCs w:val="18"/>
              </w:rPr>
              <w:t>35 700,6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color w:val="000000"/>
                <w:sz w:val="18"/>
                <w:szCs w:val="18"/>
              </w:rPr>
            </w:pPr>
            <w:r w:rsidRPr="007E7AFF">
              <w:rPr>
                <w:color w:val="000000"/>
                <w:sz w:val="18"/>
                <w:szCs w:val="18"/>
              </w:rPr>
              <w:t>35 099,0</w:t>
            </w:r>
          </w:p>
        </w:tc>
      </w:tr>
      <w:tr w:rsidR="006A03A8" w:rsidRPr="007E7AFF" w:rsidTr="004D6A6C">
        <w:trPr>
          <w:trHeight w:val="82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3A8" w:rsidRPr="007E7AFF" w:rsidRDefault="006A03A8" w:rsidP="004D6A6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E7AFF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both"/>
              <w:rPr>
                <w:color w:val="000000"/>
                <w:sz w:val="18"/>
                <w:szCs w:val="18"/>
              </w:rPr>
            </w:pPr>
            <w:r w:rsidRPr="007E7AFF">
              <w:rPr>
                <w:color w:val="000000"/>
                <w:sz w:val="18"/>
                <w:szCs w:val="18"/>
              </w:rPr>
              <w:t xml:space="preserve">возмещение затрат МУП </w:t>
            </w:r>
            <w:r>
              <w:rPr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color w:val="000000"/>
                <w:sz w:val="18"/>
                <w:szCs w:val="18"/>
              </w:rPr>
              <w:t>Архкомхоз</w:t>
            </w:r>
            <w:proofErr w:type="spellEnd"/>
            <w:r>
              <w:rPr>
                <w:color w:val="000000"/>
                <w:sz w:val="18"/>
                <w:szCs w:val="18"/>
              </w:rPr>
              <w:t>»</w:t>
            </w:r>
            <w:r w:rsidRPr="007E7AFF">
              <w:rPr>
                <w:color w:val="000000"/>
                <w:sz w:val="18"/>
                <w:szCs w:val="18"/>
              </w:rPr>
              <w:t xml:space="preserve"> МО </w:t>
            </w:r>
            <w:r>
              <w:rPr>
                <w:color w:val="000000"/>
                <w:sz w:val="18"/>
                <w:szCs w:val="18"/>
              </w:rPr>
              <w:t>«</w:t>
            </w:r>
            <w:r w:rsidRPr="007E7AFF">
              <w:rPr>
                <w:color w:val="000000"/>
                <w:sz w:val="18"/>
                <w:szCs w:val="18"/>
              </w:rPr>
              <w:t>Город Архангельск</w:t>
            </w:r>
            <w:r>
              <w:rPr>
                <w:color w:val="000000"/>
                <w:sz w:val="18"/>
                <w:szCs w:val="18"/>
              </w:rPr>
              <w:t>»</w:t>
            </w:r>
            <w:r w:rsidRPr="007E7AFF">
              <w:rPr>
                <w:color w:val="000000"/>
                <w:sz w:val="18"/>
                <w:szCs w:val="18"/>
              </w:rPr>
              <w:t>, связанных с выполнением работ по содержанию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7E7AFF">
              <w:rPr>
                <w:color w:val="000000"/>
                <w:sz w:val="18"/>
                <w:szCs w:val="18"/>
              </w:rPr>
              <w:t>и ремонту сетей дренажно-ливневой канализации и дренажных насосных станций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center"/>
              <w:rPr>
                <w:color w:val="000000"/>
                <w:sz w:val="18"/>
                <w:szCs w:val="18"/>
              </w:rPr>
            </w:pPr>
            <w:r w:rsidRPr="007E7AF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sz w:val="18"/>
                <w:szCs w:val="18"/>
              </w:rPr>
            </w:pPr>
            <w:r w:rsidRPr="007E7AFF">
              <w:rPr>
                <w:sz w:val="18"/>
                <w:szCs w:val="18"/>
              </w:rPr>
              <w:t>41 995,5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sz w:val="18"/>
                <w:szCs w:val="18"/>
              </w:rPr>
            </w:pPr>
            <w:r w:rsidRPr="007E7AFF">
              <w:rPr>
                <w:sz w:val="18"/>
                <w:szCs w:val="18"/>
              </w:rPr>
              <w:t>28 700,2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color w:val="000000"/>
                <w:sz w:val="18"/>
                <w:szCs w:val="18"/>
              </w:rPr>
            </w:pPr>
            <w:r w:rsidRPr="007E7AFF">
              <w:rPr>
                <w:color w:val="000000"/>
                <w:sz w:val="18"/>
                <w:szCs w:val="18"/>
              </w:rPr>
              <w:t>28 700,2</w:t>
            </w:r>
          </w:p>
        </w:tc>
      </w:tr>
      <w:tr w:rsidR="006A03A8" w:rsidRPr="007E7AFF" w:rsidTr="004D6A6C">
        <w:trPr>
          <w:trHeight w:val="45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3A8" w:rsidRPr="007E7AFF" w:rsidRDefault="006A03A8" w:rsidP="004D6A6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E7AFF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возмещение затрат МУП «</w:t>
            </w:r>
            <w:proofErr w:type="spellStart"/>
            <w:r w:rsidRPr="007E7AFF">
              <w:rPr>
                <w:color w:val="000000"/>
                <w:sz w:val="18"/>
                <w:szCs w:val="18"/>
              </w:rPr>
              <w:t>Горсвет</w:t>
            </w:r>
            <w:proofErr w:type="spellEnd"/>
            <w:r>
              <w:rPr>
                <w:color w:val="000000"/>
                <w:sz w:val="18"/>
                <w:szCs w:val="18"/>
              </w:rPr>
              <w:t>»</w:t>
            </w:r>
            <w:r w:rsidRPr="007E7AFF">
              <w:rPr>
                <w:color w:val="000000"/>
                <w:sz w:val="18"/>
                <w:szCs w:val="18"/>
              </w:rPr>
              <w:t xml:space="preserve"> МО </w:t>
            </w:r>
            <w:r>
              <w:rPr>
                <w:color w:val="000000"/>
                <w:sz w:val="18"/>
                <w:szCs w:val="18"/>
              </w:rPr>
              <w:t>«</w:t>
            </w:r>
            <w:r w:rsidRPr="007E7AFF">
              <w:rPr>
                <w:color w:val="000000"/>
                <w:sz w:val="18"/>
                <w:szCs w:val="18"/>
              </w:rPr>
              <w:t>Город Архангельск</w:t>
            </w:r>
            <w:r>
              <w:rPr>
                <w:color w:val="000000"/>
                <w:sz w:val="18"/>
                <w:szCs w:val="18"/>
              </w:rPr>
              <w:t>»</w:t>
            </w:r>
            <w:r w:rsidRPr="007E7AFF">
              <w:rPr>
                <w:color w:val="000000"/>
                <w:sz w:val="18"/>
                <w:szCs w:val="18"/>
              </w:rPr>
              <w:t>, связанных с выполнением работ по содержанию и ремонту светофорных объектов, дорожных знаков и указател</w:t>
            </w:r>
            <w:r>
              <w:rPr>
                <w:color w:val="000000"/>
                <w:sz w:val="18"/>
                <w:szCs w:val="18"/>
              </w:rPr>
              <w:t>е</w:t>
            </w:r>
            <w:r w:rsidRPr="007E7AFF">
              <w:rPr>
                <w:color w:val="000000"/>
                <w:sz w:val="18"/>
                <w:szCs w:val="18"/>
              </w:rPr>
              <w:t>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center"/>
              <w:rPr>
                <w:color w:val="000000"/>
                <w:sz w:val="18"/>
                <w:szCs w:val="18"/>
              </w:rPr>
            </w:pPr>
            <w:r w:rsidRPr="007E7AF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sz w:val="18"/>
                <w:szCs w:val="18"/>
              </w:rPr>
            </w:pPr>
            <w:r w:rsidRPr="007E7AFF">
              <w:rPr>
                <w:sz w:val="18"/>
                <w:szCs w:val="18"/>
              </w:rPr>
              <w:t>16 780,6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sz w:val="18"/>
                <w:szCs w:val="18"/>
              </w:rPr>
            </w:pPr>
            <w:r w:rsidRPr="007E7AFF">
              <w:rPr>
                <w:sz w:val="18"/>
                <w:szCs w:val="18"/>
              </w:rPr>
              <w:t>12 600,6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color w:val="000000"/>
                <w:sz w:val="18"/>
                <w:szCs w:val="18"/>
              </w:rPr>
            </w:pPr>
            <w:r w:rsidRPr="007E7AFF">
              <w:rPr>
                <w:color w:val="000000"/>
                <w:sz w:val="18"/>
                <w:szCs w:val="18"/>
              </w:rPr>
              <w:t>12 600,6</w:t>
            </w:r>
          </w:p>
        </w:tc>
      </w:tr>
      <w:tr w:rsidR="006A03A8" w:rsidRPr="007E7AFF" w:rsidTr="004D6A6C">
        <w:trPr>
          <w:trHeight w:val="321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3A8" w:rsidRPr="007E7AFF" w:rsidRDefault="006A03A8" w:rsidP="004D6A6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E7AFF">
              <w:rPr>
                <w:b/>
                <w:bCs/>
                <w:i/>
                <w:iCs/>
                <w:color w:val="000000"/>
                <w:sz w:val="18"/>
                <w:szCs w:val="18"/>
              </w:rPr>
              <w:t>1.2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3A8" w:rsidRPr="007E7AFF" w:rsidRDefault="006A03A8" w:rsidP="004D6A6C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ВЦП «</w:t>
            </w:r>
            <w:r w:rsidRPr="007E7AFF">
              <w:rPr>
                <w:b/>
                <w:bCs/>
                <w:i/>
                <w:iCs/>
                <w:color w:val="000000"/>
                <w:sz w:val="18"/>
                <w:szCs w:val="18"/>
              </w:rPr>
              <w:t>Капитальный ремонт объек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тов муниципального образования «</w:t>
            </w:r>
            <w:r w:rsidRPr="007E7AFF">
              <w:rPr>
                <w:b/>
                <w:bCs/>
                <w:i/>
                <w:iCs/>
                <w:color w:val="000000"/>
                <w:sz w:val="18"/>
                <w:szCs w:val="18"/>
              </w:rPr>
              <w:t>Город Архангельск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»</w:t>
            </w:r>
            <w:r w:rsidRPr="007E7AFF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(ЦС 203)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7E7AFF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b/>
                <w:bCs/>
                <w:sz w:val="18"/>
                <w:szCs w:val="18"/>
              </w:rPr>
            </w:pPr>
            <w:r w:rsidRPr="007E7AFF">
              <w:rPr>
                <w:b/>
                <w:bCs/>
                <w:sz w:val="18"/>
                <w:szCs w:val="18"/>
              </w:rPr>
              <w:t>7 000,0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b/>
                <w:bCs/>
                <w:sz w:val="18"/>
                <w:szCs w:val="18"/>
              </w:rPr>
            </w:pPr>
            <w:r w:rsidRPr="007E7AFF">
              <w:rPr>
                <w:b/>
                <w:bCs/>
                <w:sz w:val="18"/>
                <w:szCs w:val="18"/>
              </w:rPr>
              <w:t>10 596,9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E7AFF">
              <w:rPr>
                <w:b/>
                <w:bCs/>
                <w:color w:val="000000"/>
                <w:sz w:val="18"/>
                <w:szCs w:val="18"/>
              </w:rPr>
              <w:t>60 000,0</w:t>
            </w:r>
          </w:p>
        </w:tc>
      </w:tr>
      <w:tr w:rsidR="006A03A8" w:rsidRPr="007E7AFF" w:rsidTr="004D6A6C">
        <w:trPr>
          <w:trHeight w:val="186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3A8" w:rsidRPr="007E7AFF" w:rsidRDefault="006A03A8" w:rsidP="004D6A6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E7AFF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3A8" w:rsidRPr="007E7AFF" w:rsidRDefault="006A03A8" w:rsidP="004D6A6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E7AFF">
              <w:rPr>
                <w:i/>
                <w:iCs/>
                <w:color w:val="000000"/>
                <w:sz w:val="18"/>
                <w:szCs w:val="18"/>
              </w:rPr>
              <w:t xml:space="preserve">в том числе </w:t>
            </w:r>
            <w:proofErr w:type="gramStart"/>
            <w:r w:rsidRPr="007E7AFF">
              <w:rPr>
                <w:i/>
                <w:iCs/>
                <w:color w:val="000000"/>
                <w:sz w:val="18"/>
                <w:szCs w:val="18"/>
              </w:rPr>
              <w:t>на</w:t>
            </w:r>
            <w:proofErr w:type="gramEnd"/>
            <w:r w:rsidRPr="007E7AFF">
              <w:rPr>
                <w:i/>
                <w:iCs/>
                <w:color w:val="000000"/>
                <w:sz w:val="18"/>
                <w:szCs w:val="18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7E7AFF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b/>
                <w:bCs/>
                <w:sz w:val="18"/>
                <w:szCs w:val="18"/>
              </w:rPr>
            </w:pPr>
            <w:r w:rsidRPr="007E7AF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b/>
                <w:bCs/>
                <w:sz w:val="18"/>
                <w:szCs w:val="18"/>
              </w:rPr>
            </w:pPr>
            <w:r w:rsidRPr="007E7AF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E7AF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A03A8" w:rsidRPr="007E7AFF" w:rsidTr="004D6A6C">
        <w:trPr>
          <w:trHeight w:val="51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3A8" w:rsidRPr="007E7AFF" w:rsidRDefault="006A03A8" w:rsidP="004D6A6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E7AFF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Default="006A03A8" w:rsidP="004D6A6C">
            <w:pPr>
              <w:jc w:val="both"/>
              <w:rPr>
                <w:color w:val="000000"/>
                <w:sz w:val="18"/>
                <w:szCs w:val="18"/>
              </w:rPr>
            </w:pPr>
            <w:r w:rsidRPr="007E7AFF">
              <w:rPr>
                <w:color w:val="000000"/>
                <w:sz w:val="18"/>
                <w:szCs w:val="18"/>
              </w:rPr>
              <w:t>капитальный ремонт автомобильных дорог общего пользования м</w:t>
            </w:r>
            <w:r>
              <w:rPr>
                <w:color w:val="000000"/>
                <w:sz w:val="18"/>
                <w:szCs w:val="18"/>
              </w:rPr>
              <w:t>естного значения в границах МО «</w:t>
            </w:r>
            <w:r w:rsidRPr="007E7AFF">
              <w:rPr>
                <w:color w:val="000000"/>
                <w:sz w:val="18"/>
                <w:szCs w:val="18"/>
              </w:rPr>
              <w:t>Город Архангельск</w:t>
            </w:r>
            <w:r>
              <w:rPr>
                <w:color w:val="000000"/>
                <w:sz w:val="18"/>
                <w:szCs w:val="18"/>
              </w:rPr>
              <w:t>»</w:t>
            </w:r>
            <w:r w:rsidRPr="007E7AFF">
              <w:rPr>
                <w:color w:val="000000"/>
                <w:sz w:val="18"/>
                <w:szCs w:val="18"/>
              </w:rPr>
              <w:t xml:space="preserve">, </w:t>
            </w:r>
          </w:p>
          <w:p w:rsidR="006A03A8" w:rsidRPr="007E7AFF" w:rsidRDefault="006A03A8" w:rsidP="004D6A6C">
            <w:pPr>
              <w:jc w:val="both"/>
              <w:rPr>
                <w:color w:val="000000"/>
                <w:sz w:val="18"/>
                <w:szCs w:val="18"/>
              </w:rPr>
            </w:pPr>
            <w:r w:rsidRPr="007E7AFF">
              <w:rPr>
                <w:color w:val="000000"/>
                <w:sz w:val="18"/>
                <w:szCs w:val="18"/>
              </w:rPr>
              <w:t xml:space="preserve">из них </w:t>
            </w:r>
            <w:proofErr w:type="gramStart"/>
            <w:r w:rsidRPr="007E7AFF">
              <w:rPr>
                <w:color w:val="000000"/>
                <w:sz w:val="18"/>
                <w:szCs w:val="18"/>
              </w:rPr>
              <w:t>на</w:t>
            </w:r>
            <w:proofErr w:type="gramEnd"/>
            <w:r w:rsidRPr="007E7AFF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center"/>
              <w:rPr>
                <w:color w:val="000000"/>
                <w:sz w:val="18"/>
                <w:szCs w:val="18"/>
              </w:rPr>
            </w:pPr>
            <w:r w:rsidRPr="007E7AF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sz w:val="18"/>
                <w:szCs w:val="18"/>
              </w:rPr>
            </w:pPr>
            <w:r w:rsidRPr="007E7AFF">
              <w:rPr>
                <w:sz w:val="18"/>
                <w:szCs w:val="18"/>
              </w:rPr>
              <w:t>7 000,0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sz w:val="18"/>
                <w:szCs w:val="18"/>
              </w:rPr>
            </w:pPr>
            <w:r w:rsidRPr="007E7AFF">
              <w:rPr>
                <w:sz w:val="18"/>
                <w:szCs w:val="18"/>
              </w:rPr>
              <w:t>10 596,9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color w:val="000000"/>
                <w:sz w:val="18"/>
                <w:szCs w:val="18"/>
              </w:rPr>
            </w:pPr>
            <w:r w:rsidRPr="007E7AFF">
              <w:rPr>
                <w:color w:val="000000"/>
                <w:sz w:val="18"/>
                <w:szCs w:val="18"/>
              </w:rPr>
              <w:t>60 000,0</w:t>
            </w:r>
          </w:p>
        </w:tc>
      </w:tr>
      <w:tr w:rsidR="006A03A8" w:rsidRPr="00416FCF" w:rsidTr="004D6A6C">
        <w:trPr>
          <w:trHeight w:val="30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3A8" w:rsidRPr="007E7AFF" w:rsidRDefault="006A03A8" w:rsidP="004D6A6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E7AFF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416FCF" w:rsidRDefault="006A03A8" w:rsidP="004D6A6C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416FCF">
              <w:rPr>
                <w:i/>
                <w:iCs/>
                <w:color w:val="000000"/>
                <w:sz w:val="18"/>
                <w:szCs w:val="18"/>
              </w:rPr>
              <w:t xml:space="preserve">капитальный ремонт мостового перехода через реку </w:t>
            </w:r>
            <w:proofErr w:type="spellStart"/>
            <w:r w:rsidRPr="00416FCF">
              <w:rPr>
                <w:i/>
                <w:iCs/>
                <w:color w:val="000000"/>
                <w:sz w:val="18"/>
                <w:szCs w:val="18"/>
              </w:rPr>
              <w:t>Повракулка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416FCF" w:rsidRDefault="006A03A8" w:rsidP="004D6A6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16FCF">
              <w:rPr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416FCF" w:rsidRDefault="006A03A8" w:rsidP="004D6A6C">
            <w:pPr>
              <w:jc w:val="right"/>
              <w:rPr>
                <w:i/>
                <w:iCs/>
                <w:sz w:val="18"/>
                <w:szCs w:val="18"/>
              </w:rPr>
            </w:pPr>
            <w:r w:rsidRPr="00416FCF">
              <w:rPr>
                <w:i/>
                <w:iCs/>
                <w:sz w:val="18"/>
                <w:szCs w:val="18"/>
              </w:rPr>
              <w:t>7 000,0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416FCF" w:rsidRDefault="006A03A8" w:rsidP="004D6A6C">
            <w:pPr>
              <w:jc w:val="right"/>
              <w:rPr>
                <w:i/>
                <w:iCs/>
                <w:sz w:val="18"/>
                <w:szCs w:val="18"/>
              </w:rPr>
            </w:pPr>
            <w:r w:rsidRPr="00416FCF">
              <w:rPr>
                <w:i/>
                <w:iCs/>
                <w:sz w:val="18"/>
                <w:szCs w:val="18"/>
              </w:rPr>
              <w:t>10 596,9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416FCF" w:rsidRDefault="006A03A8" w:rsidP="004D6A6C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416FCF">
              <w:rPr>
                <w:i/>
                <w:iCs/>
                <w:color w:val="000000"/>
                <w:sz w:val="18"/>
                <w:szCs w:val="18"/>
              </w:rPr>
              <w:t>60 000,0</w:t>
            </w:r>
          </w:p>
        </w:tc>
      </w:tr>
      <w:tr w:rsidR="006A03A8" w:rsidRPr="00416FCF" w:rsidTr="004D6A6C">
        <w:trPr>
          <w:trHeight w:val="34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3A8" w:rsidRPr="00416FCF" w:rsidRDefault="006A03A8" w:rsidP="004D6A6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6FCF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3A8" w:rsidRPr="00416FCF" w:rsidRDefault="006A03A8" w:rsidP="004D6A6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16FCF">
              <w:rPr>
                <w:b/>
                <w:bCs/>
                <w:color w:val="000000"/>
                <w:sz w:val="18"/>
                <w:szCs w:val="18"/>
              </w:rPr>
              <w:t>МП  «Развитие города Архангельска как административного центра Архангельской области» (ЦС 60)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416FCF" w:rsidRDefault="006A03A8" w:rsidP="004D6A6C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416FCF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416FCF" w:rsidRDefault="006A03A8" w:rsidP="004D6A6C">
            <w:pPr>
              <w:jc w:val="right"/>
              <w:rPr>
                <w:b/>
                <w:bCs/>
                <w:sz w:val="18"/>
                <w:szCs w:val="18"/>
              </w:rPr>
            </w:pPr>
            <w:r w:rsidRPr="00416FCF">
              <w:rPr>
                <w:b/>
                <w:bCs/>
                <w:sz w:val="18"/>
                <w:szCs w:val="18"/>
              </w:rPr>
              <w:t>132 735,5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416FCF" w:rsidRDefault="006A03A8" w:rsidP="004D6A6C">
            <w:pPr>
              <w:jc w:val="right"/>
              <w:rPr>
                <w:b/>
                <w:bCs/>
                <w:sz w:val="18"/>
                <w:szCs w:val="18"/>
              </w:rPr>
            </w:pPr>
            <w:r w:rsidRPr="00416FCF">
              <w:rPr>
                <w:b/>
                <w:bCs/>
                <w:sz w:val="18"/>
                <w:szCs w:val="18"/>
              </w:rPr>
              <w:t>122 446,4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416FCF" w:rsidRDefault="006A03A8" w:rsidP="004D6A6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16FCF">
              <w:rPr>
                <w:b/>
                <w:bCs/>
                <w:color w:val="000000"/>
                <w:sz w:val="18"/>
                <w:szCs w:val="18"/>
              </w:rPr>
              <w:t>81 714,5</w:t>
            </w:r>
          </w:p>
        </w:tc>
      </w:tr>
      <w:tr w:rsidR="006A03A8" w:rsidRPr="00416FCF" w:rsidTr="004D6A6C">
        <w:trPr>
          <w:trHeight w:val="30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3A8" w:rsidRPr="00416FCF" w:rsidRDefault="006A03A8" w:rsidP="004D6A6C">
            <w:pPr>
              <w:jc w:val="center"/>
              <w:rPr>
                <w:color w:val="000000"/>
                <w:sz w:val="18"/>
                <w:szCs w:val="18"/>
              </w:rPr>
            </w:pPr>
            <w:r w:rsidRPr="00416FC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416FCF" w:rsidRDefault="006A03A8" w:rsidP="004D6A6C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416FCF">
              <w:rPr>
                <w:i/>
                <w:iCs/>
                <w:color w:val="000000"/>
                <w:sz w:val="18"/>
                <w:szCs w:val="18"/>
              </w:rPr>
              <w:t xml:space="preserve">в том числе </w:t>
            </w:r>
            <w:proofErr w:type="gramStart"/>
            <w:r w:rsidRPr="00416FCF">
              <w:rPr>
                <w:i/>
                <w:iCs/>
                <w:color w:val="000000"/>
                <w:sz w:val="18"/>
                <w:szCs w:val="18"/>
              </w:rPr>
              <w:t>на</w:t>
            </w:r>
            <w:proofErr w:type="gramEnd"/>
            <w:r w:rsidRPr="00416FCF">
              <w:rPr>
                <w:i/>
                <w:iCs/>
                <w:color w:val="000000"/>
                <w:sz w:val="18"/>
                <w:szCs w:val="18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416FCF" w:rsidRDefault="006A03A8" w:rsidP="004D6A6C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416FCF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416FCF" w:rsidRDefault="006A03A8" w:rsidP="004D6A6C">
            <w:pPr>
              <w:jc w:val="right"/>
              <w:rPr>
                <w:b/>
                <w:bCs/>
                <w:sz w:val="18"/>
                <w:szCs w:val="18"/>
              </w:rPr>
            </w:pPr>
            <w:r w:rsidRPr="00416FC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416FCF" w:rsidRDefault="006A03A8" w:rsidP="004D6A6C">
            <w:pPr>
              <w:jc w:val="right"/>
              <w:rPr>
                <w:b/>
                <w:bCs/>
                <w:sz w:val="18"/>
                <w:szCs w:val="18"/>
              </w:rPr>
            </w:pPr>
            <w:r w:rsidRPr="00416FC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416FCF" w:rsidRDefault="006A03A8" w:rsidP="004D6A6C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416FCF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6A03A8" w:rsidRPr="007E7AFF" w:rsidTr="004D6A6C">
        <w:trPr>
          <w:trHeight w:val="30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3A8" w:rsidRPr="00416FCF" w:rsidRDefault="006A03A8" w:rsidP="004D6A6C">
            <w:pPr>
              <w:jc w:val="center"/>
              <w:rPr>
                <w:color w:val="000000"/>
                <w:sz w:val="18"/>
                <w:szCs w:val="18"/>
              </w:rPr>
            </w:pPr>
            <w:r w:rsidRPr="00416FC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416FCF" w:rsidRDefault="006A03A8" w:rsidP="004D6A6C">
            <w:pPr>
              <w:jc w:val="both"/>
              <w:rPr>
                <w:color w:val="000000"/>
                <w:sz w:val="18"/>
                <w:szCs w:val="18"/>
              </w:rPr>
            </w:pPr>
            <w:r w:rsidRPr="00416FCF">
              <w:rPr>
                <w:color w:val="000000"/>
                <w:sz w:val="18"/>
                <w:szCs w:val="18"/>
              </w:rPr>
              <w:t xml:space="preserve">капитальный ремонт совмещенного Северодвинского мостового перехода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416FCF" w:rsidRDefault="006A03A8" w:rsidP="004D6A6C">
            <w:pPr>
              <w:jc w:val="center"/>
              <w:rPr>
                <w:color w:val="000000"/>
                <w:sz w:val="18"/>
                <w:szCs w:val="18"/>
              </w:rPr>
            </w:pPr>
            <w:r w:rsidRPr="00416FC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416FCF" w:rsidRDefault="006A03A8" w:rsidP="004D6A6C">
            <w:pPr>
              <w:jc w:val="right"/>
              <w:rPr>
                <w:sz w:val="18"/>
                <w:szCs w:val="18"/>
              </w:rPr>
            </w:pPr>
            <w:r w:rsidRPr="00416FCF">
              <w:rPr>
                <w:sz w:val="18"/>
                <w:szCs w:val="18"/>
              </w:rPr>
              <w:t>45 636,0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416FCF" w:rsidRDefault="006A03A8" w:rsidP="004D6A6C">
            <w:pPr>
              <w:jc w:val="right"/>
              <w:rPr>
                <w:sz w:val="18"/>
                <w:szCs w:val="18"/>
              </w:rPr>
            </w:pPr>
            <w:r w:rsidRPr="00416FCF">
              <w:rPr>
                <w:sz w:val="18"/>
                <w:szCs w:val="18"/>
              </w:rPr>
              <w:t>58 728,0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color w:val="000000"/>
                <w:sz w:val="18"/>
                <w:szCs w:val="18"/>
              </w:rPr>
            </w:pPr>
            <w:r w:rsidRPr="00416FC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A03A8" w:rsidRPr="007E7AFF" w:rsidTr="004D6A6C">
        <w:trPr>
          <w:trHeight w:val="461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3A8" w:rsidRPr="007E7AFF" w:rsidRDefault="006A03A8" w:rsidP="004D6A6C">
            <w:pPr>
              <w:jc w:val="center"/>
              <w:rPr>
                <w:color w:val="000000"/>
                <w:sz w:val="18"/>
                <w:szCs w:val="18"/>
              </w:rPr>
            </w:pPr>
            <w:r w:rsidRPr="007E7AF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both"/>
              <w:rPr>
                <w:color w:val="000000"/>
                <w:sz w:val="18"/>
                <w:szCs w:val="18"/>
              </w:rPr>
            </w:pPr>
            <w:r w:rsidRPr="007E7AFF">
              <w:rPr>
                <w:color w:val="000000"/>
                <w:sz w:val="18"/>
                <w:szCs w:val="18"/>
              </w:rPr>
              <w:t>проведение работ по разработке комплексной схемы организации дорожного движения МО "Город Архангельск"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center"/>
              <w:rPr>
                <w:color w:val="000000"/>
                <w:sz w:val="18"/>
                <w:szCs w:val="18"/>
              </w:rPr>
            </w:pPr>
            <w:r w:rsidRPr="007E7AF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sz w:val="18"/>
                <w:szCs w:val="18"/>
              </w:rPr>
            </w:pPr>
            <w:r w:rsidRPr="007E7AFF">
              <w:rPr>
                <w:sz w:val="18"/>
                <w:szCs w:val="18"/>
              </w:rPr>
              <w:t>600,0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sz w:val="18"/>
                <w:szCs w:val="18"/>
              </w:rPr>
            </w:pPr>
            <w:r w:rsidRPr="007E7AFF">
              <w:rPr>
                <w:sz w:val="18"/>
                <w:szCs w:val="18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color w:val="000000"/>
                <w:sz w:val="18"/>
                <w:szCs w:val="18"/>
              </w:rPr>
            </w:pPr>
            <w:r w:rsidRPr="007E7A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A03A8" w:rsidRPr="007E7AFF" w:rsidTr="004D6A6C">
        <w:trPr>
          <w:trHeight w:val="51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3A8" w:rsidRPr="007E7AFF" w:rsidRDefault="006A03A8" w:rsidP="004D6A6C">
            <w:pPr>
              <w:jc w:val="center"/>
              <w:rPr>
                <w:color w:val="000000"/>
                <w:sz w:val="18"/>
                <w:szCs w:val="18"/>
              </w:rPr>
            </w:pPr>
            <w:r w:rsidRPr="007E7AF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both"/>
              <w:rPr>
                <w:color w:val="000000"/>
                <w:sz w:val="18"/>
                <w:szCs w:val="18"/>
              </w:rPr>
            </w:pPr>
            <w:r w:rsidRPr="007E7AFF">
              <w:rPr>
                <w:color w:val="000000"/>
                <w:sz w:val="18"/>
                <w:szCs w:val="18"/>
              </w:rPr>
              <w:t>реконструкци</w:t>
            </w:r>
            <w:r>
              <w:rPr>
                <w:color w:val="000000"/>
                <w:sz w:val="18"/>
                <w:szCs w:val="18"/>
              </w:rPr>
              <w:t>ю</w:t>
            </w:r>
            <w:r w:rsidRPr="007E7AFF">
              <w:rPr>
                <w:color w:val="000000"/>
                <w:sz w:val="18"/>
                <w:szCs w:val="18"/>
              </w:rPr>
              <w:t xml:space="preserve"> автомобильной дороги по пр. Обводный канал на участке от ул</w:t>
            </w:r>
            <w:proofErr w:type="gramStart"/>
            <w:r w:rsidRPr="007E7AFF">
              <w:rPr>
                <w:color w:val="000000"/>
                <w:sz w:val="18"/>
                <w:szCs w:val="18"/>
              </w:rPr>
              <w:t>.Ш</w:t>
            </w:r>
            <w:proofErr w:type="gramEnd"/>
            <w:r w:rsidRPr="007E7AFF">
              <w:rPr>
                <w:color w:val="000000"/>
                <w:sz w:val="18"/>
                <w:szCs w:val="18"/>
              </w:rPr>
              <w:t xml:space="preserve">абалина до ул.Смольный Буян в г.Архангельске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center"/>
              <w:rPr>
                <w:color w:val="000000"/>
                <w:sz w:val="18"/>
                <w:szCs w:val="18"/>
              </w:rPr>
            </w:pPr>
            <w:r w:rsidRPr="007E7AFF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sz w:val="18"/>
                <w:szCs w:val="18"/>
              </w:rPr>
            </w:pPr>
            <w:r w:rsidRPr="007E7AFF">
              <w:rPr>
                <w:sz w:val="18"/>
                <w:szCs w:val="18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sz w:val="18"/>
                <w:szCs w:val="18"/>
              </w:rPr>
            </w:pPr>
            <w:r w:rsidRPr="007E7AFF">
              <w:rPr>
                <w:sz w:val="18"/>
                <w:szCs w:val="18"/>
              </w:rPr>
              <w:t>9 500,0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color w:val="000000"/>
                <w:sz w:val="18"/>
                <w:szCs w:val="18"/>
              </w:rPr>
            </w:pPr>
            <w:r w:rsidRPr="007E7AFF">
              <w:rPr>
                <w:color w:val="000000"/>
                <w:sz w:val="18"/>
                <w:szCs w:val="18"/>
              </w:rPr>
              <w:t>9 500,0</w:t>
            </w:r>
          </w:p>
        </w:tc>
      </w:tr>
      <w:tr w:rsidR="006A03A8" w:rsidRPr="007E7AFF" w:rsidTr="004D6A6C">
        <w:trPr>
          <w:trHeight w:val="51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3A8" w:rsidRPr="007E7AFF" w:rsidRDefault="006A03A8" w:rsidP="004D6A6C">
            <w:pPr>
              <w:jc w:val="center"/>
              <w:rPr>
                <w:color w:val="000000"/>
                <w:sz w:val="18"/>
                <w:szCs w:val="18"/>
              </w:rPr>
            </w:pPr>
            <w:r w:rsidRPr="007E7AF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both"/>
              <w:rPr>
                <w:color w:val="000000"/>
                <w:sz w:val="18"/>
                <w:szCs w:val="18"/>
              </w:rPr>
            </w:pPr>
            <w:r w:rsidRPr="007E7AFF">
              <w:rPr>
                <w:color w:val="000000"/>
                <w:sz w:val="18"/>
                <w:szCs w:val="18"/>
              </w:rPr>
              <w:t>реконструкци</w:t>
            </w:r>
            <w:r>
              <w:rPr>
                <w:color w:val="000000"/>
                <w:sz w:val="18"/>
                <w:szCs w:val="18"/>
              </w:rPr>
              <w:t>ю</w:t>
            </w:r>
            <w:r w:rsidRPr="007E7AFF">
              <w:rPr>
                <w:color w:val="000000"/>
                <w:sz w:val="18"/>
                <w:szCs w:val="18"/>
              </w:rPr>
              <w:t xml:space="preserve"> автомобильной дороги по пр. Московский на участке от ул</w:t>
            </w:r>
            <w:proofErr w:type="gramStart"/>
            <w:r w:rsidRPr="007E7AFF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7E7AFF">
              <w:rPr>
                <w:color w:val="000000"/>
                <w:sz w:val="18"/>
                <w:szCs w:val="18"/>
              </w:rPr>
              <w:t xml:space="preserve">мольный Буян до ул.Павла Усова в г.Архангельске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center"/>
              <w:rPr>
                <w:color w:val="000000"/>
                <w:sz w:val="18"/>
                <w:szCs w:val="18"/>
              </w:rPr>
            </w:pPr>
            <w:r w:rsidRPr="007E7AFF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sz w:val="18"/>
                <w:szCs w:val="18"/>
              </w:rPr>
            </w:pPr>
            <w:r w:rsidRPr="007E7AFF">
              <w:rPr>
                <w:sz w:val="18"/>
                <w:szCs w:val="18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sz w:val="18"/>
                <w:szCs w:val="18"/>
              </w:rPr>
            </w:pPr>
            <w:r w:rsidRPr="007E7AFF">
              <w:rPr>
                <w:sz w:val="18"/>
                <w:szCs w:val="18"/>
              </w:rPr>
              <w:t>7 000,0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color w:val="000000"/>
                <w:sz w:val="18"/>
                <w:szCs w:val="18"/>
              </w:rPr>
            </w:pPr>
            <w:r w:rsidRPr="007E7AFF">
              <w:rPr>
                <w:color w:val="000000"/>
                <w:sz w:val="18"/>
                <w:szCs w:val="18"/>
              </w:rPr>
              <w:t>6 500,0</w:t>
            </w:r>
          </w:p>
        </w:tc>
      </w:tr>
      <w:tr w:rsidR="006A03A8" w:rsidRPr="007E7AFF" w:rsidTr="004D6A6C">
        <w:trPr>
          <w:trHeight w:val="30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3A8" w:rsidRPr="007E7AFF" w:rsidRDefault="006A03A8" w:rsidP="004D6A6C">
            <w:pPr>
              <w:jc w:val="center"/>
              <w:rPr>
                <w:color w:val="000000"/>
                <w:sz w:val="18"/>
                <w:szCs w:val="18"/>
              </w:rPr>
            </w:pPr>
            <w:r w:rsidRPr="007E7AF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реконструкцию</w:t>
            </w:r>
            <w:r w:rsidRPr="007E7AF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7AFF">
              <w:rPr>
                <w:color w:val="000000"/>
                <w:sz w:val="18"/>
                <w:szCs w:val="18"/>
              </w:rPr>
              <w:t>пр</w:t>
            </w:r>
            <w:proofErr w:type="gramStart"/>
            <w:r w:rsidRPr="007E7AFF">
              <w:rPr>
                <w:color w:val="000000"/>
                <w:sz w:val="18"/>
                <w:szCs w:val="18"/>
              </w:rPr>
              <w:t>.Л</w:t>
            </w:r>
            <w:proofErr w:type="gramEnd"/>
            <w:r w:rsidRPr="007E7AFF">
              <w:rPr>
                <w:color w:val="000000"/>
                <w:sz w:val="18"/>
                <w:szCs w:val="18"/>
              </w:rPr>
              <w:t>омоносова</w:t>
            </w:r>
            <w:proofErr w:type="spellEnd"/>
            <w:r w:rsidRPr="007E7AFF">
              <w:rPr>
                <w:color w:val="000000"/>
                <w:sz w:val="18"/>
                <w:szCs w:val="18"/>
              </w:rPr>
              <w:t xml:space="preserve"> от </w:t>
            </w:r>
            <w:proofErr w:type="spellStart"/>
            <w:r w:rsidRPr="007E7AFF">
              <w:rPr>
                <w:color w:val="000000"/>
                <w:sz w:val="18"/>
                <w:szCs w:val="18"/>
              </w:rPr>
              <w:t>ул.Смольный</w:t>
            </w:r>
            <w:proofErr w:type="spellEnd"/>
            <w:r w:rsidRPr="007E7AFF">
              <w:rPr>
                <w:color w:val="000000"/>
                <w:sz w:val="18"/>
                <w:szCs w:val="18"/>
              </w:rPr>
              <w:t xml:space="preserve"> Буян до </w:t>
            </w:r>
            <w:proofErr w:type="spellStart"/>
            <w:r w:rsidRPr="007E7AFF">
              <w:rPr>
                <w:color w:val="000000"/>
                <w:sz w:val="18"/>
                <w:szCs w:val="18"/>
              </w:rPr>
              <w:t>ул.Выучейского</w:t>
            </w:r>
            <w:proofErr w:type="spellEnd"/>
            <w:r w:rsidRPr="007E7AFF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center"/>
              <w:rPr>
                <w:color w:val="000000"/>
                <w:sz w:val="18"/>
                <w:szCs w:val="18"/>
              </w:rPr>
            </w:pPr>
            <w:r w:rsidRPr="007E7AFF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sz w:val="18"/>
                <w:szCs w:val="18"/>
              </w:rPr>
            </w:pPr>
            <w:r w:rsidRPr="007E7AFF">
              <w:rPr>
                <w:sz w:val="18"/>
                <w:szCs w:val="18"/>
              </w:rPr>
              <w:t>12 465,4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sz w:val="18"/>
                <w:szCs w:val="18"/>
              </w:rPr>
            </w:pPr>
            <w:r w:rsidRPr="007E7AFF">
              <w:rPr>
                <w:sz w:val="18"/>
                <w:szCs w:val="18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color w:val="000000"/>
                <w:sz w:val="18"/>
                <w:szCs w:val="18"/>
              </w:rPr>
            </w:pPr>
            <w:r w:rsidRPr="007E7A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A03A8" w:rsidRPr="007E7AFF" w:rsidTr="004D6A6C">
        <w:trPr>
          <w:trHeight w:val="76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3A8" w:rsidRPr="007E7AFF" w:rsidRDefault="006A03A8" w:rsidP="004D6A6C">
            <w:pPr>
              <w:jc w:val="center"/>
              <w:rPr>
                <w:color w:val="000000"/>
                <w:sz w:val="18"/>
                <w:szCs w:val="18"/>
              </w:rPr>
            </w:pPr>
            <w:r w:rsidRPr="007E7AF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both"/>
              <w:rPr>
                <w:color w:val="000000"/>
                <w:sz w:val="18"/>
                <w:szCs w:val="18"/>
              </w:rPr>
            </w:pPr>
            <w:r w:rsidRPr="007E7AFF">
              <w:rPr>
                <w:color w:val="000000"/>
                <w:sz w:val="18"/>
                <w:szCs w:val="18"/>
              </w:rPr>
              <w:t>реконструкци</w:t>
            </w:r>
            <w:r>
              <w:rPr>
                <w:color w:val="000000"/>
                <w:sz w:val="18"/>
                <w:szCs w:val="18"/>
              </w:rPr>
              <w:t>ю</w:t>
            </w:r>
            <w:r w:rsidRPr="007E7AFF">
              <w:rPr>
                <w:color w:val="000000"/>
                <w:sz w:val="18"/>
                <w:szCs w:val="18"/>
              </w:rPr>
              <w:t xml:space="preserve"> по ул</w:t>
            </w:r>
            <w:proofErr w:type="gramStart"/>
            <w:r w:rsidRPr="007E7AFF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7E7AFF">
              <w:rPr>
                <w:color w:val="000000"/>
                <w:sz w:val="18"/>
                <w:szCs w:val="18"/>
              </w:rPr>
              <w:t xml:space="preserve">оветской и ул.Таймырской с расширением до 4 полос по всей протяженности, устройство кольцевой развязки в районе съезда с </w:t>
            </w:r>
            <w:proofErr w:type="spellStart"/>
            <w:r w:rsidRPr="007E7AFF">
              <w:rPr>
                <w:color w:val="000000"/>
                <w:sz w:val="18"/>
                <w:szCs w:val="18"/>
              </w:rPr>
              <w:t>Кузнечевского</w:t>
            </w:r>
            <w:proofErr w:type="spellEnd"/>
            <w:r w:rsidRPr="007E7AFF">
              <w:rPr>
                <w:color w:val="000000"/>
                <w:sz w:val="18"/>
                <w:szCs w:val="18"/>
              </w:rPr>
              <w:t xml:space="preserve"> мостового перехода в районе ул. </w:t>
            </w:r>
            <w:proofErr w:type="spellStart"/>
            <w:r w:rsidRPr="007E7AFF">
              <w:rPr>
                <w:color w:val="000000"/>
                <w:sz w:val="18"/>
                <w:szCs w:val="18"/>
              </w:rPr>
              <w:t>Валявкина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center"/>
              <w:rPr>
                <w:color w:val="000000"/>
                <w:sz w:val="18"/>
                <w:szCs w:val="18"/>
              </w:rPr>
            </w:pPr>
            <w:r w:rsidRPr="007E7AFF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sz w:val="18"/>
                <w:szCs w:val="18"/>
              </w:rPr>
            </w:pPr>
            <w:r w:rsidRPr="007E7AFF">
              <w:rPr>
                <w:sz w:val="18"/>
                <w:szCs w:val="18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sz w:val="18"/>
                <w:szCs w:val="18"/>
              </w:rPr>
            </w:pPr>
            <w:r w:rsidRPr="007E7AFF">
              <w:rPr>
                <w:sz w:val="18"/>
                <w:szCs w:val="18"/>
              </w:rPr>
              <w:t>16 018,0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color w:val="000000"/>
                <w:sz w:val="18"/>
                <w:szCs w:val="18"/>
              </w:rPr>
            </w:pPr>
            <w:r w:rsidRPr="007E7AFF">
              <w:rPr>
                <w:color w:val="000000"/>
                <w:sz w:val="18"/>
                <w:szCs w:val="18"/>
              </w:rPr>
              <w:t>3 000,0</w:t>
            </w:r>
          </w:p>
        </w:tc>
      </w:tr>
      <w:tr w:rsidR="006A03A8" w:rsidRPr="007E7AFF" w:rsidTr="004D6A6C">
        <w:trPr>
          <w:trHeight w:val="15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3A8" w:rsidRPr="007E7AFF" w:rsidRDefault="006A03A8" w:rsidP="004D6A6C">
            <w:pPr>
              <w:jc w:val="center"/>
              <w:rPr>
                <w:color w:val="000000"/>
                <w:sz w:val="18"/>
                <w:szCs w:val="18"/>
              </w:rPr>
            </w:pPr>
            <w:r w:rsidRPr="007E7AF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both"/>
              <w:rPr>
                <w:color w:val="000000"/>
                <w:sz w:val="18"/>
                <w:szCs w:val="18"/>
              </w:rPr>
            </w:pPr>
            <w:r w:rsidRPr="007E7AFF">
              <w:rPr>
                <w:color w:val="000000"/>
                <w:sz w:val="18"/>
                <w:szCs w:val="18"/>
              </w:rPr>
              <w:t>строительство пр</w:t>
            </w:r>
            <w:proofErr w:type="gramStart"/>
            <w:r w:rsidRPr="007E7AFF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7E7AFF">
              <w:rPr>
                <w:color w:val="000000"/>
                <w:sz w:val="18"/>
                <w:szCs w:val="18"/>
              </w:rPr>
              <w:t xml:space="preserve">осковский на участке от </w:t>
            </w:r>
            <w:proofErr w:type="spellStart"/>
            <w:r w:rsidRPr="007E7AFF">
              <w:rPr>
                <w:color w:val="000000"/>
                <w:sz w:val="18"/>
                <w:szCs w:val="18"/>
              </w:rPr>
              <w:t>ул.Прокопия</w:t>
            </w:r>
            <w:proofErr w:type="spellEnd"/>
            <w:r w:rsidRPr="007E7AF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7AFF">
              <w:rPr>
                <w:color w:val="000000"/>
                <w:sz w:val="18"/>
                <w:szCs w:val="18"/>
              </w:rPr>
              <w:t>Галушина</w:t>
            </w:r>
            <w:proofErr w:type="spellEnd"/>
            <w:r w:rsidRPr="007E7AFF">
              <w:rPr>
                <w:color w:val="000000"/>
                <w:sz w:val="18"/>
                <w:szCs w:val="18"/>
              </w:rPr>
              <w:t xml:space="preserve"> до ул. Энтузиастов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center"/>
              <w:rPr>
                <w:color w:val="000000"/>
                <w:sz w:val="18"/>
                <w:szCs w:val="18"/>
              </w:rPr>
            </w:pPr>
            <w:r w:rsidRPr="007E7AFF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sz w:val="18"/>
                <w:szCs w:val="18"/>
              </w:rPr>
            </w:pPr>
            <w:r w:rsidRPr="007E7AFF">
              <w:rPr>
                <w:sz w:val="18"/>
                <w:szCs w:val="18"/>
              </w:rPr>
              <w:t>4 720,0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sz w:val="18"/>
                <w:szCs w:val="18"/>
              </w:rPr>
            </w:pPr>
            <w:r w:rsidRPr="007E7AFF">
              <w:rPr>
                <w:sz w:val="18"/>
                <w:szCs w:val="18"/>
              </w:rPr>
              <w:t>23 000,0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color w:val="000000"/>
                <w:sz w:val="18"/>
                <w:szCs w:val="18"/>
              </w:rPr>
            </w:pPr>
            <w:r w:rsidRPr="007E7AFF">
              <w:rPr>
                <w:color w:val="000000"/>
                <w:sz w:val="18"/>
                <w:szCs w:val="18"/>
              </w:rPr>
              <w:t>20 000,0</w:t>
            </w:r>
          </w:p>
        </w:tc>
      </w:tr>
      <w:tr w:rsidR="006A03A8" w:rsidRPr="007E7AFF" w:rsidTr="004D6A6C">
        <w:trPr>
          <w:trHeight w:val="287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3A8" w:rsidRPr="007E7AFF" w:rsidRDefault="006A03A8" w:rsidP="004D6A6C">
            <w:pPr>
              <w:jc w:val="center"/>
              <w:rPr>
                <w:color w:val="000000"/>
                <w:sz w:val="18"/>
                <w:szCs w:val="18"/>
              </w:rPr>
            </w:pPr>
            <w:r w:rsidRPr="007E7AF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both"/>
              <w:rPr>
                <w:color w:val="000000"/>
                <w:sz w:val="18"/>
                <w:szCs w:val="18"/>
              </w:rPr>
            </w:pPr>
            <w:r w:rsidRPr="007E7AFF">
              <w:rPr>
                <w:color w:val="000000"/>
                <w:sz w:val="18"/>
                <w:szCs w:val="18"/>
              </w:rPr>
              <w:t xml:space="preserve">строительство транспортной развязки в разных уровнях на пересечении ул. Смольный Буян и пр. Обводный канал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center"/>
              <w:rPr>
                <w:color w:val="000000"/>
                <w:sz w:val="18"/>
                <w:szCs w:val="18"/>
              </w:rPr>
            </w:pPr>
            <w:r w:rsidRPr="007E7AFF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sz w:val="18"/>
                <w:szCs w:val="18"/>
              </w:rPr>
            </w:pPr>
            <w:r w:rsidRPr="007E7AFF">
              <w:rPr>
                <w:sz w:val="18"/>
                <w:szCs w:val="18"/>
              </w:rPr>
              <w:t>30 359,0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sz w:val="18"/>
                <w:szCs w:val="18"/>
              </w:rPr>
            </w:pPr>
            <w:r w:rsidRPr="007E7AFF">
              <w:rPr>
                <w:sz w:val="18"/>
                <w:szCs w:val="18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color w:val="000000"/>
                <w:sz w:val="18"/>
                <w:szCs w:val="18"/>
              </w:rPr>
            </w:pPr>
            <w:r w:rsidRPr="007E7A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A03A8" w:rsidRPr="007E7AFF" w:rsidTr="004D6A6C">
        <w:trPr>
          <w:trHeight w:val="29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3A8" w:rsidRPr="007E7AFF" w:rsidRDefault="006A03A8" w:rsidP="004D6A6C">
            <w:pPr>
              <w:jc w:val="center"/>
              <w:rPr>
                <w:color w:val="000000"/>
                <w:sz w:val="18"/>
                <w:szCs w:val="18"/>
              </w:rPr>
            </w:pPr>
            <w:r w:rsidRPr="007E7AF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both"/>
              <w:rPr>
                <w:color w:val="000000"/>
                <w:sz w:val="18"/>
                <w:szCs w:val="18"/>
              </w:rPr>
            </w:pPr>
            <w:r w:rsidRPr="007E7AFF">
              <w:rPr>
                <w:color w:val="000000"/>
                <w:sz w:val="18"/>
                <w:szCs w:val="18"/>
              </w:rPr>
              <w:t>реконструкци</w:t>
            </w:r>
            <w:r>
              <w:rPr>
                <w:color w:val="000000"/>
                <w:sz w:val="18"/>
                <w:szCs w:val="18"/>
              </w:rPr>
              <w:t>ю</w:t>
            </w:r>
            <w:r w:rsidRPr="007E7AFF">
              <w:rPr>
                <w:color w:val="000000"/>
                <w:sz w:val="18"/>
                <w:szCs w:val="18"/>
              </w:rPr>
              <w:t xml:space="preserve"> пересечения ул. Урицкого и пр. Обводный канал и примыкания ул. Розы </w:t>
            </w:r>
            <w:proofErr w:type="spellStart"/>
            <w:r w:rsidRPr="007E7AFF">
              <w:rPr>
                <w:color w:val="000000"/>
                <w:sz w:val="18"/>
                <w:szCs w:val="18"/>
              </w:rPr>
              <w:t>Шаниной</w:t>
            </w:r>
            <w:proofErr w:type="spellEnd"/>
            <w:r w:rsidRPr="007E7AFF">
              <w:rPr>
                <w:color w:val="000000"/>
                <w:sz w:val="18"/>
                <w:szCs w:val="18"/>
              </w:rPr>
              <w:t xml:space="preserve"> к </w:t>
            </w:r>
            <w:proofErr w:type="spellStart"/>
            <w:r w:rsidRPr="007E7AFF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7E7AFF">
              <w:rPr>
                <w:color w:val="000000"/>
                <w:sz w:val="18"/>
                <w:szCs w:val="18"/>
              </w:rPr>
              <w:t>.У</w:t>
            </w:r>
            <w:proofErr w:type="gramEnd"/>
            <w:r w:rsidRPr="007E7AFF">
              <w:rPr>
                <w:color w:val="000000"/>
                <w:sz w:val="18"/>
                <w:szCs w:val="18"/>
              </w:rPr>
              <w:t>рицкого</w:t>
            </w:r>
            <w:proofErr w:type="spellEnd"/>
            <w:r w:rsidRPr="007E7AFF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center"/>
              <w:rPr>
                <w:color w:val="000000"/>
                <w:sz w:val="18"/>
                <w:szCs w:val="18"/>
              </w:rPr>
            </w:pPr>
            <w:r w:rsidRPr="007E7AFF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sz w:val="18"/>
                <w:szCs w:val="18"/>
              </w:rPr>
            </w:pPr>
            <w:r w:rsidRPr="007E7AFF">
              <w:rPr>
                <w:sz w:val="18"/>
                <w:szCs w:val="18"/>
              </w:rPr>
              <w:t>17 155,1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sz w:val="18"/>
                <w:szCs w:val="18"/>
              </w:rPr>
            </w:pPr>
            <w:r w:rsidRPr="007E7AFF">
              <w:rPr>
                <w:sz w:val="18"/>
                <w:szCs w:val="18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color w:val="000000"/>
                <w:sz w:val="18"/>
                <w:szCs w:val="18"/>
              </w:rPr>
            </w:pPr>
            <w:r w:rsidRPr="007E7AF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A03A8" w:rsidRPr="007E7AFF" w:rsidTr="004D6A6C">
        <w:trPr>
          <w:trHeight w:val="30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3A8" w:rsidRPr="007E7AFF" w:rsidRDefault="006A03A8" w:rsidP="004D6A6C">
            <w:pPr>
              <w:jc w:val="center"/>
              <w:rPr>
                <w:color w:val="000000"/>
                <w:sz w:val="18"/>
                <w:szCs w:val="18"/>
              </w:rPr>
            </w:pPr>
            <w:r w:rsidRPr="007E7AF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both"/>
              <w:rPr>
                <w:color w:val="000000"/>
                <w:sz w:val="18"/>
                <w:szCs w:val="18"/>
              </w:rPr>
            </w:pPr>
            <w:r w:rsidRPr="007E7AFF">
              <w:rPr>
                <w:color w:val="000000"/>
                <w:sz w:val="18"/>
                <w:szCs w:val="18"/>
              </w:rPr>
              <w:t xml:space="preserve">строительство транспортной связи </w:t>
            </w:r>
            <w:proofErr w:type="spellStart"/>
            <w:r w:rsidRPr="007E7AFF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7E7AFF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7E7AFF">
              <w:rPr>
                <w:color w:val="000000"/>
                <w:sz w:val="18"/>
                <w:szCs w:val="18"/>
              </w:rPr>
              <w:t>имме</w:t>
            </w:r>
            <w:proofErr w:type="spellEnd"/>
            <w:r w:rsidRPr="007E7AFF">
              <w:rPr>
                <w:color w:val="000000"/>
                <w:sz w:val="18"/>
                <w:szCs w:val="18"/>
              </w:rPr>
              <w:t xml:space="preserve"> Я. и </w:t>
            </w:r>
            <w:proofErr w:type="spellStart"/>
            <w:r w:rsidRPr="007E7AFF">
              <w:rPr>
                <w:color w:val="000000"/>
                <w:sz w:val="18"/>
                <w:szCs w:val="18"/>
              </w:rPr>
              <w:t>ул.Карпогорской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center"/>
              <w:rPr>
                <w:color w:val="000000"/>
                <w:sz w:val="18"/>
                <w:szCs w:val="18"/>
              </w:rPr>
            </w:pPr>
            <w:r w:rsidRPr="007E7AFF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sz w:val="18"/>
                <w:szCs w:val="18"/>
              </w:rPr>
            </w:pPr>
            <w:r w:rsidRPr="007E7AFF">
              <w:rPr>
                <w:sz w:val="18"/>
                <w:szCs w:val="18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sz w:val="18"/>
                <w:szCs w:val="18"/>
              </w:rPr>
            </w:pPr>
            <w:r w:rsidRPr="007E7AFF">
              <w:rPr>
                <w:sz w:val="18"/>
                <w:szCs w:val="18"/>
              </w:rPr>
              <w:t>8 200,4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color w:val="000000"/>
                <w:sz w:val="18"/>
                <w:szCs w:val="18"/>
              </w:rPr>
            </w:pPr>
            <w:r w:rsidRPr="007E7AFF">
              <w:rPr>
                <w:color w:val="000000"/>
                <w:sz w:val="18"/>
                <w:szCs w:val="18"/>
              </w:rPr>
              <w:t>35 714,5</w:t>
            </w:r>
          </w:p>
        </w:tc>
      </w:tr>
      <w:tr w:rsidR="006A03A8" w:rsidRPr="007E7AFF" w:rsidTr="004D6A6C">
        <w:trPr>
          <w:trHeight w:val="588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3A8" w:rsidRPr="007E7AFF" w:rsidRDefault="006A03A8" w:rsidP="004D6A6C">
            <w:pPr>
              <w:jc w:val="center"/>
              <w:rPr>
                <w:color w:val="000000"/>
                <w:sz w:val="18"/>
                <w:szCs w:val="18"/>
              </w:rPr>
            </w:pPr>
            <w:r w:rsidRPr="007E7AF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both"/>
              <w:rPr>
                <w:color w:val="000000"/>
                <w:sz w:val="18"/>
                <w:szCs w:val="18"/>
              </w:rPr>
            </w:pPr>
            <w:r w:rsidRPr="007E7AFF">
              <w:rPr>
                <w:color w:val="000000"/>
                <w:sz w:val="18"/>
                <w:szCs w:val="18"/>
              </w:rPr>
              <w:t>реконструкция автомобильной дороги по пр. Советских Космонавтов на участке от ул</w:t>
            </w:r>
            <w:proofErr w:type="gramStart"/>
            <w:r w:rsidRPr="007E7AFF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7E7AFF">
              <w:rPr>
                <w:color w:val="000000"/>
                <w:sz w:val="18"/>
                <w:szCs w:val="18"/>
              </w:rPr>
              <w:t xml:space="preserve">озы Люксембург до ул. Воскресенской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center"/>
              <w:rPr>
                <w:color w:val="000000"/>
                <w:sz w:val="18"/>
                <w:szCs w:val="18"/>
              </w:rPr>
            </w:pPr>
            <w:r w:rsidRPr="007E7AFF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sz w:val="18"/>
                <w:szCs w:val="18"/>
              </w:rPr>
            </w:pPr>
            <w:r w:rsidRPr="007E7AFF">
              <w:rPr>
                <w:sz w:val="18"/>
                <w:szCs w:val="18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sz w:val="18"/>
                <w:szCs w:val="18"/>
              </w:rPr>
            </w:pPr>
            <w:r w:rsidRPr="007E7AFF">
              <w:rPr>
                <w:sz w:val="18"/>
                <w:szCs w:val="18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color w:val="000000"/>
                <w:sz w:val="18"/>
                <w:szCs w:val="18"/>
              </w:rPr>
            </w:pPr>
            <w:r w:rsidRPr="007E7AFF">
              <w:rPr>
                <w:color w:val="000000"/>
                <w:sz w:val="18"/>
                <w:szCs w:val="18"/>
              </w:rPr>
              <w:t>7 000,0</w:t>
            </w:r>
          </w:p>
        </w:tc>
      </w:tr>
      <w:tr w:rsidR="006A03A8" w:rsidRPr="007E7AFF" w:rsidTr="004D6A6C">
        <w:trPr>
          <w:trHeight w:val="499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3A8" w:rsidRPr="007E7AFF" w:rsidRDefault="006A03A8" w:rsidP="004D6A6C">
            <w:pPr>
              <w:jc w:val="center"/>
              <w:rPr>
                <w:color w:val="000000"/>
                <w:sz w:val="18"/>
                <w:szCs w:val="18"/>
              </w:rPr>
            </w:pPr>
            <w:r w:rsidRPr="007E7AF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6E2178" w:rsidRDefault="006A03A8" w:rsidP="004D6A6C">
            <w:pPr>
              <w:jc w:val="both"/>
              <w:rPr>
                <w:sz w:val="18"/>
                <w:szCs w:val="18"/>
              </w:rPr>
            </w:pPr>
            <w:r w:rsidRPr="006E2178">
              <w:rPr>
                <w:sz w:val="18"/>
                <w:szCs w:val="18"/>
              </w:rPr>
              <w:t xml:space="preserve">обеспечение земельных участков дорожной инфраструктурой для строительства многоквартирных домов в VII жилом районе (ул. </w:t>
            </w:r>
            <w:proofErr w:type="gramStart"/>
            <w:r w:rsidRPr="006E2178">
              <w:rPr>
                <w:sz w:val="18"/>
                <w:szCs w:val="18"/>
              </w:rPr>
              <w:t>Стрелковая</w:t>
            </w:r>
            <w:proofErr w:type="gramEnd"/>
            <w:r w:rsidRPr="006E2178">
              <w:rPr>
                <w:sz w:val="18"/>
                <w:szCs w:val="18"/>
              </w:rPr>
              <w:t xml:space="preserve"> – ул. </w:t>
            </w:r>
            <w:proofErr w:type="spellStart"/>
            <w:r w:rsidRPr="006E2178">
              <w:rPr>
                <w:sz w:val="18"/>
                <w:szCs w:val="18"/>
              </w:rPr>
              <w:t>Карпогорская</w:t>
            </w:r>
            <w:proofErr w:type="spellEnd"/>
            <w:r w:rsidRPr="006E2178">
              <w:rPr>
                <w:sz w:val="18"/>
                <w:szCs w:val="18"/>
              </w:rPr>
              <w:t>, длиной 1650 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6E2178" w:rsidRDefault="006A03A8" w:rsidP="004D6A6C">
            <w:pPr>
              <w:jc w:val="center"/>
              <w:rPr>
                <w:color w:val="000000"/>
                <w:sz w:val="18"/>
                <w:szCs w:val="18"/>
              </w:rPr>
            </w:pPr>
            <w:r w:rsidRPr="006E2178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6E2178" w:rsidRDefault="006A03A8" w:rsidP="004D6A6C">
            <w:pPr>
              <w:jc w:val="right"/>
              <w:rPr>
                <w:sz w:val="18"/>
                <w:szCs w:val="18"/>
              </w:rPr>
            </w:pPr>
            <w:r w:rsidRPr="006E2178">
              <w:rPr>
                <w:sz w:val="18"/>
                <w:szCs w:val="18"/>
              </w:rPr>
              <w:t>21 800,0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6E2178" w:rsidRDefault="006A03A8" w:rsidP="004D6A6C">
            <w:pPr>
              <w:jc w:val="right"/>
              <w:rPr>
                <w:sz w:val="18"/>
                <w:szCs w:val="18"/>
              </w:rPr>
            </w:pPr>
            <w:r w:rsidRPr="006E2178">
              <w:rPr>
                <w:sz w:val="18"/>
                <w:szCs w:val="18"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color w:val="000000"/>
                <w:sz w:val="18"/>
                <w:szCs w:val="18"/>
              </w:rPr>
            </w:pPr>
            <w:r w:rsidRPr="006E217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6A03A8" w:rsidRPr="007E7AFF" w:rsidTr="004D6A6C">
        <w:trPr>
          <w:trHeight w:val="30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3A8" w:rsidRPr="007E7AFF" w:rsidRDefault="006A03A8" w:rsidP="004D6A6C">
            <w:pPr>
              <w:jc w:val="center"/>
              <w:rPr>
                <w:color w:val="000000"/>
                <w:sz w:val="18"/>
                <w:szCs w:val="18"/>
              </w:rPr>
            </w:pPr>
            <w:r w:rsidRPr="007E7AF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7E7AFF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7E7AFF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E7AFF">
              <w:rPr>
                <w:b/>
                <w:bCs/>
                <w:color w:val="000000"/>
                <w:sz w:val="18"/>
                <w:szCs w:val="18"/>
              </w:rPr>
              <w:t>640 825,7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E7AFF">
              <w:rPr>
                <w:b/>
                <w:bCs/>
                <w:color w:val="000000"/>
                <w:sz w:val="18"/>
                <w:szCs w:val="18"/>
              </w:rPr>
              <w:t>533 108,3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A8" w:rsidRPr="007E7AFF" w:rsidRDefault="006A03A8" w:rsidP="004D6A6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E7AFF">
              <w:rPr>
                <w:b/>
                <w:bCs/>
                <w:color w:val="000000"/>
                <w:sz w:val="18"/>
                <w:szCs w:val="18"/>
              </w:rPr>
              <w:t>541 177,9</w:t>
            </w:r>
          </w:p>
        </w:tc>
      </w:tr>
    </w:tbl>
    <w:p w:rsidR="00416FCF" w:rsidRDefault="00416FCF" w:rsidP="006A03A8">
      <w:pPr>
        <w:autoSpaceDE w:val="0"/>
        <w:autoSpaceDN w:val="0"/>
        <w:adjustRightInd w:val="0"/>
        <w:ind w:firstLine="540"/>
        <w:jc w:val="both"/>
        <w:rPr>
          <w:rFonts w:eastAsiaTheme="minorHAnsi"/>
          <w:highlight w:val="yellow"/>
          <w:lang w:eastAsia="en-US"/>
        </w:rPr>
      </w:pPr>
    </w:p>
    <w:p w:rsidR="00233850" w:rsidRPr="004F6269" w:rsidRDefault="00BB3E69" w:rsidP="00C05F90">
      <w:pPr>
        <w:autoSpaceDE w:val="0"/>
        <w:autoSpaceDN w:val="0"/>
        <w:adjustRightInd w:val="0"/>
        <w:ind w:firstLine="567"/>
        <w:jc w:val="both"/>
      </w:pPr>
      <w:r w:rsidRPr="004F6269">
        <w:rPr>
          <w:b/>
        </w:rPr>
        <w:t>4.</w:t>
      </w:r>
      <w:r w:rsidR="00F10A0C" w:rsidRPr="004F6269">
        <w:rPr>
          <w:b/>
        </w:rPr>
        <w:t>5</w:t>
      </w:r>
      <w:r w:rsidRPr="004F6269">
        <w:rPr>
          <w:b/>
        </w:rPr>
        <w:t>.</w:t>
      </w:r>
      <w:r w:rsidRPr="004F6269">
        <w:t xml:space="preserve"> </w:t>
      </w:r>
      <w:r w:rsidR="00C05F90" w:rsidRPr="004F6269">
        <w:t xml:space="preserve">В проекте решения </w:t>
      </w:r>
      <w:r w:rsidR="00C05F90" w:rsidRPr="004F6269">
        <w:rPr>
          <w:b/>
          <w:i/>
        </w:rPr>
        <w:t>резервный фонд</w:t>
      </w:r>
      <w:r w:rsidR="00C05F90" w:rsidRPr="004F6269">
        <w:t xml:space="preserve"> Администрации </w:t>
      </w:r>
      <w:r w:rsidR="007B7DC9" w:rsidRPr="004F6269">
        <w:t>МО</w:t>
      </w:r>
      <w:r w:rsidR="00C05F90" w:rsidRPr="004F6269">
        <w:t xml:space="preserve"> «Город Архангельск» </w:t>
      </w:r>
      <w:r w:rsidR="005D51C1" w:rsidRPr="004F6269">
        <w:t>на 2017</w:t>
      </w:r>
      <w:r w:rsidR="00C05F90" w:rsidRPr="004F6269">
        <w:t xml:space="preserve"> год запланирован в сумме </w:t>
      </w:r>
      <w:r w:rsidR="005D51C1" w:rsidRPr="004F6269">
        <w:t>35 75</w:t>
      </w:r>
      <w:r w:rsidR="00C05F90" w:rsidRPr="004F6269">
        <w:t>0,0 тыс</w:t>
      </w:r>
      <w:proofErr w:type="gramStart"/>
      <w:r w:rsidR="00C05F90" w:rsidRPr="004F6269">
        <w:t>.р</w:t>
      </w:r>
      <w:proofErr w:type="gramEnd"/>
      <w:r w:rsidR="00C05F90" w:rsidRPr="004F6269">
        <w:t>уб.</w:t>
      </w:r>
      <w:r w:rsidR="00E81D93" w:rsidRPr="004F6269">
        <w:t>, на 2018 год и на 2019 год – по 24</w:t>
      </w:r>
      <w:r w:rsidR="007B7DC9" w:rsidRPr="004F6269">
        <w:t> </w:t>
      </w:r>
      <w:r w:rsidR="00E81D93" w:rsidRPr="004F6269">
        <w:t>400</w:t>
      </w:r>
      <w:r w:rsidR="007B7DC9" w:rsidRPr="004F6269">
        <w:t>,</w:t>
      </w:r>
      <w:r w:rsidR="00E81D93" w:rsidRPr="004F6269">
        <w:t>0 тыс.руб.</w:t>
      </w:r>
      <w:r w:rsidR="007B7DC9" w:rsidRPr="004F6269">
        <w:t xml:space="preserve"> ежегодно.</w:t>
      </w:r>
      <w:r w:rsidR="00C05F90" w:rsidRPr="004F6269">
        <w:t xml:space="preserve">  </w:t>
      </w:r>
    </w:p>
    <w:p w:rsidR="00CF4C1A" w:rsidRPr="004F6269" w:rsidRDefault="007B7DC9" w:rsidP="00C05F90">
      <w:pPr>
        <w:autoSpaceDE w:val="0"/>
        <w:autoSpaceDN w:val="0"/>
        <w:adjustRightInd w:val="0"/>
        <w:ind w:firstLine="567"/>
        <w:jc w:val="both"/>
      </w:pPr>
      <w:r w:rsidRPr="004F6269">
        <w:t>Р</w:t>
      </w:r>
      <w:r w:rsidR="00CF4C1A" w:rsidRPr="004F6269">
        <w:t xml:space="preserve">азмер резервного фонда </w:t>
      </w:r>
      <w:r w:rsidRPr="004F6269">
        <w:t xml:space="preserve">по проекту решения на 2017 год предусмотрен </w:t>
      </w:r>
      <w:r w:rsidR="00CF4C1A" w:rsidRPr="004F6269">
        <w:t>в</w:t>
      </w:r>
      <w:r w:rsidRPr="004F6269">
        <w:t xml:space="preserve"> размере </w:t>
      </w:r>
      <w:r w:rsidR="00C03062" w:rsidRPr="004F6269">
        <w:t>меньше</w:t>
      </w:r>
      <w:r w:rsidRPr="004F6269">
        <w:t>м</w:t>
      </w:r>
      <w:r w:rsidR="00C03062" w:rsidRPr="004F6269">
        <w:t xml:space="preserve">, чем был утвержден решениями о бюджете: </w:t>
      </w:r>
      <w:r w:rsidR="00CF4C1A" w:rsidRPr="004F6269">
        <w:t xml:space="preserve">на </w:t>
      </w:r>
      <w:r w:rsidR="00173960" w:rsidRPr="004F6269">
        <w:t>7 1</w:t>
      </w:r>
      <w:r w:rsidR="00CF4C1A" w:rsidRPr="004F6269">
        <w:t>50,0 тыс</w:t>
      </w:r>
      <w:proofErr w:type="gramStart"/>
      <w:r w:rsidR="00CF4C1A" w:rsidRPr="004F6269">
        <w:t>.р</w:t>
      </w:r>
      <w:proofErr w:type="gramEnd"/>
      <w:r w:rsidR="00CF4C1A" w:rsidRPr="004F6269">
        <w:t xml:space="preserve">уб. или на </w:t>
      </w:r>
      <w:r w:rsidR="00173960" w:rsidRPr="004F6269">
        <w:t>16,</w:t>
      </w:r>
      <w:r w:rsidR="00C03062" w:rsidRPr="004F6269">
        <w:t>7</w:t>
      </w:r>
      <w:r w:rsidR="00173960" w:rsidRPr="004F6269">
        <w:t xml:space="preserve">% </w:t>
      </w:r>
      <w:r w:rsidR="000B7B1C" w:rsidRPr="004F6269">
        <w:t xml:space="preserve">на </w:t>
      </w:r>
      <w:r w:rsidR="00C03062" w:rsidRPr="004F6269">
        <w:t xml:space="preserve"> </w:t>
      </w:r>
      <w:r w:rsidR="00C03062" w:rsidRPr="004F6269">
        <w:lastRenderedPageBreak/>
        <w:t>2015 год (42 900,0</w:t>
      </w:r>
      <w:r w:rsidR="000B7B1C" w:rsidRPr="004F6269">
        <w:t xml:space="preserve"> тыс.руб.</w:t>
      </w:r>
      <w:r w:rsidR="00C03062" w:rsidRPr="004F6269">
        <w:t xml:space="preserve">), на  </w:t>
      </w:r>
      <w:r w:rsidR="009442B2" w:rsidRPr="004F6269">
        <w:t xml:space="preserve">10 250,0 тыс.руб. или на 22,3% - </w:t>
      </w:r>
      <w:r w:rsidR="000B7B1C" w:rsidRPr="004F6269">
        <w:t xml:space="preserve">на </w:t>
      </w:r>
      <w:r w:rsidR="009442B2" w:rsidRPr="004F6269">
        <w:t>2016 год (46 000,0</w:t>
      </w:r>
      <w:r w:rsidR="000B7B1C" w:rsidRPr="004F6269">
        <w:t xml:space="preserve"> </w:t>
      </w:r>
      <w:proofErr w:type="spellStart"/>
      <w:r w:rsidR="000B7B1C" w:rsidRPr="004F6269">
        <w:t>тыс.руб</w:t>
      </w:r>
      <w:proofErr w:type="spellEnd"/>
      <w:r w:rsidR="009442B2" w:rsidRPr="004F6269">
        <w:t>).</w:t>
      </w:r>
    </w:p>
    <w:p w:rsidR="00C05F90" w:rsidRPr="001A7688" w:rsidRDefault="00C05F90" w:rsidP="00C05F90">
      <w:pPr>
        <w:jc w:val="right"/>
        <w:rPr>
          <w:sz w:val="18"/>
          <w:szCs w:val="18"/>
        </w:rPr>
      </w:pPr>
      <w:r w:rsidRPr="001A7688">
        <w:rPr>
          <w:sz w:val="18"/>
          <w:szCs w:val="18"/>
        </w:rPr>
        <w:t>(тыс</w:t>
      </w:r>
      <w:proofErr w:type="gramStart"/>
      <w:r w:rsidRPr="001A7688">
        <w:rPr>
          <w:sz w:val="18"/>
          <w:szCs w:val="18"/>
        </w:rPr>
        <w:t>.р</w:t>
      </w:r>
      <w:proofErr w:type="gramEnd"/>
      <w:r w:rsidRPr="001A7688">
        <w:rPr>
          <w:sz w:val="18"/>
          <w:szCs w:val="18"/>
        </w:rPr>
        <w:t>уб.)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64"/>
        <w:gridCol w:w="1438"/>
        <w:gridCol w:w="1439"/>
        <w:gridCol w:w="1438"/>
      </w:tblGrid>
      <w:tr w:rsidR="00C05F90" w:rsidRPr="001A7688" w:rsidTr="00F56CE6">
        <w:tc>
          <w:tcPr>
            <w:tcW w:w="2794" w:type="pct"/>
            <w:vMerge w:val="restart"/>
          </w:tcPr>
          <w:p w:rsidR="00C05F90" w:rsidRPr="001A7688" w:rsidRDefault="00C05F90" w:rsidP="00F56CE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A7688">
              <w:rPr>
                <w:bCs/>
                <w:iCs/>
                <w:sz w:val="20"/>
                <w:szCs w:val="20"/>
              </w:rPr>
              <w:t>Наименование</w:t>
            </w:r>
          </w:p>
        </w:tc>
        <w:tc>
          <w:tcPr>
            <w:tcW w:w="2206" w:type="pct"/>
            <w:gridSpan w:val="3"/>
          </w:tcPr>
          <w:p w:rsidR="00C05F90" w:rsidRPr="001A7688" w:rsidRDefault="00C05F90" w:rsidP="00F56CE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A7688">
              <w:rPr>
                <w:bCs/>
                <w:iCs/>
                <w:sz w:val="20"/>
                <w:szCs w:val="20"/>
              </w:rPr>
              <w:t>Проект решения о бюджете</w:t>
            </w:r>
          </w:p>
        </w:tc>
      </w:tr>
      <w:tr w:rsidR="00C05F90" w:rsidRPr="001A7688" w:rsidTr="00F56CE6">
        <w:tc>
          <w:tcPr>
            <w:tcW w:w="2794" w:type="pct"/>
            <w:vMerge/>
          </w:tcPr>
          <w:p w:rsidR="00C05F90" w:rsidRPr="001A7688" w:rsidRDefault="00C05F90" w:rsidP="00F56CE6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35" w:type="pct"/>
          </w:tcPr>
          <w:p w:rsidR="00C05F90" w:rsidRPr="001A7688" w:rsidRDefault="00716ECA" w:rsidP="00F56CE6">
            <w:pPr>
              <w:jc w:val="center"/>
              <w:rPr>
                <w:sz w:val="20"/>
                <w:szCs w:val="20"/>
              </w:rPr>
            </w:pPr>
            <w:r w:rsidRPr="001A7688">
              <w:rPr>
                <w:sz w:val="20"/>
                <w:szCs w:val="20"/>
              </w:rPr>
              <w:t>2017</w:t>
            </w:r>
            <w:r w:rsidR="00C05F90" w:rsidRPr="001A7688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736" w:type="pct"/>
          </w:tcPr>
          <w:p w:rsidR="00C05F90" w:rsidRPr="001A7688" w:rsidRDefault="00716ECA" w:rsidP="00F56CE6">
            <w:pPr>
              <w:jc w:val="center"/>
              <w:rPr>
                <w:sz w:val="20"/>
                <w:szCs w:val="20"/>
              </w:rPr>
            </w:pPr>
            <w:r w:rsidRPr="001A7688">
              <w:rPr>
                <w:sz w:val="20"/>
                <w:szCs w:val="20"/>
              </w:rPr>
              <w:t>2018</w:t>
            </w:r>
            <w:r w:rsidR="00C05F90" w:rsidRPr="001A7688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735" w:type="pct"/>
          </w:tcPr>
          <w:p w:rsidR="00C05F90" w:rsidRPr="001A7688" w:rsidRDefault="00716ECA" w:rsidP="00F56CE6">
            <w:pPr>
              <w:jc w:val="center"/>
              <w:rPr>
                <w:sz w:val="20"/>
                <w:szCs w:val="20"/>
              </w:rPr>
            </w:pPr>
            <w:r w:rsidRPr="001A7688">
              <w:rPr>
                <w:sz w:val="20"/>
                <w:szCs w:val="20"/>
              </w:rPr>
              <w:t>2019</w:t>
            </w:r>
            <w:r w:rsidR="00C05F90" w:rsidRPr="001A7688">
              <w:rPr>
                <w:sz w:val="20"/>
                <w:szCs w:val="20"/>
              </w:rPr>
              <w:t xml:space="preserve"> год</w:t>
            </w:r>
          </w:p>
        </w:tc>
      </w:tr>
      <w:tr w:rsidR="00C05F90" w:rsidRPr="001A7688" w:rsidTr="00F56CE6">
        <w:tc>
          <w:tcPr>
            <w:tcW w:w="2794" w:type="pct"/>
          </w:tcPr>
          <w:p w:rsidR="00C05F90" w:rsidRPr="001A7688" w:rsidRDefault="00C05F90" w:rsidP="00F56CE6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1A7688">
              <w:rPr>
                <w:b/>
                <w:bCs/>
                <w:iCs/>
                <w:sz w:val="20"/>
                <w:szCs w:val="20"/>
              </w:rPr>
              <w:t>Всего</w:t>
            </w:r>
          </w:p>
        </w:tc>
        <w:tc>
          <w:tcPr>
            <w:tcW w:w="735" w:type="pct"/>
            <w:vAlign w:val="center"/>
          </w:tcPr>
          <w:p w:rsidR="00C05F90" w:rsidRPr="001A7688" w:rsidRDefault="00716ECA" w:rsidP="00F56CE6">
            <w:pPr>
              <w:jc w:val="center"/>
              <w:rPr>
                <w:b/>
                <w:sz w:val="20"/>
                <w:szCs w:val="20"/>
              </w:rPr>
            </w:pPr>
            <w:r w:rsidRPr="001A7688">
              <w:rPr>
                <w:b/>
                <w:sz w:val="20"/>
                <w:szCs w:val="20"/>
              </w:rPr>
              <w:t>35 750</w:t>
            </w:r>
            <w:r w:rsidR="00C05F90" w:rsidRPr="001A7688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736" w:type="pct"/>
            <w:vAlign w:val="center"/>
          </w:tcPr>
          <w:p w:rsidR="00C05F90" w:rsidRPr="001A7688" w:rsidRDefault="00716ECA" w:rsidP="00F56CE6">
            <w:pPr>
              <w:jc w:val="center"/>
              <w:rPr>
                <w:b/>
                <w:sz w:val="20"/>
                <w:szCs w:val="20"/>
              </w:rPr>
            </w:pPr>
            <w:r w:rsidRPr="001A7688">
              <w:rPr>
                <w:b/>
                <w:sz w:val="20"/>
                <w:szCs w:val="20"/>
              </w:rPr>
              <w:t>24 400</w:t>
            </w:r>
            <w:r w:rsidR="00C05F90" w:rsidRPr="001A7688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735" w:type="pct"/>
            <w:vAlign w:val="center"/>
          </w:tcPr>
          <w:p w:rsidR="00C05F90" w:rsidRPr="001A7688" w:rsidRDefault="00C05F90" w:rsidP="00F56CE6">
            <w:pPr>
              <w:jc w:val="center"/>
              <w:rPr>
                <w:b/>
                <w:sz w:val="20"/>
                <w:szCs w:val="20"/>
              </w:rPr>
            </w:pPr>
            <w:r w:rsidRPr="001A7688">
              <w:rPr>
                <w:b/>
                <w:sz w:val="20"/>
                <w:szCs w:val="20"/>
              </w:rPr>
              <w:t>24 400,0</w:t>
            </w:r>
          </w:p>
        </w:tc>
      </w:tr>
      <w:tr w:rsidR="00C05F90" w:rsidRPr="001A7688" w:rsidTr="00F56CE6">
        <w:tc>
          <w:tcPr>
            <w:tcW w:w="2794" w:type="pct"/>
          </w:tcPr>
          <w:p w:rsidR="00C05F90" w:rsidRPr="001A7688" w:rsidRDefault="00C05F90" w:rsidP="00F56CE6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1A7688">
              <w:rPr>
                <w:bCs/>
                <w:iCs/>
                <w:spacing w:val="-2"/>
                <w:sz w:val="20"/>
                <w:szCs w:val="20"/>
              </w:rPr>
              <w:t xml:space="preserve"> На финансовое обеспечение непредвиденных расходов территориальных округов муниципального образования «Город Архангельск», из них </w:t>
            </w:r>
            <w:proofErr w:type="gramStart"/>
            <w:r w:rsidRPr="001A7688">
              <w:rPr>
                <w:bCs/>
                <w:iCs/>
                <w:spacing w:val="-2"/>
                <w:sz w:val="20"/>
                <w:szCs w:val="20"/>
              </w:rPr>
              <w:t>в</w:t>
            </w:r>
            <w:proofErr w:type="gramEnd"/>
            <w:r w:rsidRPr="001A7688">
              <w:rPr>
                <w:bCs/>
                <w:iCs/>
                <w:spacing w:val="-2"/>
                <w:sz w:val="20"/>
                <w:szCs w:val="20"/>
              </w:rPr>
              <w:t>:</w:t>
            </w:r>
          </w:p>
        </w:tc>
        <w:tc>
          <w:tcPr>
            <w:tcW w:w="735" w:type="pct"/>
            <w:vAlign w:val="center"/>
          </w:tcPr>
          <w:p w:rsidR="00C05F90" w:rsidRPr="001A7688" w:rsidRDefault="00BE4C98" w:rsidP="00F56CE6">
            <w:pPr>
              <w:jc w:val="center"/>
              <w:rPr>
                <w:sz w:val="20"/>
                <w:szCs w:val="20"/>
              </w:rPr>
            </w:pPr>
            <w:r w:rsidRPr="001A7688">
              <w:rPr>
                <w:sz w:val="20"/>
                <w:szCs w:val="20"/>
              </w:rPr>
              <w:t>14 750</w:t>
            </w:r>
            <w:r w:rsidR="00C05F90" w:rsidRPr="001A7688">
              <w:rPr>
                <w:sz w:val="20"/>
                <w:szCs w:val="20"/>
              </w:rPr>
              <w:t>,0</w:t>
            </w:r>
          </w:p>
        </w:tc>
        <w:tc>
          <w:tcPr>
            <w:tcW w:w="736" w:type="pct"/>
            <w:vAlign w:val="center"/>
          </w:tcPr>
          <w:p w:rsidR="00C05F90" w:rsidRPr="001A7688" w:rsidRDefault="00C05F90" w:rsidP="00BE4C98">
            <w:pPr>
              <w:jc w:val="center"/>
              <w:rPr>
                <w:sz w:val="20"/>
                <w:szCs w:val="20"/>
              </w:rPr>
            </w:pPr>
            <w:r w:rsidRPr="001A7688">
              <w:rPr>
                <w:sz w:val="20"/>
                <w:szCs w:val="20"/>
              </w:rPr>
              <w:t>1</w:t>
            </w:r>
            <w:r w:rsidR="00BE4C98" w:rsidRPr="001A7688">
              <w:rPr>
                <w:sz w:val="20"/>
                <w:szCs w:val="20"/>
              </w:rPr>
              <w:t>1 10</w:t>
            </w:r>
            <w:r w:rsidRPr="001A7688">
              <w:rPr>
                <w:sz w:val="20"/>
                <w:szCs w:val="20"/>
              </w:rPr>
              <w:t>0,0</w:t>
            </w:r>
          </w:p>
        </w:tc>
        <w:tc>
          <w:tcPr>
            <w:tcW w:w="735" w:type="pct"/>
            <w:vAlign w:val="center"/>
          </w:tcPr>
          <w:p w:rsidR="00C05F90" w:rsidRPr="001A7688" w:rsidRDefault="00C05F90" w:rsidP="00F56CE6">
            <w:pPr>
              <w:jc w:val="center"/>
              <w:rPr>
                <w:sz w:val="20"/>
                <w:szCs w:val="20"/>
              </w:rPr>
            </w:pPr>
            <w:r w:rsidRPr="001A7688">
              <w:rPr>
                <w:sz w:val="20"/>
                <w:szCs w:val="20"/>
              </w:rPr>
              <w:t>11 100,0</w:t>
            </w:r>
          </w:p>
        </w:tc>
      </w:tr>
      <w:tr w:rsidR="00C05F90" w:rsidRPr="001A7688" w:rsidTr="00F56CE6">
        <w:tc>
          <w:tcPr>
            <w:tcW w:w="2794" w:type="pct"/>
          </w:tcPr>
          <w:p w:rsidR="00C05F90" w:rsidRPr="001A7688" w:rsidRDefault="00C05F90" w:rsidP="00F56CE6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proofErr w:type="gramStart"/>
            <w:r w:rsidRPr="001A7688">
              <w:rPr>
                <w:bCs/>
                <w:i/>
                <w:iCs/>
                <w:sz w:val="20"/>
                <w:szCs w:val="20"/>
              </w:rPr>
              <w:t>Ломоносовском территориальном округе</w:t>
            </w:r>
            <w:proofErr w:type="gramEnd"/>
          </w:p>
        </w:tc>
        <w:tc>
          <w:tcPr>
            <w:tcW w:w="735" w:type="pct"/>
            <w:vAlign w:val="center"/>
          </w:tcPr>
          <w:p w:rsidR="00C05F90" w:rsidRPr="001A7688" w:rsidRDefault="00BE4C98" w:rsidP="00F56CE6">
            <w:pPr>
              <w:jc w:val="center"/>
              <w:rPr>
                <w:i/>
                <w:sz w:val="20"/>
                <w:szCs w:val="20"/>
              </w:rPr>
            </w:pPr>
            <w:r w:rsidRPr="001A7688">
              <w:rPr>
                <w:i/>
                <w:sz w:val="20"/>
                <w:szCs w:val="20"/>
              </w:rPr>
              <w:t>2 959.1</w:t>
            </w:r>
          </w:p>
        </w:tc>
        <w:tc>
          <w:tcPr>
            <w:tcW w:w="736" w:type="pct"/>
            <w:vAlign w:val="center"/>
          </w:tcPr>
          <w:p w:rsidR="00C05F90" w:rsidRPr="001A7688" w:rsidRDefault="00C05F90" w:rsidP="00BE4C98">
            <w:pPr>
              <w:jc w:val="center"/>
              <w:rPr>
                <w:i/>
                <w:sz w:val="20"/>
                <w:szCs w:val="20"/>
              </w:rPr>
            </w:pPr>
            <w:r w:rsidRPr="001A7688">
              <w:rPr>
                <w:i/>
                <w:sz w:val="20"/>
                <w:szCs w:val="20"/>
              </w:rPr>
              <w:t>2</w:t>
            </w:r>
            <w:r w:rsidR="00BE4C98" w:rsidRPr="001A7688">
              <w:rPr>
                <w:i/>
                <w:sz w:val="20"/>
                <w:szCs w:val="20"/>
              </w:rPr>
              <w:t> 226,9</w:t>
            </w:r>
          </w:p>
        </w:tc>
        <w:tc>
          <w:tcPr>
            <w:tcW w:w="735" w:type="pct"/>
            <w:vAlign w:val="center"/>
          </w:tcPr>
          <w:p w:rsidR="00C05F90" w:rsidRPr="001A7688" w:rsidRDefault="00C05F90" w:rsidP="0058238C">
            <w:pPr>
              <w:jc w:val="center"/>
              <w:rPr>
                <w:i/>
                <w:sz w:val="20"/>
                <w:szCs w:val="20"/>
              </w:rPr>
            </w:pPr>
            <w:r w:rsidRPr="001A7688">
              <w:rPr>
                <w:i/>
                <w:sz w:val="20"/>
                <w:szCs w:val="20"/>
              </w:rPr>
              <w:t>2</w:t>
            </w:r>
            <w:r w:rsidR="0058238C" w:rsidRPr="001A7688">
              <w:rPr>
                <w:i/>
                <w:sz w:val="20"/>
                <w:szCs w:val="20"/>
              </w:rPr>
              <w:t> 226,9</w:t>
            </w:r>
          </w:p>
        </w:tc>
      </w:tr>
      <w:tr w:rsidR="00C05F90" w:rsidRPr="001A7688" w:rsidTr="00F56CE6">
        <w:tc>
          <w:tcPr>
            <w:tcW w:w="2794" w:type="pct"/>
          </w:tcPr>
          <w:p w:rsidR="00C05F90" w:rsidRPr="001A7688" w:rsidRDefault="00C05F90" w:rsidP="00F56CE6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proofErr w:type="gramStart"/>
            <w:r w:rsidRPr="001A7688">
              <w:rPr>
                <w:bCs/>
                <w:i/>
                <w:iCs/>
                <w:sz w:val="20"/>
                <w:szCs w:val="20"/>
              </w:rPr>
              <w:t>территориальном округе Варавино-Фактория</w:t>
            </w:r>
            <w:proofErr w:type="gramEnd"/>
          </w:p>
        </w:tc>
        <w:tc>
          <w:tcPr>
            <w:tcW w:w="735" w:type="pct"/>
            <w:vAlign w:val="center"/>
          </w:tcPr>
          <w:p w:rsidR="00C05F90" w:rsidRPr="001A7688" w:rsidRDefault="00BE4C98" w:rsidP="00F56CE6">
            <w:pPr>
              <w:jc w:val="center"/>
              <w:rPr>
                <w:i/>
                <w:sz w:val="20"/>
                <w:szCs w:val="20"/>
              </w:rPr>
            </w:pPr>
            <w:r w:rsidRPr="001A7688">
              <w:rPr>
                <w:i/>
                <w:sz w:val="20"/>
                <w:szCs w:val="20"/>
              </w:rPr>
              <w:t>1 556,0</w:t>
            </w:r>
          </w:p>
        </w:tc>
        <w:tc>
          <w:tcPr>
            <w:tcW w:w="736" w:type="pct"/>
            <w:vAlign w:val="center"/>
          </w:tcPr>
          <w:p w:rsidR="00C05F90" w:rsidRPr="001A7688" w:rsidRDefault="00C05F90" w:rsidP="00BE4C98">
            <w:pPr>
              <w:jc w:val="center"/>
              <w:rPr>
                <w:i/>
                <w:sz w:val="20"/>
                <w:szCs w:val="20"/>
              </w:rPr>
            </w:pPr>
            <w:r w:rsidRPr="001A7688">
              <w:rPr>
                <w:i/>
                <w:sz w:val="20"/>
                <w:szCs w:val="20"/>
              </w:rPr>
              <w:t>1</w:t>
            </w:r>
            <w:r w:rsidR="00BE4C98" w:rsidRPr="001A7688">
              <w:rPr>
                <w:i/>
                <w:sz w:val="20"/>
                <w:szCs w:val="20"/>
              </w:rPr>
              <w:t> 170,9</w:t>
            </w:r>
          </w:p>
        </w:tc>
        <w:tc>
          <w:tcPr>
            <w:tcW w:w="735" w:type="pct"/>
            <w:vAlign w:val="center"/>
          </w:tcPr>
          <w:p w:rsidR="00C05F90" w:rsidRPr="001A7688" w:rsidRDefault="00C05F90" w:rsidP="006C55D7">
            <w:pPr>
              <w:jc w:val="center"/>
              <w:rPr>
                <w:i/>
                <w:sz w:val="20"/>
                <w:szCs w:val="20"/>
              </w:rPr>
            </w:pPr>
            <w:r w:rsidRPr="001A7688">
              <w:rPr>
                <w:i/>
                <w:sz w:val="20"/>
                <w:szCs w:val="20"/>
              </w:rPr>
              <w:t>1</w:t>
            </w:r>
            <w:r w:rsidR="006C55D7" w:rsidRPr="001A7688">
              <w:rPr>
                <w:i/>
                <w:sz w:val="20"/>
                <w:szCs w:val="20"/>
              </w:rPr>
              <w:t> </w:t>
            </w:r>
            <w:r w:rsidRPr="001A7688">
              <w:rPr>
                <w:i/>
                <w:sz w:val="20"/>
                <w:szCs w:val="20"/>
              </w:rPr>
              <w:t>1</w:t>
            </w:r>
            <w:r w:rsidR="006C55D7" w:rsidRPr="001A7688">
              <w:rPr>
                <w:i/>
                <w:sz w:val="20"/>
                <w:szCs w:val="20"/>
              </w:rPr>
              <w:t>70,9</w:t>
            </w:r>
          </w:p>
        </w:tc>
      </w:tr>
      <w:tr w:rsidR="00C05F90" w:rsidRPr="001A7688" w:rsidTr="00F56CE6">
        <w:tc>
          <w:tcPr>
            <w:tcW w:w="2794" w:type="pct"/>
          </w:tcPr>
          <w:p w:rsidR="00C05F90" w:rsidRPr="001A7688" w:rsidRDefault="00C05F90" w:rsidP="00F56CE6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proofErr w:type="gramStart"/>
            <w:r w:rsidRPr="001A7688">
              <w:rPr>
                <w:bCs/>
                <w:i/>
                <w:iCs/>
                <w:sz w:val="20"/>
                <w:szCs w:val="20"/>
              </w:rPr>
              <w:t>Маймаксанском территориальном округе</w:t>
            </w:r>
            <w:proofErr w:type="gramEnd"/>
          </w:p>
        </w:tc>
        <w:tc>
          <w:tcPr>
            <w:tcW w:w="735" w:type="pct"/>
            <w:vAlign w:val="center"/>
          </w:tcPr>
          <w:p w:rsidR="00C05F90" w:rsidRPr="001A7688" w:rsidRDefault="00BE4C98" w:rsidP="00F56CE6">
            <w:pPr>
              <w:jc w:val="center"/>
              <w:rPr>
                <w:i/>
                <w:sz w:val="20"/>
                <w:szCs w:val="20"/>
              </w:rPr>
            </w:pPr>
            <w:r w:rsidRPr="001A7688">
              <w:rPr>
                <w:i/>
                <w:sz w:val="20"/>
                <w:szCs w:val="20"/>
              </w:rPr>
              <w:t>888,1</w:t>
            </w:r>
          </w:p>
        </w:tc>
        <w:tc>
          <w:tcPr>
            <w:tcW w:w="736" w:type="pct"/>
            <w:vAlign w:val="center"/>
          </w:tcPr>
          <w:p w:rsidR="00C05F90" w:rsidRPr="001A7688" w:rsidRDefault="00BE4C98" w:rsidP="00F56CE6">
            <w:pPr>
              <w:jc w:val="center"/>
              <w:rPr>
                <w:i/>
                <w:sz w:val="20"/>
                <w:szCs w:val="20"/>
              </w:rPr>
            </w:pPr>
            <w:r w:rsidRPr="001A7688">
              <w:rPr>
                <w:i/>
                <w:sz w:val="20"/>
                <w:szCs w:val="20"/>
              </w:rPr>
              <w:t>668,3</w:t>
            </w:r>
          </w:p>
        </w:tc>
        <w:tc>
          <w:tcPr>
            <w:tcW w:w="735" w:type="pct"/>
            <w:vAlign w:val="center"/>
          </w:tcPr>
          <w:p w:rsidR="00C05F90" w:rsidRPr="001A7688" w:rsidRDefault="006C55D7" w:rsidP="006C55D7">
            <w:pPr>
              <w:jc w:val="center"/>
              <w:rPr>
                <w:i/>
                <w:sz w:val="20"/>
                <w:szCs w:val="20"/>
              </w:rPr>
            </w:pPr>
            <w:r w:rsidRPr="001A7688">
              <w:rPr>
                <w:i/>
                <w:sz w:val="20"/>
                <w:szCs w:val="20"/>
              </w:rPr>
              <w:t>668,3</w:t>
            </w:r>
          </w:p>
        </w:tc>
      </w:tr>
      <w:tr w:rsidR="00C05F90" w:rsidRPr="001A7688" w:rsidTr="00F56CE6">
        <w:tc>
          <w:tcPr>
            <w:tcW w:w="2794" w:type="pct"/>
          </w:tcPr>
          <w:p w:rsidR="00C05F90" w:rsidRPr="001A7688" w:rsidRDefault="00C05F90" w:rsidP="00F56CE6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proofErr w:type="gramStart"/>
            <w:r w:rsidRPr="001A7688">
              <w:rPr>
                <w:bCs/>
                <w:i/>
                <w:iCs/>
                <w:sz w:val="20"/>
                <w:szCs w:val="20"/>
              </w:rPr>
              <w:t>территориальном округе Майская горка</w:t>
            </w:r>
            <w:proofErr w:type="gramEnd"/>
          </w:p>
        </w:tc>
        <w:tc>
          <w:tcPr>
            <w:tcW w:w="735" w:type="pct"/>
            <w:vAlign w:val="center"/>
          </w:tcPr>
          <w:p w:rsidR="00C05F90" w:rsidRPr="001A7688" w:rsidRDefault="00BE4C98" w:rsidP="00F56CE6">
            <w:pPr>
              <w:jc w:val="center"/>
              <w:rPr>
                <w:i/>
                <w:sz w:val="20"/>
                <w:szCs w:val="20"/>
              </w:rPr>
            </w:pPr>
            <w:r w:rsidRPr="001A7688">
              <w:rPr>
                <w:i/>
                <w:sz w:val="20"/>
                <w:szCs w:val="20"/>
              </w:rPr>
              <w:t>1 816,2</w:t>
            </w:r>
          </w:p>
        </w:tc>
        <w:tc>
          <w:tcPr>
            <w:tcW w:w="736" w:type="pct"/>
            <w:vAlign w:val="center"/>
          </w:tcPr>
          <w:p w:rsidR="00C05F90" w:rsidRPr="001A7688" w:rsidRDefault="00C05F90" w:rsidP="00BE4C98">
            <w:pPr>
              <w:jc w:val="center"/>
              <w:rPr>
                <w:i/>
                <w:sz w:val="20"/>
                <w:szCs w:val="20"/>
              </w:rPr>
            </w:pPr>
            <w:r w:rsidRPr="001A7688">
              <w:rPr>
                <w:i/>
                <w:sz w:val="20"/>
                <w:szCs w:val="20"/>
              </w:rPr>
              <w:t>1</w:t>
            </w:r>
            <w:r w:rsidR="00BE4C98" w:rsidRPr="001A7688">
              <w:rPr>
                <w:i/>
                <w:sz w:val="20"/>
                <w:szCs w:val="20"/>
              </w:rPr>
              <w:t> 366,8</w:t>
            </w:r>
          </w:p>
        </w:tc>
        <w:tc>
          <w:tcPr>
            <w:tcW w:w="735" w:type="pct"/>
            <w:vAlign w:val="center"/>
          </w:tcPr>
          <w:p w:rsidR="00C05F90" w:rsidRPr="001A7688" w:rsidRDefault="00C05F90" w:rsidP="006C55D7">
            <w:pPr>
              <w:jc w:val="center"/>
              <w:rPr>
                <w:i/>
                <w:sz w:val="20"/>
                <w:szCs w:val="20"/>
              </w:rPr>
            </w:pPr>
            <w:r w:rsidRPr="001A7688">
              <w:rPr>
                <w:i/>
                <w:sz w:val="20"/>
                <w:szCs w:val="20"/>
              </w:rPr>
              <w:t>1</w:t>
            </w:r>
            <w:r w:rsidR="006C55D7" w:rsidRPr="001A7688">
              <w:rPr>
                <w:i/>
                <w:sz w:val="20"/>
                <w:szCs w:val="20"/>
              </w:rPr>
              <w:t> </w:t>
            </w:r>
            <w:r w:rsidRPr="001A7688">
              <w:rPr>
                <w:i/>
                <w:sz w:val="20"/>
                <w:szCs w:val="20"/>
              </w:rPr>
              <w:t>3</w:t>
            </w:r>
            <w:r w:rsidR="006C55D7" w:rsidRPr="001A7688">
              <w:rPr>
                <w:i/>
                <w:sz w:val="20"/>
                <w:szCs w:val="20"/>
              </w:rPr>
              <w:t>66,8</w:t>
            </w:r>
          </w:p>
        </w:tc>
      </w:tr>
      <w:tr w:rsidR="00C05F90" w:rsidRPr="001A7688" w:rsidTr="00F56CE6">
        <w:tc>
          <w:tcPr>
            <w:tcW w:w="2794" w:type="pct"/>
          </w:tcPr>
          <w:p w:rsidR="00C05F90" w:rsidRPr="001A7688" w:rsidRDefault="00C05F90" w:rsidP="00F56CE6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proofErr w:type="gramStart"/>
            <w:r w:rsidRPr="001A7688">
              <w:rPr>
                <w:bCs/>
                <w:i/>
                <w:iCs/>
                <w:sz w:val="20"/>
                <w:szCs w:val="20"/>
              </w:rPr>
              <w:t>Октябрьском территориальном округе</w:t>
            </w:r>
            <w:proofErr w:type="gramEnd"/>
          </w:p>
        </w:tc>
        <w:tc>
          <w:tcPr>
            <w:tcW w:w="735" w:type="pct"/>
            <w:vAlign w:val="center"/>
          </w:tcPr>
          <w:p w:rsidR="00C05F90" w:rsidRPr="001A7688" w:rsidRDefault="00BE4C98" w:rsidP="00F56CE6">
            <w:pPr>
              <w:jc w:val="center"/>
              <w:rPr>
                <w:i/>
                <w:sz w:val="20"/>
                <w:szCs w:val="20"/>
              </w:rPr>
            </w:pPr>
            <w:r w:rsidRPr="001A7688">
              <w:rPr>
                <w:i/>
                <w:sz w:val="20"/>
                <w:szCs w:val="20"/>
              </w:rPr>
              <w:t>3 478,3</w:t>
            </w:r>
          </w:p>
        </w:tc>
        <w:tc>
          <w:tcPr>
            <w:tcW w:w="736" w:type="pct"/>
            <w:vAlign w:val="center"/>
          </w:tcPr>
          <w:p w:rsidR="00C05F90" w:rsidRPr="001A7688" w:rsidRDefault="0058238C" w:rsidP="00F56CE6">
            <w:pPr>
              <w:jc w:val="center"/>
              <w:rPr>
                <w:i/>
                <w:sz w:val="20"/>
                <w:szCs w:val="20"/>
              </w:rPr>
            </w:pPr>
            <w:r w:rsidRPr="001A7688">
              <w:rPr>
                <w:i/>
                <w:sz w:val="20"/>
                <w:szCs w:val="20"/>
              </w:rPr>
              <w:t>2 617,6</w:t>
            </w:r>
          </w:p>
        </w:tc>
        <w:tc>
          <w:tcPr>
            <w:tcW w:w="735" w:type="pct"/>
            <w:vAlign w:val="center"/>
          </w:tcPr>
          <w:p w:rsidR="00C05F90" w:rsidRPr="001A7688" w:rsidRDefault="00C05F90" w:rsidP="006C55D7">
            <w:pPr>
              <w:jc w:val="center"/>
              <w:rPr>
                <w:i/>
                <w:sz w:val="20"/>
                <w:szCs w:val="20"/>
              </w:rPr>
            </w:pPr>
            <w:r w:rsidRPr="001A7688">
              <w:rPr>
                <w:i/>
                <w:sz w:val="20"/>
                <w:szCs w:val="20"/>
              </w:rPr>
              <w:t>2</w:t>
            </w:r>
            <w:r w:rsidR="006C55D7" w:rsidRPr="001A7688">
              <w:rPr>
                <w:i/>
                <w:sz w:val="20"/>
                <w:szCs w:val="20"/>
              </w:rPr>
              <w:t> </w:t>
            </w:r>
            <w:r w:rsidRPr="001A7688">
              <w:rPr>
                <w:i/>
                <w:sz w:val="20"/>
                <w:szCs w:val="20"/>
              </w:rPr>
              <w:t>6</w:t>
            </w:r>
            <w:r w:rsidR="006C55D7" w:rsidRPr="001A7688">
              <w:rPr>
                <w:i/>
                <w:sz w:val="20"/>
                <w:szCs w:val="20"/>
              </w:rPr>
              <w:t>17,6</w:t>
            </w:r>
          </w:p>
        </w:tc>
      </w:tr>
      <w:tr w:rsidR="00C05F90" w:rsidRPr="001A7688" w:rsidTr="00F56CE6">
        <w:tc>
          <w:tcPr>
            <w:tcW w:w="2794" w:type="pct"/>
          </w:tcPr>
          <w:p w:rsidR="00C05F90" w:rsidRPr="001A7688" w:rsidRDefault="00C05F90" w:rsidP="00F56CE6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1A7688">
              <w:rPr>
                <w:bCs/>
                <w:i/>
                <w:iCs/>
                <w:sz w:val="20"/>
                <w:szCs w:val="20"/>
              </w:rPr>
              <w:t>Исакогорском</w:t>
            </w:r>
            <w:proofErr w:type="spellEnd"/>
            <w:r w:rsidRPr="001A7688">
              <w:rPr>
                <w:bCs/>
                <w:i/>
                <w:iCs/>
                <w:sz w:val="20"/>
                <w:szCs w:val="20"/>
              </w:rPr>
              <w:t xml:space="preserve"> и </w:t>
            </w:r>
            <w:proofErr w:type="spellStart"/>
            <w:r w:rsidRPr="001A7688">
              <w:rPr>
                <w:bCs/>
                <w:i/>
                <w:iCs/>
                <w:sz w:val="20"/>
                <w:szCs w:val="20"/>
              </w:rPr>
              <w:t>Цигломенском</w:t>
            </w:r>
            <w:proofErr w:type="spellEnd"/>
            <w:r w:rsidRPr="001A7688">
              <w:rPr>
                <w:bCs/>
                <w:i/>
                <w:iCs/>
                <w:sz w:val="20"/>
                <w:szCs w:val="20"/>
              </w:rPr>
              <w:t xml:space="preserve"> территориальных </w:t>
            </w:r>
            <w:proofErr w:type="gramStart"/>
            <w:r w:rsidRPr="001A7688">
              <w:rPr>
                <w:bCs/>
                <w:i/>
                <w:iCs/>
                <w:sz w:val="20"/>
                <w:szCs w:val="20"/>
              </w:rPr>
              <w:t>округах</w:t>
            </w:r>
            <w:proofErr w:type="gramEnd"/>
          </w:p>
        </w:tc>
        <w:tc>
          <w:tcPr>
            <w:tcW w:w="735" w:type="pct"/>
            <w:vAlign w:val="center"/>
          </w:tcPr>
          <w:p w:rsidR="00C05F90" w:rsidRPr="001A7688" w:rsidRDefault="00BE4C98" w:rsidP="00F56CE6">
            <w:pPr>
              <w:jc w:val="center"/>
              <w:rPr>
                <w:i/>
                <w:sz w:val="20"/>
                <w:szCs w:val="20"/>
              </w:rPr>
            </w:pPr>
            <w:r w:rsidRPr="001A7688">
              <w:rPr>
                <w:i/>
                <w:sz w:val="20"/>
                <w:szCs w:val="20"/>
              </w:rPr>
              <w:t>1 544,3</w:t>
            </w:r>
          </w:p>
        </w:tc>
        <w:tc>
          <w:tcPr>
            <w:tcW w:w="736" w:type="pct"/>
            <w:vAlign w:val="center"/>
          </w:tcPr>
          <w:p w:rsidR="00C05F90" w:rsidRPr="001A7688" w:rsidRDefault="00C05F90" w:rsidP="0058238C">
            <w:pPr>
              <w:jc w:val="center"/>
              <w:rPr>
                <w:i/>
                <w:sz w:val="20"/>
                <w:szCs w:val="20"/>
              </w:rPr>
            </w:pPr>
            <w:r w:rsidRPr="001A7688">
              <w:rPr>
                <w:i/>
                <w:sz w:val="20"/>
                <w:szCs w:val="20"/>
              </w:rPr>
              <w:t>1</w:t>
            </w:r>
            <w:r w:rsidR="0058238C" w:rsidRPr="001A7688">
              <w:rPr>
                <w:i/>
                <w:sz w:val="20"/>
                <w:szCs w:val="20"/>
              </w:rPr>
              <w:t> 162,1</w:t>
            </w:r>
          </w:p>
        </w:tc>
        <w:tc>
          <w:tcPr>
            <w:tcW w:w="735" w:type="pct"/>
            <w:vAlign w:val="center"/>
          </w:tcPr>
          <w:p w:rsidR="00C05F90" w:rsidRPr="001A7688" w:rsidRDefault="00C05F90" w:rsidP="006C55D7">
            <w:pPr>
              <w:jc w:val="center"/>
              <w:rPr>
                <w:i/>
                <w:sz w:val="20"/>
                <w:szCs w:val="20"/>
              </w:rPr>
            </w:pPr>
            <w:r w:rsidRPr="001A7688">
              <w:rPr>
                <w:i/>
                <w:sz w:val="20"/>
                <w:szCs w:val="20"/>
              </w:rPr>
              <w:t>1</w:t>
            </w:r>
            <w:r w:rsidR="006C55D7" w:rsidRPr="001A7688">
              <w:rPr>
                <w:i/>
                <w:sz w:val="20"/>
                <w:szCs w:val="20"/>
              </w:rPr>
              <w:t> </w:t>
            </w:r>
            <w:r w:rsidRPr="001A7688">
              <w:rPr>
                <w:i/>
                <w:sz w:val="20"/>
                <w:szCs w:val="20"/>
              </w:rPr>
              <w:t>16</w:t>
            </w:r>
            <w:r w:rsidR="006C55D7" w:rsidRPr="001A7688">
              <w:rPr>
                <w:i/>
                <w:sz w:val="20"/>
                <w:szCs w:val="20"/>
              </w:rPr>
              <w:t>2,1</w:t>
            </w:r>
          </w:p>
        </w:tc>
      </w:tr>
      <w:tr w:rsidR="00C05F90" w:rsidRPr="001A7688" w:rsidTr="00F56CE6">
        <w:tc>
          <w:tcPr>
            <w:tcW w:w="2794" w:type="pct"/>
          </w:tcPr>
          <w:p w:rsidR="00C05F90" w:rsidRPr="001A7688" w:rsidRDefault="00C05F90" w:rsidP="00F56CE6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proofErr w:type="gramStart"/>
            <w:r w:rsidRPr="001A7688">
              <w:rPr>
                <w:bCs/>
                <w:i/>
                <w:iCs/>
                <w:sz w:val="20"/>
                <w:szCs w:val="20"/>
              </w:rPr>
              <w:t>Соломбальском территориальном округе</w:t>
            </w:r>
            <w:proofErr w:type="gramEnd"/>
          </w:p>
        </w:tc>
        <w:tc>
          <w:tcPr>
            <w:tcW w:w="735" w:type="pct"/>
            <w:vAlign w:val="center"/>
          </w:tcPr>
          <w:p w:rsidR="00C05F90" w:rsidRPr="001A7688" w:rsidRDefault="00BE4C98" w:rsidP="00F56CE6">
            <w:pPr>
              <w:jc w:val="center"/>
              <w:rPr>
                <w:i/>
                <w:sz w:val="20"/>
                <w:szCs w:val="20"/>
              </w:rPr>
            </w:pPr>
            <w:r w:rsidRPr="001A7688">
              <w:rPr>
                <w:i/>
                <w:sz w:val="20"/>
                <w:szCs w:val="20"/>
              </w:rPr>
              <w:t>1 473,7</w:t>
            </w:r>
          </w:p>
        </w:tc>
        <w:tc>
          <w:tcPr>
            <w:tcW w:w="736" w:type="pct"/>
            <w:vAlign w:val="center"/>
          </w:tcPr>
          <w:p w:rsidR="00C05F90" w:rsidRPr="001A7688" w:rsidRDefault="00C05F90" w:rsidP="0058238C">
            <w:pPr>
              <w:jc w:val="center"/>
              <w:rPr>
                <w:i/>
                <w:sz w:val="20"/>
                <w:szCs w:val="20"/>
              </w:rPr>
            </w:pPr>
            <w:r w:rsidRPr="001A7688">
              <w:rPr>
                <w:i/>
                <w:sz w:val="20"/>
                <w:szCs w:val="20"/>
              </w:rPr>
              <w:t>1</w:t>
            </w:r>
            <w:r w:rsidR="0058238C" w:rsidRPr="001A7688">
              <w:rPr>
                <w:i/>
                <w:sz w:val="20"/>
                <w:szCs w:val="20"/>
              </w:rPr>
              <w:t> 109,0</w:t>
            </w:r>
          </w:p>
        </w:tc>
        <w:tc>
          <w:tcPr>
            <w:tcW w:w="735" w:type="pct"/>
            <w:vAlign w:val="center"/>
          </w:tcPr>
          <w:p w:rsidR="00C05F90" w:rsidRPr="001A7688" w:rsidRDefault="00C05F90" w:rsidP="006C55D7">
            <w:pPr>
              <w:jc w:val="center"/>
              <w:rPr>
                <w:i/>
                <w:sz w:val="20"/>
                <w:szCs w:val="20"/>
              </w:rPr>
            </w:pPr>
            <w:r w:rsidRPr="001A7688">
              <w:rPr>
                <w:i/>
                <w:sz w:val="20"/>
                <w:szCs w:val="20"/>
              </w:rPr>
              <w:t>1</w:t>
            </w:r>
            <w:r w:rsidR="006C55D7" w:rsidRPr="001A7688">
              <w:rPr>
                <w:i/>
                <w:sz w:val="20"/>
                <w:szCs w:val="20"/>
              </w:rPr>
              <w:t> </w:t>
            </w:r>
            <w:r w:rsidRPr="001A7688">
              <w:rPr>
                <w:i/>
                <w:sz w:val="20"/>
                <w:szCs w:val="20"/>
              </w:rPr>
              <w:t>1</w:t>
            </w:r>
            <w:r w:rsidR="006C55D7" w:rsidRPr="001A7688">
              <w:rPr>
                <w:i/>
                <w:sz w:val="20"/>
                <w:szCs w:val="20"/>
              </w:rPr>
              <w:t>09,0</w:t>
            </w:r>
          </w:p>
        </w:tc>
      </w:tr>
      <w:tr w:rsidR="00C05F90" w:rsidRPr="001A7688" w:rsidTr="00F56CE6">
        <w:tc>
          <w:tcPr>
            <w:tcW w:w="2794" w:type="pct"/>
          </w:tcPr>
          <w:p w:rsidR="00C05F90" w:rsidRPr="001A7688" w:rsidRDefault="00C05F90" w:rsidP="00F56CE6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proofErr w:type="gramStart"/>
            <w:r w:rsidRPr="001A7688">
              <w:rPr>
                <w:bCs/>
                <w:i/>
                <w:iCs/>
                <w:sz w:val="20"/>
                <w:szCs w:val="20"/>
              </w:rPr>
              <w:t>Северном территориальном округе</w:t>
            </w:r>
            <w:proofErr w:type="gramEnd"/>
          </w:p>
        </w:tc>
        <w:tc>
          <w:tcPr>
            <w:tcW w:w="735" w:type="pct"/>
            <w:vAlign w:val="center"/>
          </w:tcPr>
          <w:p w:rsidR="00C05F90" w:rsidRPr="001A7688" w:rsidRDefault="00BE4C98" w:rsidP="00F56CE6">
            <w:pPr>
              <w:jc w:val="center"/>
              <w:rPr>
                <w:i/>
                <w:sz w:val="20"/>
                <w:szCs w:val="20"/>
              </w:rPr>
            </w:pPr>
            <w:r w:rsidRPr="001A7688">
              <w:rPr>
                <w:i/>
                <w:sz w:val="20"/>
                <w:szCs w:val="20"/>
              </w:rPr>
              <w:t>1 034,3</w:t>
            </w:r>
          </w:p>
        </w:tc>
        <w:tc>
          <w:tcPr>
            <w:tcW w:w="736" w:type="pct"/>
            <w:vAlign w:val="center"/>
          </w:tcPr>
          <w:p w:rsidR="00C05F90" w:rsidRPr="001A7688" w:rsidRDefault="0058238C" w:rsidP="00F56CE6">
            <w:pPr>
              <w:jc w:val="center"/>
              <w:rPr>
                <w:i/>
                <w:sz w:val="20"/>
                <w:szCs w:val="20"/>
              </w:rPr>
            </w:pPr>
            <w:r w:rsidRPr="001A7688">
              <w:rPr>
                <w:i/>
                <w:sz w:val="20"/>
                <w:szCs w:val="20"/>
              </w:rPr>
              <w:t>778,4</w:t>
            </w:r>
          </w:p>
        </w:tc>
        <w:tc>
          <w:tcPr>
            <w:tcW w:w="735" w:type="pct"/>
            <w:vAlign w:val="center"/>
          </w:tcPr>
          <w:p w:rsidR="00C05F90" w:rsidRPr="001A7688" w:rsidRDefault="006C55D7" w:rsidP="006C55D7">
            <w:pPr>
              <w:jc w:val="center"/>
              <w:rPr>
                <w:i/>
                <w:sz w:val="20"/>
                <w:szCs w:val="20"/>
              </w:rPr>
            </w:pPr>
            <w:r w:rsidRPr="001A7688">
              <w:rPr>
                <w:i/>
                <w:sz w:val="20"/>
                <w:szCs w:val="20"/>
              </w:rPr>
              <w:t>778,4</w:t>
            </w:r>
          </w:p>
        </w:tc>
      </w:tr>
      <w:tr w:rsidR="00C05F90" w:rsidRPr="001A7688" w:rsidTr="00F56CE6">
        <w:tc>
          <w:tcPr>
            <w:tcW w:w="2794" w:type="pct"/>
          </w:tcPr>
          <w:p w:rsidR="00C05F90" w:rsidRPr="001A7688" w:rsidRDefault="00C05F90" w:rsidP="001A7688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1A7688">
              <w:rPr>
                <w:bCs/>
                <w:iCs/>
                <w:sz w:val="20"/>
                <w:szCs w:val="20"/>
              </w:rPr>
              <w:t xml:space="preserve"> На финансовое обеспечение непредвиденных расходов Администрации </w:t>
            </w:r>
            <w:r w:rsidR="001A7688" w:rsidRPr="001A7688">
              <w:rPr>
                <w:bCs/>
                <w:iCs/>
                <w:sz w:val="20"/>
                <w:szCs w:val="20"/>
              </w:rPr>
              <w:t>МО</w:t>
            </w:r>
            <w:r w:rsidRPr="001A7688">
              <w:rPr>
                <w:bCs/>
                <w:iCs/>
                <w:sz w:val="20"/>
                <w:szCs w:val="20"/>
              </w:rPr>
              <w:t xml:space="preserve"> «Город Архангельск»</w:t>
            </w:r>
          </w:p>
        </w:tc>
        <w:tc>
          <w:tcPr>
            <w:tcW w:w="735" w:type="pct"/>
            <w:vAlign w:val="center"/>
          </w:tcPr>
          <w:p w:rsidR="00C05F90" w:rsidRPr="001A7688" w:rsidRDefault="00C05F90" w:rsidP="00BE4C98">
            <w:pPr>
              <w:jc w:val="center"/>
              <w:rPr>
                <w:sz w:val="20"/>
                <w:szCs w:val="20"/>
              </w:rPr>
            </w:pPr>
            <w:r w:rsidRPr="001A7688">
              <w:rPr>
                <w:sz w:val="20"/>
                <w:szCs w:val="20"/>
              </w:rPr>
              <w:t>2</w:t>
            </w:r>
            <w:r w:rsidR="00BE4C98" w:rsidRPr="001A7688">
              <w:rPr>
                <w:sz w:val="20"/>
                <w:szCs w:val="20"/>
              </w:rPr>
              <w:t>1</w:t>
            </w:r>
            <w:r w:rsidRPr="001A7688">
              <w:rPr>
                <w:sz w:val="20"/>
                <w:szCs w:val="20"/>
              </w:rPr>
              <w:t> 000,0</w:t>
            </w:r>
          </w:p>
        </w:tc>
        <w:tc>
          <w:tcPr>
            <w:tcW w:w="736" w:type="pct"/>
            <w:vAlign w:val="center"/>
          </w:tcPr>
          <w:p w:rsidR="00C05F90" w:rsidRPr="001A7688" w:rsidRDefault="00C05F90" w:rsidP="0058238C">
            <w:pPr>
              <w:jc w:val="center"/>
              <w:rPr>
                <w:sz w:val="20"/>
                <w:szCs w:val="20"/>
              </w:rPr>
            </w:pPr>
            <w:r w:rsidRPr="001A7688">
              <w:rPr>
                <w:sz w:val="20"/>
                <w:szCs w:val="20"/>
              </w:rPr>
              <w:t>1</w:t>
            </w:r>
            <w:r w:rsidR="0058238C" w:rsidRPr="001A7688">
              <w:rPr>
                <w:sz w:val="20"/>
                <w:szCs w:val="20"/>
              </w:rPr>
              <w:t>3 300</w:t>
            </w:r>
            <w:r w:rsidRPr="001A7688">
              <w:rPr>
                <w:sz w:val="20"/>
                <w:szCs w:val="20"/>
              </w:rPr>
              <w:t>,0</w:t>
            </w:r>
          </w:p>
        </w:tc>
        <w:tc>
          <w:tcPr>
            <w:tcW w:w="735" w:type="pct"/>
            <w:vAlign w:val="center"/>
          </w:tcPr>
          <w:p w:rsidR="00C05F90" w:rsidRPr="001A7688" w:rsidRDefault="00C05F90" w:rsidP="00F56CE6">
            <w:pPr>
              <w:jc w:val="center"/>
              <w:rPr>
                <w:sz w:val="20"/>
                <w:szCs w:val="20"/>
              </w:rPr>
            </w:pPr>
            <w:r w:rsidRPr="001A7688">
              <w:rPr>
                <w:sz w:val="20"/>
                <w:szCs w:val="20"/>
              </w:rPr>
              <w:t>13 300,0</w:t>
            </w:r>
          </w:p>
        </w:tc>
      </w:tr>
    </w:tbl>
    <w:p w:rsidR="00C05F90" w:rsidRPr="0077106F" w:rsidRDefault="00C05F90" w:rsidP="00C05F90">
      <w:pPr>
        <w:ind w:firstLine="567"/>
        <w:jc w:val="both"/>
        <w:rPr>
          <w:sz w:val="16"/>
          <w:szCs w:val="16"/>
        </w:rPr>
      </w:pPr>
    </w:p>
    <w:p w:rsidR="00C05F90" w:rsidRPr="004F6269" w:rsidRDefault="00B157E9" w:rsidP="00144E32">
      <w:pPr>
        <w:autoSpaceDE w:val="0"/>
        <w:autoSpaceDN w:val="0"/>
        <w:adjustRightInd w:val="0"/>
        <w:ind w:firstLine="567"/>
        <w:jc w:val="both"/>
      </w:pPr>
      <w:proofErr w:type="gramStart"/>
      <w:r w:rsidRPr="004F6269">
        <w:t>По проекту решения на 2017 год и на плановый период 2018 и 2019</w:t>
      </w:r>
      <w:r w:rsidR="00C05F90" w:rsidRPr="004F6269">
        <w:t xml:space="preserve"> годов размер резервного фонда (</w:t>
      </w:r>
      <w:r w:rsidR="00A12960" w:rsidRPr="004F6269">
        <w:t>ч.ч.</w:t>
      </w:r>
      <w:r w:rsidR="00C05F90" w:rsidRPr="004F6269">
        <w:t xml:space="preserve">1, 2, 3 ст.6 проекта решения) установлен с учетом ограничения, установленного </w:t>
      </w:r>
      <w:r w:rsidR="00A12960" w:rsidRPr="004F6269">
        <w:t xml:space="preserve">ст.81 </w:t>
      </w:r>
      <w:r w:rsidRPr="004F6269">
        <w:t>БК РФ, и составляет на 2017, 2018 и  2019 годы  0,5%, 0,3</w:t>
      </w:r>
      <w:r w:rsidR="00C05F90" w:rsidRPr="004F6269">
        <w:t xml:space="preserve">% и  0,3%  </w:t>
      </w:r>
      <w:r w:rsidR="00A12960" w:rsidRPr="004F6269">
        <w:t xml:space="preserve">соответственно </w:t>
      </w:r>
      <w:r w:rsidR="001A7688" w:rsidRPr="004F6269">
        <w:t xml:space="preserve">от </w:t>
      </w:r>
      <w:r w:rsidR="00C05F90" w:rsidRPr="004F6269">
        <w:t>общего объе</w:t>
      </w:r>
      <w:r w:rsidR="00A12960" w:rsidRPr="004F6269">
        <w:t>ма расходов городского бюджета</w:t>
      </w:r>
      <w:r w:rsidR="00C05F90" w:rsidRPr="004F6269">
        <w:t>.</w:t>
      </w:r>
      <w:proofErr w:type="gramEnd"/>
    </w:p>
    <w:p w:rsidR="00C05F90" w:rsidRPr="004F6269" w:rsidRDefault="00C05F90" w:rsidP="00144E32">
      <w:pPr>
        <w:autoSpaceDE w:val="0"/>
        <w:autoSpaceDN w:val="0"/>
        <w:adjustRightInd w:val="0"/>
        <w:ind w:firstLine="567"/>
        <w:jc w:val="both"/>
      </w:pPr>
      <w:r w:rsidRPr="004F6269">
        <w:t>В соответствии со ст.81 БК РФ:</w:t>
      </w:r>
    </w:p>
    <w:p w:rsidR="001A7688" w:rsidRPr="004F6269" w:rsidRDefault="00C05F90" w:rsidP="00144E32">
      <w:pPr>
        <w:autoSpaceDE w:val="0"/>
        <w:autoSpaceDN w:val="0"/>
        <w:adjustRightInd w:val="0"/>
        <w:ind w:firstLine="567"/>
        <w:jc w:val="both"/>
      </w:pPr>
      <w:r w:rsidRPr="004F6269">
        <w:t>- создание резервного фонда местной администрации предусматривается в расходной части бюджета (п.1);</w:t>
      </w:r>
    </w:p>
    <w:p w:rsidR="00C05F90" w:rsidRPr="004F6269" w:rsidRDefault="00C05F90" w:rsidP="00144E32">
      <w:pPr>
        <w:autoSpaceDE w:val="0"/>
        <w:autoSpaceDN w:val="0"/>
        <w:adjustRightInd w:val="0"/>
        <w:ind w:firstLine="567"/>
        <w:jc w:val="both"/>
      </w:pPr>
      <w:r w:rsidRPr="004F6269">
        <w:t>- размер резервного фонда местной администрации устанавливается решением о бюджете и не может превышать 3% утвержденного решением общего объема расходов (п.3);</w:t>
      </w:r>
    </w:p>
    <w:p w:rsidR="00DC461E" w:rsidRPr="004F6269" w:rsidRDefault="00DC461E" w:rsidP="00DC461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4F6269">
        <w:t xml:space="preserve">- </w:t>
      </w:r>
      <w:r w:rsidRPr="004F6269">
        <w:rPr>
          <w:rFonts w:eastAsiaTheme="minorHAnsi"/>
          <w:lang w:eastAsia="en-US"/>
        </w:rPr>
        <w:t>в расходной части бюджетов бюджетной системы Российской Федерации запрещается создание резервных фондов законодательных (представительных) органов и депутатов законодательных (представительных) органов (п.2);</w:t>
      </w:r>
    </w:p>
    <w:p w:rsidR="00C05F90" w:rsidRPr="004F6269" w:rsidRDefault="00C05F90" w:rsidP="00144E32">
      <w:pPr>
        <w:autoSpaceDE w:val="0"/>
        <w:autoSpaceDN w:val="0"/>
        <w:adjustRightInd w:val="0"/>
        <w:ind w:firstLine="567"/>
        <w:jc w:val="both"/>
      </w:pPr>
      <w:r w:rsidRPr="004F6269">
        <w:t>- средства резервного фонда местной администрации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 (п.4);</w:t>
      </w:r>
    </w:p>
    <w:p w:rsidR="00C05F90" w:rsidRPr="004F6269" w:rsidRDefault="00C05F90" w:rsidP="00144E32">
      <w:pPr>
        <w:autoSpaceDE w:val="0"/>
        <w:autoSpaceDN w:val="0"/>
        <w:adjustRightInd w:val="0"/>
        <w:ind w:firstLine="567"/>
        <w:jc w:val="both"/>
      </w:pPr>
      <w:r w:rsidRPr="004F6269">
        <w:t>- порядок использования бюджетных ассигнований резервного фонда местной администрации, предусмотренных в составе местного бюджета, устанавливается местной администрацией (п.6).</w:t>
      </w:r>
    </w:p>
    <w:p w:rsidR="00C05F90" w:rsidRPr="004F6269" w:rsidRDefault="00C05F90" w:rsidP="00144E32">
      <w:pPr>
        <w:autoSpaceDE w:val="0"/>
        <w:autoSpaceDN w:val="0"/>
        <w:adjustRightInd w:val="0"/>
        <w:ind w:firstLine="567"/>
        <w:jc w:val="both"/>
      </w:pPr>
      <w:r w:rsidRPr="004F6269">
        <w:t xml:space="preserve">Таким образом, бюджетное законодательство предусматривает создание резервного фонда местной администрации, определяет его максимальный размер и направления расходования средств резервного фонда. Местной администрации предоставлено лишь право </w:t>
      </w:r>
      <w:proofErr w:type="gramStart"/>
      <w:r w:rsidRPr="004F6269">
        <w:t>установить</w:t>
      </w:r>
      <w:proofErr w:type="gramEnd"/>
      <w:r w:rsidRPr="004F6269">
        <w:t xml:space="preserve"> порядок использования бюджетных ассигнований резервного фонда.</w:t>
      </w:r>
    </w:p>
    <w:p w:rsidR="00C05F90" w:rsidRPr="004F6269" w:rsidRDefault="00C05F90" w:rsidP="00144E32">
      <w:pPr>
        <w:autoSpaceDE w:val="0"/>
        <w:autoSpaceDN w:val="0"/>
        <w:adjustRightInd w:val="0"/>
        <w:ind w:firstLine="567"/>
        <w:jc w:val="both"/>
      </w:pPr>
      <w:proofErr w:type="gramStart"/>
      <w:r w:rsidRPr="004F6269">
        <w:t xml:space="preserve">Под непредвиденными расходами понимаются расходы, носящие случайный, но вероятный характер, т.е. такие расходы, возникновение потребности в которых нельзя было предусмотреть заранее в силу обстоятельств объективного характера и которые не могли быть учтены при формировании расходов местного бюджета на соответствующий финансовый год и на плановый период и не могут быть отложены на очередной финансовый год. </w:t>
      </w:r>
      <w:proofErr w:type="gramEnd"/>
    </w:p>
    <w:p w:rsidR="00C05F90" w:rsidRPr="004F6269" w:rsidRDefault="00C05F90" w:rsidP="00144E32">
      <w:pPr>
        <w:autoSpaceDE w:val="0"/>
        <w:autoSpaceDN w:val="0"/>
        <w:adjustRightInd w:val="0"/>
        <w:ind w:firstLine="567"/>
        <w:jc w:val="both"/>
      </w:pPr>
      <w:r w:rsidRPr="004F6269">
        <w:t>Случайность потребностей в указанных расходах выражается в том, что при составлении, рассмотрении и утверждении бюджета нельзя предвидеть возникнут они или нет. Их вероятность состоит в том, что при составлении, рассмотрении и утверждении бюджета допускается возможность их наступления.</w:t>
      </w:r>
    </w:p>
    <w:p w:rsidR="00C05F90" w:rsidRPr="004F6269" w:rsidRDefault="00233850" w:rsidP="001A7688">
      <w:pPr>
        <w:ind w:firstLine="567"/>
        <w:jc w:val="both"/>
      </w:pPr>
      <w:r w:rsidRPr="004F6269">
        <w:t>С</w:t>
      </w:r>
      <w:r w:rsidR="00C05F90" w:rsidRPr="004F6269">
        <w:t xml:space="preserve">оздание резервного фонда с разделением </w:t>
      </w:r>
      <w:r w:rsidR="00C05F90" w:rsidRPr="004F6269">
        <w:rPr>
          <w:i/>
        </w:rPr>
        <w:t>на финансовое обеспечение непредвиденных расходов территориальных округов муниципального образования «Город Архангельск»</w:t>
      </w:r>
      <w:r w:rsidR="00C05F90" w:rsidRPr="004F6269">
        <w:t xml:space="preserve"> (с разделением финансирования по территориальным округам) и</w:t>
      </w:r>
      <w:r w:rsidR="00C05F90" w:rsidRPr="004F6269">
        <w:rPr>
          <w:i/>
        </w:rPr>
        <w:t xml:space="preserve"> на финансовое обеспечение непредвиденных расходов Администрации </w:t>
      </w:r>
      <w:r w:rsidR="001A7688" w:rsidRPr="004F6269">
        <w:rPr>
          <w:i/>
        </w:rPr>
        <w:t xml:space="preserve">МО </w:t>
      </w:r>
      <w:r w:rsidR="00C05F90" w:rsidRPr="004F6269">
        <w:rPr>
          <w:i/>
        </w:rPr>
        <w:t>«Город Архангельск»</w:t>
      </w:r>
      <w:r w:rsidR="00FE4562" w:rsidRPr="004F6269">
        <w:rPr>
          <w:i/>
        </w:rPr>
        <w:t xml:space="preserve"> </w:t>
      </w:r>
      <w:r w:rsidR="00C05F90" w:rsidRPr="004F6269">
        <w:t xml:space="preserve">противоречит БК РФ, так </w:t>
      </w:r>
      <w:r w:rsidR="00C05F90" w:rsidRPr="004F6269">
        <w:lastRenderedPageBreak/>
        <w:t xml:space="preserve">как изначально планируется распределение </w:t>
      </w:r>
      <w:r w:rsidR="00C05F90" w:rsidRPr="004F6269">
        <w:rPr>
          <w:u w:val="single"/>
        </w:rPr>
        <w:t>непредвиденных</w:t>
      </w:r>
      <w:r w:rsidR="00C05F90" w:rsidRPr="004F6269">
        <w:t xml:space="preserve"> расходов исходя из численности проживающего населения в каждом округе.</w:t>
      </w:r>
    </w:p>
    <w:p w:rsidR="00C05F90" w:rsidRPr="004F6269" w:rsidRDefault="00233850" w:rsidP="00144E32">
      <w:pPr>
        <w:autoSpaceDE w:val="0"/>
        <w:autoSpaceDN w:val="0"/>
        <w:adjustRightInd w:val="0"/>
        <w:ind w:firstLine="567"/>
        <w:jc w:val="both"/>
      </w:pPr>
      <w:r w:rsidRPr="004F6269">
        <w:t>К</w:t>
      </w:r>
      <w:r w:rsidR="00C05F90" w:rsidRPr="004F6269">
        <w:t xml:space="preserve">онтрольно-счетная палата неоднократно в своих заключениях на проекты городского бюджета и в заключениях на годовые отчеты об исполнении городского бюджета указывала на нарушения бюджетного </w:t>
      </w:r>
      <w:proofErr w:type="gramStart"/>
      <w:r w:rsidR="00C05F90" w:rsidRPr="004F6269">
        <w:t>законодательства</w:t>
      </w:r>
      <w:proofErr w:type="gramEnd"/>
      <w:r w:rsidR="00C05F90" w:rsidRPr="004F6269">
        <w:t xml:space="preserve"> как в части формирования, так и использования резервного фонда.</w:t>
      </w:r>
    </w:p>
    <w:p w:rsidR="009A7F81" w:rsidRPr="004F6269" w:rsidRDefault="009A7F81" w:rsidP="00C05F90">
      <w:pPr>
        <w:autoSpaceDE w:val="0"/>
        <w:autoSpaceDN w:val="0"/>
        <w:adjustRightInd w:val="0"/>
        <w:ind w:firstLine="709"/>
        <w:jc w:val="both"/>
      </w:pPr>
    </w:p>
    <w:p w:rsidR="00EC386B" w:rsidRPr="004F6269" w:rsidRDefault="00EC386B" w:rsidP="00EC386B">
      <w:pPr>
        <w:ind w:firstLine="567"/>
        <w:jc w:val="both"/>
      </w:pPr>
      <w:r w:rsidRPr="004F6269">
        <w:rPr>
          <w:b/>
        </w:rPr>
        <w:t xml:space="preserve">4.6. </w:t>
      </w:r>
      <w:r w:rsidRPr="004F6269">
        <w:t xml:space="preserve">Бюджетные ассигнования </w:t>
      </w:r>
      <w:r w:rsidRPr="004F6269">
        <w:rPr>
          <w:b/>
          <w:i/>
        </w:rPr>
        <w:t>на реализацию программ</w:t>
      </w:r>
    </w:p>
    <w:p w:rsidR="00EC386B" w:rsidRPr="004F6269" w:rsidRDefault="00EC386B" w:rsidP="00EC386B">
      <w:pPr>
        <w:pStyle w:val="ConsPlusNormal"/>
        <w:ind w:firstLine="567"/>
        <w:jc w:val="both"/>
      </w:pPr>
      <w:r w:rsidRPr="004F6269">
        <w:rPr>
          <w:b/>
        </w:rPr>
        <w:t>4.6.1.</w:t>
      </w:r>
      <w:r w:rsidRPr="004F6269">
        <w:t xml:space="preserve"> </w:t>
      </w:r>
      <w:proofErr w:type="gramStart"/>
      <w:r w:rsidRPr="004F6269">
        <w:t>В соответствии с основными направлениями бюджетной</w:t>
      </w:r>
      <w:r w:rsidR="00E93340" w:rsidRPr="004F6269">
        <w:t xml:space="preserve"> политики муниципального образования «Город Архангельск»</w:t>
      </w:r>
      <w:r w:rsidRPr="004F6269">
        <w:t xml:space="preserve"> и </w:t>
      </w:r>
      <w:r w:rsidR="00E93340" w:rsidRPr="004F6269">
        <w:t xml:space="preserve">основными направлениями </w:t>
      </w:r>
      <w:r w:rsidRPr="004F6269">
        <w:t xml:space="preserve">налоговой политики муниципального образования «Город Архангельск» на 2017 год и на плановый период 2018 и 2019 годов, утвержденными постановлением </w:t>
      </w:r>
      <w:r w:rsidR="00E93340" w:rsidRPr="004F6269">
        <w:t>главы муниципального образования «Город Архангельск»</w:t>
      </w:r>
      <w:r w:rsidRPr="004F6269">
        <w:t xml:space="preserve"> от 09.0</w:t>
      </w:r>
      <w:r w:rsidR="006E195F" w:rsidRPr="004F6269">
        <w:t>6</w:t>
      </w:r>
      <w:r w:rsidRPr="004F6269">
        <w:t xml:space="preserve">.2016 №665 (далее – Основные направления бюджетной и </w:t>
      </w:r>
      <w:r w:rsidR="00E93340" w:rsidRPr="004F6269">
        <w:t xml:space="preserve">основные направления </w:t>
      </w:r>
      <w:r w:rsidRPr="004F6269">
        <w:t>налоговой политики муниципального образования «Город Архангельск»), одним из основных направлений в области</w:t>
      </w:r>
      <w:proofErr w:type="gramEnd"/>
      <w:r w:rsidRPr="004F6269">
        <w:t xml:space="preserve"> расходов городского бюджета определено совершенствование структуры расходов городского бюджета и повышение их эффективности.</w:t>
      </w:r>
    </w:p>
    <w:p w:rsidR="00EC386B" w:rsidRPr="004F6269" w:rsidRDefault="00EC386B" w:rsidP="00EC386B">
      <w:pPr>
        <w:ind w:firstLine="567"/>
        <w:jc w:val="both"/>
      </w:pPr>
      <w:r w:rsidRPr="004F6269">
        <w:t>Бюджетные ассигнования на реализацию муниципальных программ муниципального образования «Город Архангельск» на 2017-2019 годы предусмотрены в следующем объеме:</w:t>
      </w:r>
    </w:p>
    <w:p w:rsidR="00EC386B" w:rsidRPr="004F6269" w:rsidRDefault="00EC386B" w:rsidP="00EC386B">
      <w:pPr>
        <w:ind w:firstLine="567"/>
        <w:jc w:val="both"/>
      </w:pPr>
      <w:r w:rsidRPr="004F6269">
        <w:t>- в 2017 году в объеме 7 537 225,3 тыс</w:t>
      </w:r>
      <w:proofErr w:type="gramStart"/>
      <w:r w:rsidRPr="004F6269">
        <w:t>.р</w:t>
      </w:r>
      <w:proofErr w:type="gramEnd"/>
      <w:r w:rsidRPr="004F6269">
        <w:t>уб. или 98,8% общих расходов городского бюджета;</w:t>
      </w:r>
    </w:p>
    <w:p w:rsidR="00EC386B" w:rsidRPr="004F6269" w:rsidRDefault="00EC386B" w:rsidP="00EC386B">
      <w:pPr>
        <w:ind w:firstLine="567"/>
        <w:jc w:val="both"/>
      </w:pPr>
      <w:r w:rsidRPr="004F6269">
        <w:t>- в 2018 году в объеме 7 233 585,3 тыс</w:t>
      </w:r>
      <w:proofErr w:type="gramStart"/>
      <w:r w:rsidRPr="004F6269">
        <w:t>.р</w:t>
      </w:r>
      <w:proofErr w:type="gramEnd"/>
      <w:r w:rsidRPr="004F6269">
        <w:t>уб. или 97,3% общих расходов городского бюджета (с учетом условно утвержденных расходов);</w:t>
      </w:r>
    </w:p>
    <w:p w:rsidR="00EC386B" w:rsidRPr="004F6269" w:rsidRDefault="00EC386B" w:rsidP="00EC386B">
      <w:pPr>
        <w:ind w:firstLine="567"/>
        <w:jc w:val="both"/>
      </w:pPr>
      <w:r w:rsidRPr="004F6269">
        <w:t>- в 2019 году в объеме 7 255 280,9 тыс</w:t>
      </w:r>
      <w:proofErr w:type="gramStart"/>
      <w:r w:rsidRPr="004F6269">
        <w:t>.р</w:t>
      </w:r>
      <w:proofErr w:type="gramEnd"/>
      <w:r w:rsidRPr="004F6269">
        <w:t>уб. или 95,4% общих расходов городского бюджета (с учетом условно утвержденных расходов).</w:t>
      </w:r>
    </w:p>
    <w:p w:rsidR="00EC386B" w:rsidRPr="004F6269" w:rsidRDefault="00EC386B" w:rsidP="00EC386B">
      <w:pPr>
        <w:ind w:firstLine="567"/>
        <w:jc w:val="both"/>
      </w:pPr>
      <w:r w:rsidRPr="004F6269">
        <w:t xml:space="preserve">Формирование расходной части городского бюджета на 2017 год и на плановый период 2018 и 2019 годов осуществлялось на основе Перечня муниципальных программ муниципального образования «Город Архангельск», утвержденного </w:t>
      </w:r>
      <w:r w:rsidRPr="004F6269">
        <w:rPr>
          <w:rFonts w:eastAsiaTheme="minorHAnsi"/>
          <w:bCs/>
          <w:iCs/>
        </w:rPr>
        <w:t>постановлением мэрии г</w:t>
      </w:r>
      <w:proofErr w:type="gramStart"/>
      <w:r w:rsidRPr="004F6269">
        <w:rPr>
          <w:rFonts w:eastAsiaTheme="minorHAnsi"/>
          <w:bCs/>
          <w:iCs/>
        </w:rPr>
        <w:t>.А</w:t>
      </w:r>
      <w:proofErr w:type="gramEnd"/>
      <w:r w:rsidRPr="004F6269">
        <w:rPr>
          <w:rFonts w:eastAsiaTheme="minorHAnsi"/>
          <w:bCs/>
          <w:iCs/>
        </w:rPr>
        <w:t xml:space="preserve">рхангельска от 07.04.2014 №285 (с </w:t>
      </w:r>
      <w:proofErr w:type="spellStart"/>
      <w:r w:rsidRPr="004F6269">
        <w:rPr>
          <w:rFonts w:eastAsiaTheme="minorHAnsi"/>
          <w:bCs/>
          <w:iCs/>
        </w:rPr>
        <w:t>изм.от</w:t>
      </w:r>
      <w:proofErr w:type="spellEnd"/>
      <w:r w:rsidRPr="004F6269">
        <w:rPr>
          <w:rFonts w:eastAsiaTheme="minorHAnsi"/>
          <w:bCs/>
          <w:iCs/>
        </w:rPr>
        <w:t xml:space="preserve"> 18.05.2016), который включает </w:t>
      </w:r>
      <w:r w:rsidRPr="004F6269">
        <w:t>5 муниципальных программ муниципального образования «Город Архангельск» (далее – МП, муниципальная программа):</w:t>
      </w:r>
    </w:p>
    <w:p w:rsidR="00EC386B" w:rsidRPr="004F6269" w:rsidRDefault="00D60C6B" w:rsidP="00EC386B">
      <w:pPr>
        <w:autoSpaceDE w:val="0"/>
        <w:autoSpaceDN w:val="0"/>
        <w:adjustRightInd w:val="0"/>
        <w:ind w:firstLine="567"/>
        <w:jc w:val="both"/>
      </w:pPr>
      <w:r w:rsidRPr="004F6269">
        <w:t>-</w:t>
      </w:r>
      <w:r w:rsidR="00EC386B" w:rsidRPr="004F6269">
        <w:t>МП «Развитие социальной сферы муниципального образования «Город Архангельск» (утверждена постановлением мэрии г</w:t>
      </w:r>
      <w:proofErr w:type="gramStart"/>
      <w:r w:rsidR="00EC386B" w:rsidRPr="004F6269">
        <w:t>.А</w:t>
      </w:r>
      <w:proofErr w:type="gramEnd"/>
      <w:r w:rsidR="00EC386B" w:rsidRPr="004F6269">
        <w:t>рхангельска от 31.10.2014 №910);</w:t>
      </w:r>
    </w:p>
    <w:p w:rsidR="00EC386B" w:rsidRPr="004F6269" w:rsidRDefault="00D60C6B" w:rsidP="00EC386B">
      <w:pPr>
        <w:autoSpaceDE w:val="0"/>
        <w:autoSpaceDN w:val="0"/>
        <w:adjustRightInd w:val="0"/>
        <w:ind w:firstLine="567"/>
        <w:jc w:val="both"/>
      </w:pPr>
      <w:r w:rsidRPr="004F6269">
        <w:t>-</w:t>
      </w:r>
      <w:r w:rsidR="00EC386B" w:rsidRPr="004F6269">
        <w:t>МП «Комплексное развитие территории муниципального образования «Город Архангельск» (утверждена постановлением мэрии г</w:t>
      </w:r>
      <w:proofErr w:type="gramStart"/>
      <w:r w:rsidR="00EC386B" w:rsidRPr="004F6269">
        <w:t>.А</w:t>
      </w:r>
      <w:proofErr w:type="gramEnd"/>
      <w:r w:rsidR="00EC386B" w:rsidRPr="004F6269">
        <w:t>рхангельска от 30.10.2014 №904);</w:t>
      </w:r>
    </w:p>
    <w:p w:rsidR="00EC386B" w:rsidRPr="004F6269" w:rsidRDefault="00D60C6B" w:rsidP="00EC386B">
      <w:pPr>
        <w:ind w:firstLine="567"/>
        <w:jc w:val="both"/>
      </w:pPr>
      <w:r w:rsidRPr="004F6269">
        <w:t>-</w:t>
      </w:r>
      <w:r w:rsidR="00EC386B" w:rsidRPr="004F6269">
        <w:t>МП «Совершенствование муниципального управления муниципального образования «Город Архангельск» (утверждена постановлением мэрии г</w:t>
      </w:r>
      <w:proofErr w:type="gramStart"/>
      <w:r w:rsidR="00EC386B" w:rsidRPr="004F6269">
        <w:t>.А</w:t>
      </w:r>
      <w:proofErr w:type="gramEnd"/>
      <w:r w:rsidR="00EC386B" w:rsidRPr="004F6269">
        <w:t>рхангельска от 30.10.2014 №903);</w:t>
      </w:r>
    </w:p>
    <w:p w:rsidR="00EC386B" w:rsidRPr="004F6269" w:rsidRDefault="00D60C6B" w:rsidP="00EC386B">
      <w:pPr>
        <w:ind w:firstLine="567"/>
        <w:jc w:val="both"/>
      </w:pPr>
      <w:r w:rsidRPr="004F6269">
        <w:t>-</w:t>
      </w:r>
      <w:r w:rsidR="00EC386B" w:rsidRPr="004F6269">
        <w:t>МП «Развитие города Архангельска как административного центра Архангельской области» (утверждена постановлением мэрии г</w:t>
      </w:r>
      <w:proofErr w:type="gramStart"/>
      <w:r w:rsidR="00EC386B" w:rsidRPr="004F6269">
        <w:t>.А</w:t>
      </w:r>
      <w:proofErr w:type="gramEnd"/>
      <w:r w:rsidR="00EC386B" w:rsidRPr="004F6269">
        <w:t>рхангельска от 13.12.2011 №608);</w:t>
      </w:r>
    </w:p>
    <w:p w:rsidR="00EC386B" w:rsidRPr="004F6269" w:rsidRDefault="00D60C6B" w:rsidP="00EC386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4F6269">
        <w:t>-</w:t>
      </w:r>
      <w:r w:rsidR="00EC386B" w:rsidRPr="004F6269">
        <w:t>МП «Переселение граждан из непригодного для проживания (аварийного) жилищного фонда в муниципальном образовании «Город Архангельск» (утверждена постановлением мэрии г</w:t>
      </w:r>
      <w:proofErr w:type="gramStart"/>
      <w:r w:rsidR="00EC386B" w:rsidRPr="004F6269">
        <w:t>.А</w:t>
      </w:r>
      <w:proofErr w:type="gramEnd"/>
      <w:r w:rsidR="00EC386B" w:rsidRPr="004F6269">
        <w:t xml:space="preserve">рхангельска </w:t>
      </w:r>
      <w:r w:rsidR="00EC386B" w:rsidRPr="004F6269">
        <w:rPr>
          <w:rFonts w:eastAsiaTheme="minorHAnsi"/>
          <w:lang w:eastAsia="en-US"/>
        </w:rPr>
        <w:t>от 08.11.2011 №524)</w:t>
      </w:r>
      <w:r w:rsidR="00EC386B" w:rsidRPr="004F6269">
        <w:t>.</w:t>
      </w:r>
    </w:p>
    <w:p w:rsidR="00EC386B" w:rsidRPr="004F6269" w:rsidRDefault="00EC386B" w:rsidP="00EC386B">
      <w:pPr>
        <w:ind w:firstLine="567"/>
        <w:jc w:val="both"/>
      </w:pPr>
      <w:r w:rsidRPr="004F6269">
        <w:t xml:space="preserve">Указанные муниципальные программы, за исключением МП «Развитие города Архангельска как административного центра Архангельской области», фактически состоят из ведомственных целевых программ муниципального образования «Город Архангельск» (далее – ВЦП, ведомственные целевые программы), а также подпрограмм. </w:t>
      </w:r>
    </w:p>
    <w:p w:rsidR="00EC386B" w:rsidRPr="004F6269" w:rsidRDefault="00EC386B" w:rsidP="00EC386B">
      <w:pPr>
        <w:ind w:firstLine="567"/>
        <w:jc w:val="both"/>
      </w:pPr>
      <w:r w:rsidRPr="004F6269">
        <w:t xml:space="preserve">При этом в проекте городского бюджета на 2017 год и на плановый период 2018 и 2019 годов не учтены средства на реализацию муниципальной программы «Переселение граждан из непригодного для проживания (аварийного) жилищного фонда в муниципальном образовании «Город Архангельск». </w:t>
      </w:r>
    </w:p>
    <w:p w:rsidR="00EC386B" w:rsidRPr="004F6269" w:rsidRDefault="00EC386B" w:rsidP="00EC386B">
      <w:pPr>
        <w:ind w:firstLine="567"/>
        <w:jc w:val="both"/>
      </w:pPr>
      <w:r w:rsidRPr="004F6269">
        <w:rPr>
          <w:b/>
        </w:rPr>
        <w:t>4.6.2.</w:t>
      </w:r>
      <w:r w:rsidRPr="004F6269">
        <w:t xml:space="preserve"> Анализ распределения общего объема бюджетных ассигнований на реализацию муниципальных программ в 2017 году показал следующее (Приложение №1). </w:t>
      </w:r>
    </w:p>
    <w:p w:rsidR="00EC386B" w:rsidRPr="004F6269" w:rsidRDefault="00EC386B" w:rsidP="00EC386B">
      <w:pPr>
        <w:widowControl w:val="0"/>
        <w:autoSpaceDE w:val="0"/>
        <w:autoSpaceDN w:val="0"/>
        <w:adjustRightInd w:val="0"/>
        <w:ind w:firstLine="540"/>
        <w:jc w:val="both"/>
      </w:pPr>
      <w:r w:rsidRPr="004F6269">
        <w:t xml:space="preserve">Наибольший объем бюджетных ассигнований на реализацию программ от общего их </w:t>
      </w:r>
      <w:r w:rsidRPr="004F6269">
        <w:lastRenderedPageBreak/>
        <w:t>объема предусмотрен по следующим муниципальным программам:</w:t>
      </w:r>
    </w:p>
    <w:p w:rsidR="00EC386B" w:rsidRPr="004F6269" w:rsidRDefault="00EC386B" w:rsidP="00EC386B">
      <w:pPr>
        <w:widowControl w:val="0"/>
        <w:autoSpaceDE w:val="0"/>
        <w:autoSpaceDN w:val="0"/>
        <w:adjustRightInd w:val="0"/>
        <w:ind w:firstLine="540"/>
        <w:jc w:val="both"/>
      </w:pPr>
      <w:r w:rsidRPr="004F6269">
        <w:t>- МП «Развитие социальной сферы муниципального образования «Город Архангельск» - 64,3% (по ВЦП «Развитие образования на территории муниципального образования «Город Архангельск» - 52,9% от общего объема бюджетных асси</w:t>
      </w:r>
      <w:r w:rsidR="00C42C7E" w:rsidRPr="004F6269">
        <w:t>гнований на реализацию программ</w:t>
      </w:r>
      <w:r w:rsidRPr="004F6269">
        <w:t>);</w:t>
      </w:r>
    </w:p>
    <w:p w:rsidR="00EC386B" w:rsidRPr="004F6269" w:rsidRDefault="00EC386B" w:rsidP="00EC386B">
      <w:pPr>
        <w:widowControl w:val="0"/>
        <w:autoSpaceDE w:val="0"/>
        <w:autoSpaceDN w:val="0"/>
        <w:adjustRightInd w:val="0"/>
        <w:ind w:firstLine="540"/>
        <w:jc w:val="both"/>
      </w:pPr>
      <w:r w:rsidRPr="004F6269">
        <w:t>- МП «Комплексное развитие территории муниципального образования «Город Архангельск»» - 21,4% (по ВЦП «Развитие городского хозяйства на территории муниципального образования «Город Архангельск» - 18,8% от общего объема бюджетных ассигнований на реализацию программ);</w:t>
      </w:r>
    </w:p>
    <w:p w:rsidR="00EC386B" w:rsidRPr="004F6269" w:rsidRDefault="00EC386B" w:rsidP="00EC386B">
      <w:pPr>
        <w:widowControl w:val="0"/>
        <w:autoSpaceDE w:val="0"/>
        <w:autoSpaceDN w:val="0"/>
        <w:adjustRightInd w:val="0"/>
        <w:ind w:firstLine="540"/>
        <w:jc w:val="both"/>
      </w:pPr>
      <w:r w:rsidRPr="004F6269">
        <w:t>- МП «Совершенствование муниципального управления муниципального образования «Город Архангельск» - 12,1% (по ВЦП «Муниципальные финансы муниципального образования «Город Архангельск» - 5,9% от общего объема бюджетных асси</w:t>
      </w:r>
      <w:r w:rsidR="00C42C7E" w:rsidRPr="004F6269">
        <w:t>гнований на реализацию программ</w:t>
      </w:r>
      <w:r w:rsidRPr="004F6269">
        <w:t xml:space="preserve">). </w:t>
      </w:r>
    </w:p>
    <w:p w:rsidR="00EC386B" w:rsidRPr="004F6269" w:rsidRDefault="00EC386B" w:rsidP="00EC386B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4F6269">
        <w:t xml:space="preserve">Объем бюджетных ассигнований на реализацию мероприятий муниципальных программ на 2017 год по проекту решения уменьшен по сравнению с объемом бюджетных ассигнований на реализацию муниципальных </w:t>
      </w:r>
      <w:r w:rsidR="00C84EBC" w:rsidRPr="004F6269">
        <w:t xml:space="preserve">программ </w:t>
      </w:r>
      <w:r w:rsidRPr="004F6269">
        <w:t>в 2016 году в  соответствии с решением Архангельской городской Думы от 10.12.2015 №300 «О городском бюджете на 2016 год и на плановый период 2017 и 2018 годов» (в ред. от 26.10.2016) на 82 516,5 тыс</w:t>
      </w:r>
      <w:proofErr w:type="gramEnd"/>
      <w:r w:rsidRPr="004F6269">
        <w:t>.руб.</w:t>
      </w:r>
    </w:p>
    <w:p w:rsidR="00EC386B" w:rsidRPr="004F6269" w:rsidRDefault="00EC386B" w:rsidP="00EC386B">
      <w:pPr>
        <w:widowControl w:val="0"/>
        <w:autoSpaceDE w:val="0"/>
        <w:autoSpaceDN w:val="0"/>
        <w:adjustRightInd w:val="0"/>
        <w:ind w:firstLine="540"/>
        <w:jc w:val="both"/>
      </w:pPr>
      <w:r w:rsidRPr="004F6269">
        <w:t>По результатам анализа проекта решения, документов, материалов к нему и решения Архангельской городской Думы от 10.12.2015 №300 «О городском бюджете на 2016 год и на плановый период 2017 и 2018 годов» установлены следующие изменения в финансировании муниципальных программ:</w:t>
      </w:r>
    </w:p>
    <w:p w:rsidR="00EC386B" w:rsidRPr="004F6269" w:rsidRDefault="00EC386B" w:rsidP="00EC386B">
      <w:pPr>
        <w:pStyle w:val="a6"/>
        <w:widowControl w:val="0"/>
        <w:autoSpaceDE w:val="0"/>
        <w:autoSpaceDN w:val="0"/>
        <w:adjustRightInd w:val="0"/>
        <w:spacing w:before="120"/>
        <w:ind w:left="567"/>
        <w:jc w:val="both"/>
      </w:pPr>
      <w:r w:rsidRPr="004F6269">
        <w:rPr>
          <w:u w:val="single"/>
        </w:rPr>
        <w:t>увеличивается размер бюджетных ассигнований на реализацию</w:t>
      </w:r>
      <w:r w:rsidRPr="004F6269">
        <w:t>:</w:t>
      </w:r>
    </w:p>
    <w:p w:rsidR="00EC386B" w:rsidRPr="004F6269" w:rsidRDefault="00EC386B" w:rsidP="00EC386B">
      <w:pPr>
        <w:pStyle w:val="a6"/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F6269">
        <w:t>МП «Совершенствование муниципального управления муниципального образования «Город Архангельск» на 30 990,0 тыс</w:t>
      </w:r>
      <w:proofErr w:type="gramStart"/>
      <w:r w:rsidRPr="004F6269">
        <w:t>.р</w:t>
      </w:r>
      <w:proofErr w:type="gramEnd"/>
      <w:r w:rsidRPr="004F6269">
        <w:t>уб. или на 3,5%, в том числе по ВЦП «Муниципальные  финансы  муниципального  образования   «Город  Архангельск»  на   110 167,5 тыс.руб. или на 32,7% в основном за счет увеличения бюджетных ассигнований на обслуживание муниципального долга и обеспечения деятельности МКУ МО «Город Архангельск» «Центр бухгалтерского и экономического обслуживания». В то</w:t>
      </w:r>
      <w:r w:rsidR="006619AA" w:rsidRPr="004F6269">
        <w:t xml:space="preserve"> </w:t>
      </w:r>
      <w:r w:rsidRPr="004F6269">
        <w:t xml:space="preserve">же время </w:t>
      </w:r>
      <w:r w:rsidR="006619AA" w:rsidRPr="004F6269">
        <w:t>предусмотрено уменьшение</w:t>
      </w:r>
      <w:r w:rsidRPr="004F6269">
        <w:t xml:space="preserve"> бюджетных ассигнований в основном по ВЦП «Муниципальное управление муниципального образования «Город Архангельск» на 83 839,5 тыс</w:t>
      </w:r>
      <w:proofErr w:type="gramStart"/>
      <w:r w:rsidRPr="004F6269">
        <w:t>.р</w:t>
      </w:r>
      <w:proofErr w:type="gramEnd"/>
      <w:r w:rsidRPr="004F6269">
        <w:t xml:space="preserve">уб. или на 18,4%, в том числе за счет уменьшения бюджетных ассигнований на содержание и обеспечение деятельности отраслевых (функциональных) и территориальных органов Администрации </w:t>
      </w:r>
      <w:r w:rsidR="00EA4459" w:rsidRPr="004F6269">
        <w:t>МО</w:t>
      </w:r>
      <w:r w:rsidRPr="004F6269">
        <w:t xml:space="preserve"> «Город Архангельск», а также снижение предоставления субсидий.</w:t>
      </w:r>
    </w:p>
    <w:p w:rsidR="00EC386B" w:rsidRPr="004F6269" w:rsidRDefault="00EC386B" w:rsidP="00EC386B">
      <w:pPr>
        <w:widowControl w:val="0"/>
        <w:autoSpaceDE w:val="0"/>
        <w:autoSpaceDN w:val="0"/>
        <w:adjustRightInd w:val="0"/>
        <w:ind w:firstLine="540"/>
        <w:jc w:val="both"/>
      </w:pPr>
      <w:r w:rsidRPr="004F6269">
        <w:t>2) МП «Развитие города Архангельска как административного центра Архангельской области» на 149 356,0 тыс</w:t>
      </w:r>
      <w:proofErr w:type="gramStart"/>
      <w:r w:rsidRPr="004F6269">
        <w:t>.р</w:t>
      </w:r>
      <w:proofErr w:type="gramEnd"/>
      <w:r w:rsidRPr="004F6269">
        <w:t>уб в основном за счет приобретения речных судов ледового класса для осуществления пассажирских перевозок,  реконструкции и строительства автомобильных дорог и транспортных развязок, строительства детских садов и  многофункционального культурного центра, также строительства физкультурно-оздоровительного комплекса с ледовым катком в территориальном округе Майская горка, благоустройства территории Петровского сквера и строительств</w:t>
      </w:r>
      <w:r w:rsidR="00EA4459" w:rsidRPr="004F6269">
        <w:t>а</w:t>
      </w:r>
      <w:r w:rsidRPr="004F6269">
        <w:t xml:space="preserve"> парка отдыха в Ломоносовском территориальном округе. </w:t>
      </w:r>
    </w:p>
    <w:p w:rsidR="00EC386B" w:rsidRPr="004F6269" w:rsidRDefault="00EC386B" w:rsidP="00EC386B">
      <w:pPr>
        <w:widowControl w:val="0"/>
        <w:autoSpaceDE w:val="0"/>
        <w:autoSpaceDN w:val="0"/>
        <w:adjustRightInd w:val="0"/>
        <w:spacing w:before="120"/>
        <w:ind w:firstLine="539"/>
        <w:jc w:val="both"/>
      </w:pPr>
      <w:r w:rsidRPr="004F6269">
        <w:rPr>
          <w:u w:val="single"/>
        </w:rPr>
        <w:t>снижается размер бюджетных ассигнований на реализацию</w:t>
      </w:r>
      <w:r w:rsidRPr="004F6269">
        <w:t>:</w:t>
      </w:r>
    </w:p>
    <w:p w:rsidR="00EC386B" w:rsidRPr="004F6269" w:rsidRDefault="00EC386B" w:rsidP="00EC386B">
      <w:pPr>
        <w:widowControl w:val="0"/>
        <w:autoSpaceDE w:val="0"/>
        <w:autoSpaceDN w:val="0"/>
        <w:adjustRightInd w:val="0"/>
        <w:ind w:firstLine="540"/>
        <w:jc w:val="both"/>
      </w:pPr>
      <w:r w:rsidRPr="004F6269">
        <w:t>1) МП «Развитие социальной сферы муниципального образования «Город Архангельск» на 127 791,4 тыс</w:t>
      </w:r>
      <w:proofErr w:type="gramStart"/>
      <w:r w:rsidRPr="004F6269">
        <w:t>.р</w:t>
      </w:r>
      <w:proofErr w:type="gramEnd"/>
      <w:r w:rsidRPr="004F6269">
        <w:t>уб. или на 2,6%, в том числе на реализацию:</w:t>
      </w:r>
    </w:p>
    <w:p w:rsidR="00EC386B" w:rsidRPr="004F6269" w:rsidRDefault="00EC386B" w:rsidP="00EC386B">
      <w:pPr>
        <w:pStyle w:val="a6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jc w:val="both"/>
      </w:pPr>
      <w:r w:rsidRPr="004F6269">
        <w:t>ВЦП «Развитие образования на территории муниципального образования «Город</w:t>
      </w:r>
    </w:p>
    <w:p w:rsidR="00EC386B" w:rsidRPr="004F6269" w:rsidRDefault="00EC386B" w:rsidP="00EC386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F6269">
        <w:t>Архангельск» на 85 875,4 тыс</w:t>
      </w:r>
      <w:proofErr w:type="gramStart"/>
      <w:r w:rsidRPr="004F6269">
        <w:t>.р</w:t>
      </w:r>
      <w:proofErr w:type="gramEnd"/>
      <w:r w:rsidRPr="004F6269">
        <w:t>уб. или на 2,1% в основном за счет уменьшения средств на п</w:t>
      </w:r>
      <w:r w:rsidRPr="004F6269">
        <w:rPr>
          <w:rFonts w:eastAsiaTheme="minorHAnsi"/>
          <w:lang w:eastAsia="en-US"/>
        </w:rPr>
        <w:t>редоставление субсидий бюджетным, автономным учреждениям и иным некоммерческим организациям, в основном за счет снижения бюджетных ассигнований на содержание и обеспечение деятельности органов местного самоуправления (муниципальных органов);</w:t>
      </w:r>
    </w:p>
    <w:p w:rsidR="00EC386B" w:rsidRPr="004F6269" w:rsidRDefault="00EC386B" w:rsidP="00EC386B">
      <w:pPr>
        <w:pStyle w:val="a6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jc w:val="both"/>
      </w:pPr>
      <w:r w:rsidRPr="004F6269">
        <w:t xml:space="preserve">подпрограммы  «Обеспечение  сохранности  жилых  помещений  и  предоставление </w:t>
      </w:r>
    </w:p>
    <w:p w:rsidR="00EC386B" w:rsidRPr="004F6269" w:rsidRDefault="00EC386B" w:rsidP="00EC386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F6269">
        <w:t>жилых помещений детям-сиротам и детям, оставшимся без попечения родителей, лицам из числа детей-сирот и детей, оставшихся без попечения родителей» на 3 742,9 тыс</w:t>
      </w:r>
      <w:proofErr w:type="gramStart"/>
      <w:r w:rsidRPr="004F6269">
        <w:t>.р</w:t>
      </w:r>
      <w:proofErr w:type="gramEnd"/>
      <w:r w:rsidRPr="004F6269">
        <w:t xml:space="preserve">уб. или на 9,0% в основном за счет снижения бюджетных ассигнований на </w:t>
      </w:r>
      <w:r w:rsidRPr="004F6269">
        <w:rPr>
          <w:rFonts w:eastAsiaTheme="minorHAnsi"/>
          <w:lang w:eastAsia="en-US"/>
        </w:rPr>
        <w:t xml:space="preserve">предоставление жилых помещений детям-сиротам и детям, оставшимся без попечения родителей, лицам из их числа </w:t>
      </w:r>
      <w:r w:rsidRPr="004F6269">
        <w:rPr>
          <w:rFonts w:eastAsiaTheme="minorHAnsi"/>
          <w:lang w:eastAsia="en-US"/>
        </w:rPr>
        <w:lastRenderedPageBreak/>
        <w:t xml:space="preserve">по договорам найма специализированных жилых помещений на сумму 5 257,4 тыс.руб. </w:t>
      </w:r>
      <w:r w:rsidRPr="004F6269">
        <w:t xml:space="preserve">по разделам, подразделам 1004 «Охрана семьи и детства». </w:t>
      </w:r>
      <w:proofErr w:type="gramStart"/>
      <w:r w:rsidRPr="004F6269">
        <w:t>П</w:t>
      </w:r>
      <w:r w:rsidRPr="004F6269">
        <w:rPr>
          <w:rFonts w:eastAsiaTheme="minorHAnsi"/>
          <w:lang w:eastAsia="en-US"/>
        </w:rPr>
        <w:t>ри этом увеличивается сумма бюджетных ассигнований на осуществление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социального найма по неисполненным судебным решениям, вступившим в законную силу до 1 января 2013 года по подразделам:</w:t>
      </w:r>
      <w:proofErr w:type="gramEnd"/>
    </w:p>
    <w:p w:rsidR="00EC386B" w:rsidRPr="004F6269" w:rsidRDefault="00EC386B" w:rsidP="00EC386B">
      <w:pPr>
        <w:pStyle w:val="a6"/>
        <w:numPr>
          <w:ilvl w:val="0"/>
          <w:numId w:val="26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F6269">
        <w:t>1004 «Охрана семьи и детства» - на 1 454,0 тыс</w:t>
      </w:r>
      <w:proofErr w:type="gramStart"/>
      <w:r w:rsidRPr="004F6269">
        <w:t>.р</w:t>
      </w:r>
      <w:proofErr w:type="gramEnd"/>
      <w:r w:rsidRPr="004F6269">
        <w:t>уб;</w:t>
      </w:r>
    </w:p>
    <w:p w:rsidR="00EC386B" w:rsidRPr="004F6269" w:rsidRDefault="00EC386B" w:rsidP="00EC386B">
      <w:pPr>
        <w:pStyle w:val="a6"/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jc w:val="both"/>
      </w:pPr>
      <w:r w:rsidRPr="004F6269">
        <w:t>1006 «Другие вопросы в области социальной политики» - на 4,4 тыс</w:t>
      </w:r>
      <w:proofErr w:type="gramStart"/>
      <w:r w:rsidRPr="004F6269">
        <w:t>.р</w:t>
      </w:r>
      <w:proofErr w:type="gramEnd"/>
      <w:r w:rsidRPr="004F6269">
        <w:t>уб.;</w:t>
      </w:r>
    </w:p>
    <w:p w:rsidR="00EC386B" w:rsidRPr="004F6269" w:rsidRDefault="00EC386B" w:rsidP="00EC386B">
      <w:pPr>
        <w:pStyle w:val="a6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jc w:val="both"/>
      </w:pPr>
      <w:r w:rsidRPr="004F6269">
        <w:t xml:space="preserve">ВЦП «Профилактика безнадзорности и правонарушений несовершеннолетних» </w:t>
      </w:r>
      <w:proofErr w:type="gramStart"/>
      <w:r w:rsidRPr="004F6269">
        <w:t>на</w:t>
      </w:r>
      <w:proofErr w:type="gramEnd"/>
    </w:p>
    <w:p w:rsidR="00EC386B" w:rsidRPr="004F6269" w:rsidRDefault="00EC386B" w:rsidP="00EC386B">
      <w:pPr>
        <w:widowControl w:val="0"/>
        <w:tabs>
          <w:tab w:val="left" w:pos="709"/>
        </w:tabs>
        <w:autoSpaceDE w:val="0"/>
        <w:autoSpaceDN w:val="0"/>
        <w:adjustRightInd w:val="0"/>
        <w:jc w:val="both"/>
      </w:pPr>
      <w:r w:rsidRPr="004F6269">
        <w:t xml:space="preserve"> 22,1 тыс</w:t>
      </w:r>
      <w:proofErr w:type="gramStart"/>
      <w:r w:rsidRPr="004F6269">
        <w:t>.р</w:t>
      </w:r>
      <w:proofErr w:type="gramEnd"/>
      <w:r w:rsidRPr="004F6269">
        <w:t>уб. или на 9,8% в основном за счет снижения бюджетных ассигнований по подразделу 0113 «Общегосударственные вопросы», в том числе на содействие повышения квалификации специалистов органов системы профилактики безнадзорности и правонарушений несовершеннолетних по программам «Медиация по уголовным делам о преступлениях, связанных с жестоким обращением с детьми» и «Медиация в восстановительном правосудии» на 16,0 тыс.руб.</w:t>
      </w:r>
    </w:p>
    <w:p w:rsidR="002A1646" w:rsidRPr="004F6269" w:rsidRDefault="00EC386B" w:rsidP="002A1646">
      <w:pPr>
        <w:widowControl w:val="0"/>
        <w:tabs>
          <w:tab w:val="left" w:pos="709"/>
        </w:tabs>
        <w:autoSpaceDE w:val="0"/>
        <w:autoSpaceDN w:val="0"/>
        <w:adjustRightInd w:val="0"/>
        <w:jc w:val="both"/>
      </w:pPr>
      <w:r w:rsidRPr="004F6269">
        <w:rPr>
          <w:color w:val="548DD4" w:themeColor="text2" w:themeTint="99"/>
        </w:rPr>
        <w:tab/>
      </w:r>
      <w:r w:rsidRPr="004F6269">
        <w:t>2) МП «Комплексное развитие территории муниципального образования «Город Архангельск» на 135 071,1 тыс</w:t>
      </w:r>
      <w:proofErr w:type="gramStart"/>
      <w:r w:rsidRPr="004F6269">
        <w:t>.р</w:t>
      </w:r>
      <w:proofErr w:type="gramEnd"/>
      <w:r w:rsidRPr="004F6269">
        <w:t xml:space="preserve">уб. или на </w:t>
      </w:r>
      <w:r w:rsidR="002A1646" w:rsidRPr="004F6269">
        <w:t>7,7%, в том числе на реализацию:</w:t>
      </w:r>
    </w:p>
    <w:p w:rsidR="00EC386B" w:rsidRPr="004F6269" w:rsidRDefault="002A1646" w:rsidP="002A1646">
      <w:pPr>
        <w:widowControl w:val="0"/>
        <w:tabs>
          <w:tab w:val="left" w:pos="709"/>
        </w:tabs>
        <w:autoSpaceDE w:val="0"/>
        <w:autoSpaceDN w:val="0"/>
        <w:adjustRightInd w:val="0"/>
        <w:jc w:val="both"/>
      </w:pPr>
      <w:r w:rsidRPr="004F6269">
        <w:tab/>
        <w:t xml:space="preserve">- </w:t>
      </w:r>
      <w:r w:rsidR="00EC386B" w:rsidRPr="004F6269">
        <w:t>ВЦП «Развитие городского хозяйства на территории муниципального образования «Город Архангельск» на 192 254,1 тыс</w:t>
      </w:r>
      <w:proofErr w:type="gramStart"/>
      <w:r w:rsidR="00EC386B" w:rsidRPr="004F6269">
        <w:t>.р</w:t>
      </w:r>
      <w:proofErr w:type="gramEnd"/>
      <w:r w:rsidR="00EC386B" w:rsidRPr="004F6269">
        <w:t>уб., в том числе за счет снижения бюджетных ассигнований по подразделам:</w:t>
      </w:r>
    </w:p>
    <w:p w:rsidR="00EC386B" w:rsidRPr="004F6269" w:rsidRDefault="00EC386B" w:rsidP="00EC386B">
      <w:pPr>
        <w:pStyle w:val="a6"/>
        <w:numPr>
          <w:ilvl w:val="0"/>
          <w:numId w:val="24"/>
        </w:numPr>
      </w:pPr>
      <w:r w:rsidRPr="004F6269">
        <w:t>0408 «Транспорт» на 11 501,9 тыс</w:t>
      </w:r>
      <w:proofErr w:type="gramStart"/>
      <w:r w:rsidRPr="004F6269">
        <w:t>.р</w:t>
      </w:r>
      <w:proofErr w:type="gramEnd"/>
      <w:r w:rsidRPr="004F6269">
        <w:t>уб.;</w:t>
      </w:r>
    </w:p>
    <w:p w:rsidR="00EC386B" w:rsidRPr="004F6269" w:rsidRDefault="00EC386B" w:rsidP="002A1646">
      <w:pPr>
        <w:pStyle w:val="a6"/>
        <w:numPr>
          <w:ilvl w:val="0"/>
          <w:numId w:val="24"/>
        </w:numPr>
        <w:jc w:val="both"/>
      </w:pPr>
      <w:r w:rsidRPr="004F6269">
        <w:t>0409 «Дорожное хозяйство» на 101 976,2 тыс</w:t>
      </w:r>
      <w:proofErr w:type="gramStart"/>
      <w:r w:rsidRPr="004F6269">
        <w:t>.р</w:t>
      </w:r>
      <w:proofErr w:type="gramEnd"/>
      <w:r w:rsidRPr="004F6269">
        <w:t>уб., в том числе в связи:</w:t>
      </w:r>
    </w:p>
    <w:p w:rsidR="00EC386B" w:rsidRPr="004F6269" w:rsidRDefault="00EC386B" w:rsidP="002A1646">
      <w:pPr>
        <w:ind w:left="851"/>
        <w:jc w:val="both"/>
      </w:pPr>
      <w:r w:rsidRPr="004F6269">
        <w:t>- со снижением бюджетных ассигнований на содержание и ремонт барьерных и пешеходных ограждений;</w:t>
      </w:r>
    </w:p>
    <w:p w:rsidR="00EC386B" w:rsidRPr="004F6269" w:rsidRDefault="00EC386B" w:rsidP="002A1646">
      <w:pPr>
        <w:ind w:left="851"/>
        <w:jc w:val="both"/>
      </w:pPr>
      <w:r w:rsidRPr="004F6269">
        <w:t>- отсутствием бюджетных ассигнований на сезонное содержание мест временного складирования снега на территории муниципального образования «Город Архангельск»;</w:t>
      </w:r>
    </w:p>
    <w:p w:rsidR="00EC386B" w:rsidRPr="004F6269" w:rsidRDefault="00EC386B" w:rsidP="002A1646">
      <w:pPr>
        <w:ind w:left="851"/>
        <w:jc w:val="both"/>
      </w:pPr>
      <w:r w:rsidRPr="004F6269">
        <w:t>- со снижением бюджетных ассигнований на возмещение затрат муниципального унитарного предприятия «Горсвет» муниципального образования «Город Архангельск», связанных с выполнением работ по содержанию и ремонту светофорных объектов, дорожных знаков и указателей;</w:t>
      </w:r>
    </w:p>
    <w:p w:rsidR="00EC386B" w:rsidRPr="004F6269" w:rsidRDefault="00EC386B" w:rsidP="002A1646">
      <w:pPr>
        <w:pStyle w:val="a6"/>
        <w:numPr>
          <w:ilvl w:val="0"/>
          <w:numId w:val="28"/>
        </w:numPr>
        <w:jc w:val="both"/>
      </w:pPr>
      <w:r w:rsidRPr="004F6269">
        <w:t>0501 «Жилищное хозяйство» на 77 108,5 тыс</w:t>
      </w:r>
      <w:proofErr w:type="gramStart"/>
      <w:r w:rsidRPr="004F6269">
        <w:t>.р</w:t>
      </w:r>
      <w:proofErr w:type="gramEnd"/>
      <w:r w:rsidRPr="004F6269">
        <w:t>уб.;</w:t>
      </w:r>
    </w:p>
    <w:p w:rsidR="00EC386B" w:rsidRPr="004F6269" w:rsidRDefault="00EC386B" w:rsidP="002A1646">
      <w:pPr>
        <w:pStyle w:val="a6"/>
        <w:numPr>
          <w:ilvl w:val="0"/>
          <w:numId w:val="27"/>
        </w:numPr>
        <w:jc w:val="both"/>
      </w:pPr>
      <w:r w:rsidRPr="004F6269">
        <w:t>1003 «Социальное обеспечение населения» на 13 452,2 тыс</w:t>
      </w:r>
      <w:proofErr w:type="gramStart"/>
      <w:r w:rsidRPr="004F6269">
        <w:t>.р</w:t>
      </w:r>
      <w:proofErr w:type="gramEnd"/>
      <w:r w:rsidRPr="004F6269">
        <w:t>уб.</w:t>
      </w:r>
      <w:r w:rsidR="002A1646" w:rsidRPr="004F6269">
        <w:t>;</w:t>
      </w:r>
    </w:p>
    <w:p w:rsidR="00EC386B" w:rsidRPr="004F6269" w:rsidRDefault="002A1646" w:rsidP="002A1646">
      <w:pPr>
        <w:ind w:firstLine="360"/>
        <w:jc w:val="both"/>
      </w:pPr>
      <w:r w:rsidRPr="004F6269">
        <w:t xml:space="preserve">- </w:t>
      </w:r>
      <w:r w:rsidR="00EC386B" w:rsidRPr="004F6269">
        <w:t>ВЦП «Капитальный ремонт объектов муниципального образования «Город Архангельск» на 38 045,8 тыс</w:t>
      </w:r>
      <w:proofErr w:type="gramStart"/>
      <w:r w:rsidR="00EC386B" w:rsidRPr="004F6269">
        <w:t>.р</w:t>
      </w:r>
      <w:proofErr w:type="gramEnd"/>
      <w:r w:rsidR="00EC386B" w:rsidRPr="004F6269">
        <w:t xml:space="preserve">уб. или на 70,2% за счет сокращения бюджетных ассигнований на: </w:t>
      </w:r>
    </w:p>
    <w:p w:rsidR="00EC386B" w:rsidRPr="004F6269" w:rsidRDefault="00EC386B" w:rsidP="002A1646">
      <w:pPr>
        <w:widowControl w:val="0"/>
        <w:tabs>
          <w:tab w:val="left" w:pos="851"/>
        </w:tabs>
        <w:autoSpaceDE w:val="0"/>
        <w:autoSpaceDN w:val="0"/>
        <w:adjustRightInd w:val="0"/>
        <w:jc w:val="both"/>
      </w:pPr>
      <w:r w:rsidRPr="004F6269">
        <w:tab/>
        <w:t>- капитальный ремонт объектов коммунального хозяйства (водопроводного хозяйства, бани);</w:t>
      </w:r>
    </w:p>
    <w:p w:rsidR="00EC386B" w:rsidRPr="004F6269" w:rsidRDefault="00EC386B" w:rsidP="00EC386B">
      <w:pPr>
        <w:widowControl w:val="0"/>
        <w:tabs>
          <w:tab w:val="left" w:pos="851"/>
        </w:tabs>
        <w:autoSpaceDE w:val="0"/>
        <w:autoSpaceDN w:val="0"/>
        <w:adjustRightInd w:val="0"/>
        <w:jc w:val="both"/>
      </w:pPr>
      <w:r w:rsidRPr="004F6269">
        <w:tab/>
        <w:t>- капитальный ремонт автомобильных дорог;</w:t>
      </w:r>
    </w:p>
    <w:p w:rsidR="00EC386B" w:rsidRPr="004F6269" w:rsidRDefault="00EC386B" w:rsidP="00EC386B">
      <w:pPr>
        <w:widowControl w:val="0"/>
        <w:tabs>
          <w:tab w:val="left" w:pos="851"/>
        </w:tabs>
        <w:autoSpaceDE w:val="0"/>
        <w:autoSpaceDN w:val="0"/>
        <w:adjustRightInd w:val="0"/>
        <w:jc w:val="both"/>
      </w:pPr>
      <w:r w:rsidRPr="004F6269">
        <w:tab/>
        <w:t xml:space="preserve">- сохранению объектов культурного наследия. </w:t>
      </w:r>
    </w:p>
    <w:p w:rsidR="00EC386B" w:rsidRPr="004F6269" w:rsidRDefault="00EC386B" w:rsidP="00EC386B">
      <w:pPr>
        <w:widowControl w:val="0"/>
        <w:autoSpaceDE w:val="0"/>
        <w:autoSpaceDN w:val="0"/>
        <w:adjustRightInd w:val="0"/>
        <w:spacing w:before="120"/>
        <w:ind w:firstLine="539"/>
        <w:jc w:val="both"/>
      </w:pPr>
      <w:r w:rsidRPr="004F6269">
        <w:rPr>
          <w:b/>
        </w:rPr>
        <w:t>4.6.3.</w:t>
      </w:r>
      <w:r w:rsidRPr="004F6269">
        <w:t xml:space="preserve"> Согласно п.2 ст.172 БК РФ составление проекта бюджета основывается на государственных (муниципальных) программах (проектах государственных (муниципальных) программ, проектах изменений указанных программ).</w:t>
      </w:r>
    </w:p>
    <w:p w:rsidR="00EC386B" w:rsidRPr="004F6269" w:rsidRDefault="00EC386B" w:rsidP="00EC386B">
      <w:pPr>
        <w:widowControl w:val="0"/>
        <w:autoSpaceDE w:val="0"/>
        <w:autoSpaceDN w:val="0"/>
        <w:adjustRightInd w:val="0"/>
        <w:ind w:firstLine="540"/>
        <w:jc w:val="both"/>
      </w:pPr>
      <w:r w:rsidRPr="004F6269">
        <w:t>С проектом городского бюджета на 2017 год и плановый период 2018 и 2019 годов  в контрольно-счетную палату представлены проекты изменений в паспорта муниципальных программ муниципального образования «Город Архангельск», утвержденных постановлениями мэрии г</w:t>
      </w:r>
      <w:proofErr w:type="gramStart"/>
      <w:r w:rsidRPr="004F6269">
        <w:t>.А</w:t>
      </w:r>
      <w:proofErr w:type="gramEnd"/>
      <w:r w:rsidRPr="004F6269">
        <w:t xml:space="preserve">рхангельска, объем финансирования которых в целом приведен в соответствие с объемом бюджетных ассигнований на 2017 год. </w:t>
      </w:r>
    </w:p>
    <w:p w:rsidR="00EC386B" w:rsidRPr="004F6269" w:rsidRDefault="00EC386B" w:rsidP="00EC386B">
      <w:pPr>
        <w:widowControl w:val="0"/>
        <w:autoSpaceDE w:val="0"/>
        <w:autoSpaceDN w:val="0"/>
        <w:adjustRightInd w:val="0"/>
        <w:ind w:firstLine="540"/>
        <w:jc w:val="both"/>
      </w:pPr>
      <w:r w:rsidRPr="004F6269">
        <w:t xml:space="preserve">Объем бюджетных ассигнований в проекте городского бюджета на 2017 год и плановый период 2018 и 2019 годов по ведомственным целевым программам, подпрограммам муниципальных программ </w:t>
      </w:r>
      <w:r w:rsidRPr="004F6269">
        <w:rPr>
          <w:i/>
        </w:rPr>
        <w:t xml:space="preserve">не соответствует объемам финансирования на 2017 год, установленным постановлениями мэрии г. Архангельска </w:t>
      </w:r>
      <w:r w:rsidR="00A13BB8" w:rsidRPr="004F6269">
        <w:rPr>
          <w:i/>
        </w:rPr>
        <w:t xml:space="preserve">(Администрации МО «Город Архангельск») </w:t>
      </w:r>
      <w:r w:rsidRPr="004F6269">
        <w:rPr>
          <w:i/>
        </w:rPr>
        <w:t>об утверждении ведомственных целевых программ, подпрограмм.</w:t>
      </w:r>
      <w:r w:rsidRPr="004F6269">
        <w:t xml:space="preserve"> </w:t>
      </w:r>
    </w:p>
    <w:p w:rsidR="00EC386B" w:rsidRPr="004F6269" w:rsidRDefault="00EC386B" w:rsidP="00EC386B">
      <w:pPr>
        <w:widowControl w:val="0"/>
        <w:autoSpaceDE w:val="0"/>
        <w:autoSpaceDN w:val="0"/>
        <w:adjustRightInd w:val="0"/>
        <w:ind w:firstLine="540"/>
        <w:jc w:val="both"/>
      </w:pPr>
      <w:r w:rsidRPr="004F6269">
        <w:rPr>
          <w:u w:val="single"/>
        </w:rPr>
        <w:t>Наибольшие отклонения</w:t>
      </w:r>
      <w:r w:rsidRPr="004F6269">
        <w:t xml:space="preserve"> в проекте городского бюджета на 2017 год установлены </w:t>
      </w:r>
      <w:proofErr w:type="gramStart"/>
      <w:r w:rsidRPr="004F6269">
        <w:t>по</w:t>
      </w:r>
      <w:proofErr w:type="gramEnd"/>
      <w:r w:rsidRPr="004F6269">
        <w:t xml:space="preserve"> </w:t>
      </w:r>
      <w:r w:rsidRPr="004F6269">
        <w:lastRenderedPageBreak/>
        <w:t>следующим ведомственным целевым программам, подпрограммам муниципальных программ:</w:t>
      </w:r>
    </w:p>
    <w:p w:rsidR="00EC386B" w:rsidRPr="004F6269" w:rsidRDefault="00EC386B" w:rsidP="00EC386B">
      <w:pPr>
        <w:widowControl w:val="0"/>
        <w:autoSpaceDE w:val="0"/>
        <w:autoSpaceDN w:val="0"/>
        <w:adjustRightInd w:val="0"/>
        <w:ind w:firstLine="540"/>
        <w:jc w:val="both"/>
      </w:pPr>
      <w:r w:rsidRPr="004F6269">
        <w:t>- ВЦП «Развитие образования на территории муниципального образования «Город Архангельск» (увеличение на 3 990 644,4 тыс</w:t>
      </w:r>
      <w:proofErr w:type="gramStart"/>
      <w:r w:rsidRPr="004F6269">
        <w:t>.р</w:t>
      </w:r>
      <w:proofErr w:type="gramEnd"/>
      <w:r w:rsidRPr="004F6269">
        <w:t>уб.);</w:t>
      </w:r>
    </w:p>
    <w:p w:rsidR="00EC386B" w:rsidRPr="004F6269" w:rsidRDefault="00EC386B" w:rsidP="00EC386B">
      <w:pPr>
        <w:widowControl w:val="0"/>
        <w:autoSpaceDE w:val="0"/>
        <w:autoSpaceDN w:val="0"/>
        <w:adjustRightInd w:val="0"/>
        <w:ind w:firstLine="540"/>
        <w:jc w:val="both"/>
      </w:pPr>
      <w:r w:rsidRPr="004F6269">
        <w:t>- ВЦП «Развитие городского хозяйства на территории муниципального образования «Город Архангельск» (увеличение на 1 419 205,4 тыс</w:t>
      </w:r>
      <w:proofErr w:type="gramStart"/>
      <w:r w:rsidRPr="004F6269">
        <w:t>.р</w:t>
      </w:r>
      <w:proofErr w:type="gramEnd"/>
      <w:r w:rsidRPr="004F6269">
        <w:t>уб.);</w:t>
      </w:r>
    </w:p>
    <w:p w:rsidR="00EC386B" w:rsidRPr="004F6269" w:rsidRDefault="00EC386B" w:rsidP="00EC386B">
      <w:pPr>
        <w:widowControl w:val="0"/>
        <w:autoSpaceDE w:val="0"/>
        <w:autoSpaceDN w:val="0"/>
        <w:adjustRightInd w:val="0"/>
        <w:ind w:firstLine="540"/>
        <w:jc w:val="both"/>
      </w:pPr>
      <w:r w:rsidRPr="004F6269">
        <w:t>- ВЦП «Муниципальные финансы муниципального образования «Город Архангельск» (увеличение на 447 181,5 тыс</w:t>
      </w:r>
      <w:proofErr w:type="gramStart"/>
      <w:r w:rsidRPr="004F6269">
        <w:t>.р</w:t>
      </w:r>
      <w:proofErr w:type="gramEnd"/>
      <w:r w:rsidRPr="004F6269">
        <w:t>уб.).</w:t>
      </w:r>
    </w:p>
    <w:p w:rsidR="00F23C67" w:rsidRPr="004F6269" w:rsidRDefault="00EC386B" w:rsidP="00EC386B">
      <w:pPr>
        <w:spacing w:before="120"/>
        <w:ind w:firstLine="567"/>
        <w:jc w:val="both"/>
      </w:pPr>
      <w:r w:rsidRPr="004F6269">
        <w:rPr>
          <w:b/>
        </w:rPr>
        <w:t>4.6.4.</w:t>
      </w:r>
      <w:r w:rsidRPr="004F6269">
        <w:t xml:space="preserve"> В соответствии с разделом II Основных направлений бюджетной и </w:t>
      </w:r>
      <w:r w:rsidR="00F23C67" w:rsidRPr="004F6269">
        <w:t xml:space="preserve">основных направлений </w:t>
      </w:r>
      <w:r w:rsidRPr="004F6269">
        <w:t>налоговой политики муниципального образования «Город Архангельск» основной целью бюджетной политики на 2017 год и на плановый период 2018 и 2019 годов остается обеспечение сбалансированности и устойчивости городского бюджета</w:t>
      </w:r>
      <w:r w:rsidR="00F23C67" w:rsidRPr="004F6269">
        <w:t xml:space="preserve"> с учетом текущей экономической ситуации</w:t>
      </w:r>
      <w:r w:rsidRPr="004F6269">
        <w:t xml:space="preserve">. </w:t>
      </w:r>
      <w:r w:rsidR="00F23C67" w:rsidRPr="004F6269">
        <w:t>Д</w:t>
      </w:r>
      <w:r w:rsidRPr="004F6269">
        <w:t>остижени</w:t>
      </w:r>
      <w:r w:rsidR="00F23C67" w:rsidRPr="004F6269">
        <w:t>е</w:t>
      </w:r>
      <w:r w:rsidRPr="004F6269">
        <w:t xml:space="preserve"> указанной цели </w:t>
      </w:r>
      <w:r w:rsidR="00F23C67" w:rsidRPr="004F6269">
        <w:t xml:space="preserve">реализуется в </w:t>
      </w:r>
      <w:proofErr w:type="gramStart"/>
      <w:r w:rsidR="00F23C67" w:rsidRPr="004F6269">
        <w:t>частности</w:t>
      </w:r>
      <w:proofErr w:type="gramEnd"/>
      <w:r w:rsidR="00F23C67" w:rsidRPr="004F6269">
        <w:t xml:space="preserve"> путем бюджетного планирования исходя из возможностей доходного потенциала, минимизации размера дефицита городского бюджета, оптимизации расходных обязательств.</w:t>
      </w:r>
    </w:p>
    <w:p w:rsidR="00EC386B" w:rsidRPr="004F6269" w:rsidRDefault="00EC386B" w:rsidP="00EC386B">
      <w:pPr>
        <w:autoSpaceDE w:val="0"/>
        <w:autoSpaceDN w:val="0"/>
        <w:adjustRightInd w:val="0"/>
        <w:ind w:firstLine="567"/>
        <w:jc w:val="both"/>
      </w:pPr>
      <w:r w:rsidRPr="004F6269">
        <w:t xml:space="preserve">В соответствии с данными отчета об исполнении городского бюджета за 9 месяцев 2016 года кассовое исполнение отдельных ведомственных </w:t>
      </w:r>
      <w:r w:rsidR="00AC6931" w:rsidRPr="004F6269">
        <w:t xml:space="preserve">целевых </w:t>
      </w:r>
      <w:r w:rsidRPr="004F6269">
        <w:t xml:space="preserve">программ, подпрограмм муниципальных программ составляет менее 50%, в том числе </w:t>
      </w:r>
      <w:proofErr w:type="gramStart"/>
      <w:r w:rsidRPr="004F6269">
        <w:t>по</w:t>
      </w:r>
      <w:proofErr w:type="gramEnd"/>
      <w:r w:rsidRPr="004F6269">
        <w:t>:</w:t>
      </w:r>
    </w:p>
    <w:p w:rsidR="00EC386B" w:rsidRPr="004F6269" w:rsidRDefault="00EC386B" w:rsidP="00EC386B">
      <w:pPr>
        <w:autoSpaceDE w:val="0"/>
        <w:autoSpaceDN w:val="0"/>
        <w:adjustRightInd w:val="0"/>
        <w:ind w:firstLine="567"/>
        <w:jc w:val="both"/>
      </w:pPr>
      <w:r w:rsidRPr="004F6269">
        <w:t>- подпрограмме «Подготовка градостроительной и землеустроительной документации муниципального образования «Город Архангельск» исполнение нулевое, вместе с тем в городском бюджете на 2017 год предусмотрено дальнейшее финансирование мероприятий подпрограммы в объеме 703,0 тыс</w:t>
      </w:r>
      <w:proofErr w:type="gramStart"/>
      <w:r w:rsidRPr="004F6269">
        <w:t>.р</w:t>
      </w:r>
      <w:proofErr w:type="gramEnd"/>
      <w:r w:rsidRPr="004F6269">
        <w:t>уб.;</w:t>
      </w:r>
    </w:p>
    <w:p w:rsidR="00EC386B" w:rsidRPr="004F6269" w:rsidRDefault="00EC386B" w:rsidP="00EC386B">
      <w:pPr>
        <w:autoSpaceDE w:val="0"/>
        <w:autoSpaceDN w:val="0"/>
        <w:adjustRightInd w:val="0"/>
        <w:ind w:firstLine="567"/>
        <w:jc w:val="both"/>
      </w:pPr>
      <w:r w:rsidRPr="004F6269">
        <w:t>- ВЦП «Капитальный ремонт объектов муниципального образования «Город Архангельск» исполнение 10 054,5 тыс</w:t>
      </w:r>
      <w:proofErr w:type="gramStart"/>
      <w:r w:rsidRPr="004F6269">
        <w:t>.р</w:t>
      </w:r>
      <w:proofErr w:type="gramEnd"/>
      <w:r w:rsidRPr="004F6269">
        <w:t xml:space="preserve">уб. (18,6% от бюджетных ассигнований, утвержденных решением о городском бюджете на 2016 год); </w:t>
      </w:r>
    </w:p>
    <w:p w:rsidR="00EC386B" w:rsidRPr="004F6269" w:rsidRDefault="00EC386B" w:rsidP="00EC386B">
      <w:pPr>
        <w:autoSpaceDE w:val="0"/>
        <w:autoSpaceDN w:val="0"/>
        <w:adjustRightInd w:val="0"/>
        <w:ind w:firstLine="540"/>
        <w:jc w:val="both"/>
      </w:pPr>
      <w:r w:rsidRPr="004F6269">
        <w:t>- ВЦП «Развитие въездного и внутреннего туризма в муниципальном образовании «Город Архангельск» исполнение 156,4 тыс</w:t>
      </w:r>
      <w:proofErr w:type="gramStart"/>
      <w:r w:rsidRPr="004F6269">
        <w:t>.р</w:t>
      </w:r>
      <w:proofErr w:type="gramEnd"/>
      <w:r w:rsidRPr="004F6269">
        <w:t xml:space="preserve">уб. (26,1% от бюджетных ассигнований, утвержденных решением о городском бюджете на 2016 год); </w:t>
      </w:r>
    </w:p>
    <w:p w:rsidR="00EC386B" w:rsidRPr="004F6269" w:rsidRDefault="00EC386B" w:rsidP="00EC386B">
      <w:pPr>
        <w:autoSpaceDE w:val="0"/>
        <w:autoSpaceDN w:val="0"/>
        <w:adjustRightInd w:val="0"/>
        <w:ind w:firstLine="540"/>
        <w:jc w:val="both"/>
      </w:pPr>
      <w:r w:rsidRPr="004F6269">
        <w:t>- ВЦП «Поддержка и развитие субъектов малого и среднего предпринимательства в муниципальном образовании «Город Архангельск» исполнение 120,0 тыс</w:t>
      </w:r>
      <w:proofErr w:type="gramStart"/>
      <w:r w:rsidRPr="004F6269">
        <w:t>.р</w:t>
      </w:r>
      <w:proofErr w:type="gramEnd"/>
      <w:r w:rsidRPr="004F6269">
        <w:t>уб. (8,8% от бюджетных ассигнований, утвержденных решением о городском бюджете на 2016 год).</w:t>
      </w:r>
    </w:p>
    <w:p w:rsidR="00EC386B" w:rsidRPr="004F6269" w:rsidRDefault="00EC386B" w:rsidP="00EC386B">
      <w:pPr>
        <w:autoSpaceDE w:val="0"/>
        <w:autoSpaceDN w:val="0"/>
        <w:adjustRightInd w:val="0"/>
        <w:ind w:firstLine="540"/>
        <w:jc w:val="both"/>
      </w:pPr>
      <w:r w:rsidRPr="004F6269">
        <w:t>- ВЦП «Профилактика безнадзорности и правонарушений несовершеннолетних» исполнение 66,0 тыс</w:t>
      </w:r>
      <w:proofErr w:type="gramStart"/>
      <w:r w:rsidRPr="004F6269">
        <w:t>.р</w:t>
      </w:r>
      <w:proofErr w:type="gramEnd"/>
      <w:r w:rsidRPr="004F6269">
        <w:t>уб. (29,2% от бюджетных ассигнований, утвержденных решением о городском бюджете на 2016 год).</w:t>
      </w:r>
    </w:p>
    <w:p w:rsidR="00C20FB3" w:rsidRPr="004F6269" w:rsidRDefault="00B72731" w:rsidP="00EC386B">
      <w:pPr>
        <w:autoSpaceDE w:val="0"/>
        <w:autoSpaceDN w:val="0"/>
        <w:adjustRightInd w:val="0"/>
        <w:ind w:firstLine="540"/>
        <w:jc w:val="both"/>
      </w:pPr>
      <w:proofErr w:type="gramStart"/>
      <w:r w:rsidRPr="004F6269">
        <w:t>Таким образом, исполнение отдельных ведомственных целевых программ, подпрограмм муниципальных программ за 9 месяцев 2016 года может свидетельствовать о неэффективном использования средств городского бюджета, направленных на реализацию данных программ, подпрограмм, и (или) недостаточно качественном планировании, в связи с чем, в целях оптимизации расходных обязательств необходимо обеспечить повышение контроля за реализацией программ, подпрограмм.</w:t>
      </w:r>
      <w:proofErr w:type="gramEnd"/>
    </w:p>
    <w:p w:rsidR="00B72731" w:rsidRPr="004F6269" w:rsidRDefault="00B72731" w:rsidP="00EE4576">
      <w:pPr>
        <w:ind w:firstLine="567"/>
        <w:jc w:val="both"/>
        <w:rPr>
          <w:b/>
        </w:rPr>
      </w:pPr>
    </w:p>
    <w:p w:rsidR="00EE4576" w:rsidRPr="004F6269" w:rsidRDefault="007676A2" w:rsidP="00EE4576">
      <w:pPr>
        <w:ind w:firstLine="567"/>
        <w:jc w:val="both"/>
      </w:pPr>
      <w:r w:rsidRPr="004F6269">
        <w:rPr>
          <w:b/>
        </w:rPr>
        <w:t>4.</w:t>
      </w:r>
      <w:r w:rsidR="00F10A0C" w:rsidRPr="004F6269">
        <w:rPr>
          <w:b/>
        </w:rPr>
        <w:t>7</w:t>
      </w:r>
      <w:r w:rsidRPr="004F6269">
        <w:rPr>
          <w:b/>
        </w:rPr>
        <w:t>.</w:t>
      </w:r>
      <w:r w:rsidRPr="004F6269">
        <w:t xml:space="preserve"> </w:t>
      </w:r>
      <w:r w:rsidR="00EE4576" w:rsidRPr="004F6269">
        <w:t xml:space="preserve">В соответствии с проектом решения бюджетные ассигнования на </w:t>
      </w:r>
      <w:r w:rsidR="00EE4576" w:rsidRPr="004F6269">
        <w:rPr>
          <w:b/>
          <w:i/>
        </w:rPr>
        <w:t>капитальные вложения в объекты муниципальной собственности</w:t>
      </w:r>
      <w:r w:rsidR="00EE4576" w:rsidRPr="004F6269">
        <w:t xml:space="preserve"> муниципального образования «Город Архангельск»</w:t>
      </w:r>
      <w:r w:rsidR="00EE4576" w:rsidRPr="004F6269">
        <w:rPr>
          <w:b/>
          <w:i/>
        </w:rPr>
        <w:t xml:space="preserve"> </w:t>
      </w:r>
      <w:r w:rsidR="00EE4576" w:rsidRPr="004F6269">
        <w:t>на 2017 год и плановый период 2018 и 2019 годов установлены в объеме  208 806,4 тыс</w:t>
      </w:r>
      <w:proofErr w:type="gramStart"/>
      <w:r w:rsidR="00EE4576" w:rsidRPr="004F6269">
        <w:t>.р</w:t>
      </w:r>
      <w:proofErr w:type="gramEnd"/>
      <w:r w:rsidR="00EE4576" w:rsidRPr="004F6269">
        <w:t>уб.,  188 517,1 тыс.руб. и 219 542,6 тыс.руб. соответственно.</w:t>
      </w:r>
    </w:p>
    <w:p w:rsidR="00EE4576" w:rsidRPr="004F6269" w:rsidRDefault="00EE4576" w:rsidP="00EE4576">
      <w:pPr>
        <w:ind w:firstLine="567"/>
        <w:jc w:val="both"/>
      </w:pPr>
      <w:r w:rsidRPr="004F6269">
        <w:t>Информация о капитальных вложениях в разрезе разделов, подразделов приведена ниже в таблице.</w:t>
      </w:r>
    </w:p>
    <w:p w:rsidR="00EE4576" w:rsidRPr="004933DE" w:rsidRDefault="00EE4576" w:rsidP="00EE4576">
      <w:pPr>
        <w:ind w:firstLine="567"/>
        <w:jc w:val="right"/>
        <w:rPr>
          <w:sz w:val="20"/>
          <w:szCs w:val="20"/>
        </w:rPr>
      </w:pPr>
      <w:r w:rsidRPr="004933DE">
        <w:rPr>
          <w:sz w:val="20"/>
          <w:szCs w:val="20"/>
        </w:rPr>
        <w:t>(тыс</w:t>
      </w:r>
      <w:proofErr w:type="gramStart"/>
      <w:r w:rsidRPr="004933DE">
        <w:rPr>
          <w:sz w:val="20"/>
          <w:szCs w:val="20"/>
        </w:rPr>
        <w:t>.р</w:t>
      </w:r>
      <w:proofErr w:type="gramEnd"/>
      <w:r w:rsidRPr="004933DE">
        <w:rPr>
          <w:sz w:val="20"/>
          <w:szCs w:val="20"/>
        </w:rPr>
        <w:t>уб.)</w:t>
      </w:r>
    </w:p>
    <w:tbl>
      <w:tblPr>
        <w:tblW w:w="9928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3407"/>
        <w:gridCol w:w="396"/>
        <w:gridCol w:w="447"/>
        <w:gridCol w:w="858"/>
        <w:gridCol w:w="567"/>
        <w:gridCol w:w="933"/>
        <w:gridCol w:w="645"/>
        <w:gridCol w:w="974"/>
        <w:gridCol w:w="850"/>
        <w:gridCol w:w="851"/>
      </w:tblGrid>
      <w:tr w:rsidR="00EE4576" w:rsidRPr="004933DE" w:rsidTr="004D6A6C">
        <w:trPr>
          <w:trHeight w:val="421"/>
        </w:trPr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4933DE" w:rsidRDefault="00EE4576" w:rsidP="004D6A6C">
            <w:pPr>
              <w:jc w:val="center"/>
              <w:rPr>
                <w:sz w:val="16"/>
                <w:szCs w:val="16"/>
              </w:rPr>
            </w:pPr>
            <w:r w:rsidRPr="004933DE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4933DE" w:rsidRDefault="00EE4576" w:rsidP="004D6A6C">
            <w:pPr>
              <w:jc w:val="center"/>
              <w:rPr>
                <w:sz w:val="16"/>
                <w:szCs w:val="16"/>
              </w:rPr>
            </w:pPr>
            <w:proofErr w:type="spellStart"/>
            <w:r w:rsidRPr="004933DE">
              <w:rPr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4933DE" w:rsidRDefault="00EE4576" w:rsidP="004D6A6C">
            <w:pPr>
              <w:jc w:val="center"/>
              <w:rPr>
                <w:sz w:val="16"/>
                <w:szCs w:val="16"/>
              </w:rPr>
            </w:pPr>
            <w:proofErr w:type="gramStart"/>
            <w:r w:rsidRPr="004933DE">
              <w:rPr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4933DE" w:rsidRDefault="00EE4576" w:rsidP="004D6A6C">
            <w:pPr>
              <w:jc w:val="center"/>
              <w:rPr>
                <w:sz w:val="16"/>
                <w:szCs w:val="16"/>
              </w:rPr>
            </w:pPr>
            <w:r w:rsidRPr="004933DE">
              <w:rPr>
                <w:sz w:val="16"/>
                <w:szCs w:val="16"/>
              </w:rPr>
              <w:t>Решение о городском бюджете на 2016 год (ред. от 26.10.2016 №419)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4933DE" w:rsidRDefault="00EE4576" w:rsidP="004D6A6C">
            <w:pPr>
              <w:jc w:val="center"/>
              <w:rPr>
                <w:sz w:val="16"/>
                <w:szCs w:val="16"/>
              </w:rPr>
            </w:pPr>
            <w:r w:rsidRPr="004933DE">
              <w:rPr>
                <w:sz w:val="16"/>
                <w:szCs w:val="16"/>
              </w:rPr>
              <w:t xml:space="preserve">Проект бюджета </w:t>
            </w:r>
          </w:p>
        </w:tc>
      </w:tr>
      <w:tr w:rsidR="00EE4576" w:rsidRPr="00F66768" w:rsidTr="004D6A6C">
        <w:trPr>
          <w:trHeight w:val="255"/>
        </w:trPr>
        <w:tc>
          <w:tcPr>
            <w:tcW w:w="3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center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2017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center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2018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center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2019 год</w:t>
            </w:r>
          </w:p>
        </w:tc>
      </w:tr>
      <w:tr w:rsidR="00EE4576" w:rsidRPr="00F66768" w:rsidTr="004D6A6C">
        <w:trPr>
          <w:trHeight w:val="425"/>
        </w:trPr>
        <w:tc>
          <w:tcPr>
            <w:tcW w:w="3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сумма,    тыс.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F66768">
              <w:rPr>
                <w:color w:val="000000"/>
                <w:sz w:val="16"/>
                <w:szCs w:val="16"/>
              </w:rPr>
              <w:t>в</w:t>
            </w:r>
            <w:proofErr w:type="gramEnd"/>
            <w:r w:rsidRPr="00F66768">
              <w:rPr>
                <w:color w:val="000000"/>
                <w:sz w:val="16"/>
                <w:szCs w:val="16"/>
              </w:rPr>
              <w:t xml:space="preserve"> % к итогу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center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сумма, тыс. руб.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F66768">
              <w:rPr>
                <w:color w:val="000000"/>
                <w:sz w:val="16"/>
                <w:szCs w:val="16"/>
              </w:rPr>
              <w:t>в</w:t>
            </w:r>
            <w:proofErr w:type="gramEnd"/>
            <w:r w:rsidRPr="00F66768">
              <w:rPr>
                <w:color w:val="000000"/>
                <w:sz w:val="16"/>
                <w:szCs w:val="16"/>
              </w:rPr>
              <w:t xml:space="preserve"> % к итогу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Default="00EE4576" w:rsidP="004D6A6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о</w:t>
            </w:r>
            <w:r w:rsidRPr="00F66768">
              <w:rPr>
                <w:color w:val="000000"/>
                <w:sz w:val="16"/>
                <w:szCs w:val="16"/>
              </w:rPr>
              <w:t>тклоне</w:t>
            </w:r>
            <w:proofErr w:type="spellEnd"/>
          </w:p>
          <w:p w:rsidR="00EE4576" w:rsidRPr="00F66768" w:rsidRDefault="00EE4576" w:rsidP="004D6A6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F66768">
              <w:rPr>
                <w:color w:val="000000"/>
                <w:sz w:val="16"/>
                <w:szCs w:val="16"/>
              </w:rPr>
              <w:t>ние</w:t>
            </w:r>
            <w:proofErr w:type="spellEnd"/>
            <w:r w:rsidRPr="00F66768">
              <w:rPr>
                <w:color w:val="000000"/>
                <w:sz w:val="16"/>
                <w:szCs w:val="16"/>
              </w:rPr>
              <w:t xml:space="preserve"> (гр</w:t>
            </w:r>
            <w:proofErr w:type="gramStart"/>
            <w:r w:rsidRPr="00F66768">
              <w:rPr>
                <w:color w:val="000000"/>
                <w:sz w:val="16"/>
                <w:szCs w:val="16"/>
              </w:rPr>
              <w:t>6</w:t>
            </w:r>
            <w:proofErr w:type="gramEnd"/>
            <w:r w:rsidRPr="00F66768">
              <w:rPr>
                <w:color w:val="000000"/>
                <w:sz w:val="16"/>
                <w:szCs w:val="16"/>
              </w:rPr>
              <w:t>.-гр4)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</w:p>
        </w:tc>
      </w:tr>
      <w:tr w:rsidR="00EE4576" w:rsidRPr="00F66768" w:rsidTr="004D6A6C">
        <w:trPr>
          <w:trHeight w:val="25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center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center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center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center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center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center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center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center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center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center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10</w:t>
            </w:r>
          </w:p>
        </w:tc>
      </w:tr>
      <w:tr w:rsidR="00EE4576" w:rsidRPr="00F66768" w:rsidTr="004D6A6C">
        <w:trPr>
          <w:trHeight w:val="227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66768">
              <w:rPr>
                <w:b/>
                <w:bCs/>
                <w:color w:val="000000"/>
                <w:sz w:val="16"/>
                <w:szCs w:val="16"/>
              </w:rPr>
              <w:lastRenderedPageBreak/>
              <w:t>МП "Развитие города Архангельска как административного центра Архангельской области"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6676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768">
              <w:rPr>
                <w:b/>
                <w:bCs/>
                <w:color w:val="000000"/>
                <w:sz w:val="16"/>
                <w:szCs w:val="16"/>
              </w:rPr>
              <w:t>12 058,0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768">
              <w:rPr>
                <w:b/>
                <w:bCs/>
                <w:color w:val="000000"/>
                <w:sz w:val="16"/>
                <w:szCs w:val="16"/>
              </w:rPr>
              <w:t>6,1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768">
              <w:rPr>
                <w:b/>
                <w:bCs/>
                <w:color w:val="000000"/>
                <w:sz w:val="16"/>
                <w:szCs w:val="16"/>
              </w:rPr>
              <w:t>116 421,0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768">
              <w:rPr>
                <w:b/>
                <w:bCs/>
                <w:color w:val="000000"/>
                <w:sz w:val="16"/>
                <w:szCs w:val="16"/>
              </w:rPr>
              <w:t>58,7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768">
              <w:rPr>
                <w:b/>
                <w:bCs/>
                <w:color w:val="000000"/>
                <w:sz w:val="16"/>
                <w:szCs w:val="16"/>
              </w:rPr>
              <w:t>104 363,0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66768">
              <w:rPr>
                <w:b/>
                <w:bCs/>
                <w:color w:val="000000"/>
                <w:sz w:val="16"/>
                <w:szCs w:val="16"/>
              </w:rPr>
              <w:t>110 139,7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ind w:left="-108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768">
              <w:rPr>
                <w:b/>
                <w:bCs/>
                <w:color w:val="000000"/>
                <w:sz w:val="16"/>
                <w:szCs w:val="16"/>
              </w:rPr>
              <w:t>105 045,2</w:t>
            </w:r>
          </w:p>
        </w:tc>
      </w:tr>
      <w:tr w:rsidR="00EE4576" w:rsidRPr="00F66768" w:rsidTr="004D6A6C">
        <w:trPr>
          <w:trHeight w:val="30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Транспорт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10 000,0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5,0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10 000,0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8 000,0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7 000,0</w:t>
            </w:r>
          </w:p>
        </w:tc>
      </w:tr>
      <w:tr w:rsidR="00EE4576" w:rsidRPr="00F66768" w:rsidTr="004D6A6C">
        <w:trPr>
          <w:trHeight w:val="30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12 058,0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6,1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86 499,5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43,6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74 441,5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63 718,4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81 714,5</w:t>
            </w:r>
          </w:p>
        </w:tc>
      </w:tr>
      <w:tr w:rsidR="00EE4576" w:rsidRPr="00F66768" w:rsidTr="004D6A6C">
        <w:trPr>
          <w:trHeight w:val="30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1 606,7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0,8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1 606,7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E4576" w:rsidRPr="00F66768" w:rsidTr="004D6A6C">
        <w:trPr>
          <w:trHeight w:val="30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2 619,8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1,3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2 619,8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5 309,5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E4576" w:rsidRPr="00F66768" w:rsidTr="004D6A6C">
        <w:trPr>
          <w:trHeight w:val="30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Дошкольное образование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4 195,0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2,1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4 195,0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9 330,7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3 330,7</w:t>
            </w:r>
          </w:p>
        </w:tc>
      </w:tr>
      <w:tr w:rsidR="00EE4576" w:rsidRPr="00F66768" w:rsidTr="004D6A6C">
        <w:trPr>
          <w:trHeight w:val="30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5 000,0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5 000,0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18 781,1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3 000,0</w:t>
            </w:r>
          </w:p>
        </w:tc>
      </w:tr>
      <w:tr w:rsidR="00EE4576" w:rsidRPr="00F66768" w:rsidTr="004D6A6C">
        <w:trPr>
          <w:trHeight w:val="30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6 500,0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3,3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6 500,0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5 000,0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10 000,0</w:t>
            </w:r>
          </w:p>
        </w:tc>
      </w:tr>
      <w:tr w:rsidR="00EE4576" w:rsidRPr="00F66768" w:rsidTr="004D6A6C">
        <w:trPr>
          <w:trHeight w:val="169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66768">
              <w:rPr>
                <w:b/>
                <w:bCs/>
                <w:color w:val="000000"/>
                <w:sz w:val="16"/>
                <w:szCs w:val="16"/>
              </w:rPr>
              <w:t>МП "Комплексное развитие территории муниципального образования "Город Архангельск"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76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76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768">
              <w:rPr>
                <w:b/>
                <w:bCs/>
                <w:color w:val="000000"/>
                <w:sz w:val="16"/>
                <w:szCs w:val="16"/>
              </w:rPr>
              <w:t>55 903,0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768">
              <w:rPr>
                <w:b/>
                <w:bCs/>
                <w:color w:val="000000"/>
                <w:sz w:val="16"/>
                <w:szCs w:val="16"/>
              </w:rPr>
              <w:t>28,2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768">
              <w:rPr>
                <w:b/>
                <w:bCs/>
                <w:color w:val="000000"/>
                <w:sz w:val="16"/>
                <w:szCs w:val="16"/>
              </w:rPr>
              <w:t>55 903,0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768">
              <w:rPr>
                <w:b/>
                <w:bCs/>
                <w:color w:val="000000"/>
                <w:sz w:val="16"/>
                <w:szCs w:val="16"/>
              </w:rPr>
              <w:t>41 895,0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768">
              <w:rPr>
                <w:b/>
                <w:bCs/>
                <w:color w:val="000000"/>
                <w:sz w:val="16"/>
                <w:szCs w:val="16"/>
              </w:rPr>
              <w:t>78 015,0</w:t>
            </w:r>
          </w:p>
        </w:tc>
      </w:tr>
      <w:tr w:rsidR="00EE4576" w:rsidRPr="00F66768" w:rsidTr="004D6A6C">
        <w:trPr>
          <w:trHeight w:val="293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66768">
              <w:rPr>
                <w:b/>
                <w:bCs/>
                <w:color w:val="000000"/>
                <w:sz w:val="16"/>
                <w:szCs w:val="16"/>
              </w:rPr>
              <w:t>Подпрограмма "Капитальные вложения в объекты муниципальной собственности муниципального образования "Город Архангельск"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76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76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768">
              <w:rPr>
                <w:b/>
                <w:bCs/>
                <w:color w:val="000000"/>
                <w:sz w:val="16"/>
                <w:szCs w:val="16"/>
              </w:rPr>
              <w:t>55 903,0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768">
              <w:rPr>
                <w:b/>
                <w:bCs/>
                <w:color w:val="000000"/>
                <w:sz w:val="16"/>
                <w:szCs w:val="16"/>
              </w:rPr>
              <w:t>28,2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768">
              <w:rPr>
                <w:b/>
                <w:bCs/>
                <w:color w:val="000000"/>
                <w:sz w:val="16"/>
                <w:szCs w:val="16"/>
              </w:rPr>
              <w:t>55 903,0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768">
              <w:rPr>
                <w:b/>
                <w:bCs/>
                <w:color w:val="000000"/>
                <w:sz w:val="16"/>
                <w:szCs w:val="16"/>
              </w:rPr>
              <w:t>41 895,0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768">
              <w:rPr>
                <w:b/>
                <w:bCs/>
                <w:color w:val="000000"/>
                <w:sz w:val="16"/>
                <w:szCs w:val="16"/>
              </w:rPr>
              <w:t>78 015,0</w:t>
            </w:r>
          </w:p>
        </w:tc>
      </w:tr>
      <w:tr w:rsidR="00EE4576" w:rsidRPr="00F66768" w:rsidTr="004D6A6C">
        <w:trPr>
          <w:trHeight w:val="30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16 649,0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8,4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16 649,0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24 434,0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20 828,0</w:t>
            </w:r>
          </w:p>
        </w:tc>
      </w:tr>
      <w:tr w:rsidR="00EE4576" w:rsidRPr="00F66768" w:rsidTr="004D6A6C">
        <w:trPr>
          <w:trHeight w:val="30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38 554,0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19,5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38 554,0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2 101,0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5 707,0</w:t>
            </w:r>
          </w:p>
        </w:tc>
      </w:tr>
      <w:tr w:rsidR="00EE4576" w:rsidRPr="00F66768" w:rsidTr="004D6A6C">
        <w:trPr>
          <w:trHeight w:val="30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Общее образование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700,0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700,0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15 360,0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51 480,0</w:t>
            </w:r>
          </w:p>
        </w:tc>
      </w:tr>
      <w:tr w:rsidR="00EE4576" w:rsidRPr="00F66768" w:rsidTr="00EB4328">
        <w:trPr>
          <w:trHeight w:val="64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66768">
              <w:rPr>
                <w:b/>
                <w:bCs/>
                <w:color w:val="000000"/>
                <w:sz w:val="16"/>
                <w:szCs w:val="16"/>
              </w:rPr>
              <w:t>МП "Развитие социальной сферы муниципального образования "Город Архангельск"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768">
              <w:rPr>
                <w:b/>
                <w:bCs/>
                <w:color w:val="000000"/>
                <w:sz w:val="16"/>
                <w:szCs w:val="16"/>
              </w:rPr>
              <w:t>40 285,8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768">
              <w:rPr>
                <w:b/>
                <w:bCs/>
                <w:color w:val="000000"/>
                <w:sz w:val="16"/>
                <w:szCs w:val="16"/>
              </w:rPr>
              <w:t>20,3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768">
              <w:rPr>
                <w:b/>
                <w:bCs/>
                <w:color w:val="000000"/>
                <w:sz w:val="16"/>
                <w:szCs w:val="16"/>
              </w:rPr>
              <w:t>36 482,4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768">
              <w:rPr>
                <w:b/>
                <w:bCs/>
                <w:color w:val="000000"/>
                <w:sz w:val="16"/>
                <w:szCs w:val="16"/>
              </w:rPr>
              <w:t>18,4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768">
              <w:rPr>
                <w:b/>
                <w:bCs/>
                <w:color w:val="000000"/>
                <w:sz w:val="16"/>
                <w:szCs w:val="16"/>
              </w:rPr>
              <w:t>-3 803,4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768">
              <w:rPr>
                <w:b/>
                <w:bCs/>
                <w:color w:val="000000"/>
                <w:sz w:val="16"/>
                <w:szCs w:val="16"/>
              </w:rPr>
              <w:t>36 482,4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768">
              <w:rPr>
                <w:b/>
                <w:bCs/>
                <w:color w:val="000000"/>
                <w:sz w:val="16"/>
                <w:szCs w:val="16"/>
              </w:rPr>
              <w:t>36 482,4</w:t>
            </w:r>
          </w:p>
        </w:tc>
      </w:tr>
      <w:tr w:rsidR="00EE4576" w:rsidRPr="00F66768" w:rsidTr="004D6A6C">
        <w:trPr>
          <w:trHeight w:val="594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66768">
              <w:rPr>
                <w:b/>
                <w:bCs/>
                <w:color w:val="000000"/>
                <w:sz w:val="16"/>
                <w:szCs w:val="16"/>
              </w:rPr>
              <w:t>Подпрограмма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66768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768">
              <w:rPr>
                <w:b/>
                <w:bCs/>
                <w:color w:val="000000"/>
                <w:sz w:val="16"/>
                <w:szCs w:val="16"/>
              </w:rPr>
              <w:t>40 285,8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768">
              <w:rPr>
                <w:b/>
                <w:bCs/>
                <w:color w:val="000000"/>
                <w:sz w:val="16"/>
                <w:szCs w:val="16"/>
              </w:rPr>
              <w:t>20,3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768">
              <w:rPr>
                <w:b/>
                <w:bCs/>
                <w:color w:val="000000"/>
                <w:sz w:val="16"/>
                <w:szCs w:val="16"/>
              </w:rPr>
              <w:t>36 482,4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768">
              <w:rPr>
                <w:b/>
                <w:bCs/>
                <w:color w:val="000000"/>
                <w:sz w:val="16"/>
                <w:szCs w:val="16"/>
              </w:rPr>
              <w:t>18,4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768">
              <w:rPr>
                <w:b/>
                <w:bCs/>
                <w:color w:val="000000"/>
                <w:sz w:val="16"/>
                <w:szCs w:val="16"/>
              </w:rPr>
              <w:t>-3 803,4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768">
              <w:rPr>
                <w:b/>
                <w:bCs/>
                <w:color w:val="000000"/>
                <w:sz w:val="16"/>
                <w:szCs w:val="16"/>
              </w:rPr>
              <w:t>36 482,4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768">
              <w:rPr>
                <w:b/>
                <w:bCs/>
                <w:color w:val="000000"/>
                <w:sz w:val="16"/>
                <w:szCs w:val="16"/>
              </w:rPr>
              <w:t>36 482,4</w:t>
            </w:r>
          </w:p>
        </w:tc>
      </w:tr>
      <w:tr w:rsidR="00EE4576" w:rsidRPr="00F66768" w:rsidTr="004D6A6C">
        <w:trPr>
          <w:trHeight w:val="30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Охрана семьи и детства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40 285,8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20,3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36 482,4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18,4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-3 803,4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36 482,4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36 482,4</w:t>
            </w:r>
          </w:p>
        </w:tc>
      </w:tr>
      <w:tr w:rsidR="00EE4576" w:rsidRPr="00F66768" w:rsidTr="004D6A6C">
        <w:trPr>
          <w:trHeight w:val="30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66768">
              <w:rPr>
                <w:b/>
                <w:bCs/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66768"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768">
              <w:rPr>
                <w:b/>
                <w:bCs/>
                <w:color w:val="000000"/>
                <w:sz w:val="16"/>
                <w:szCs w:val="16"/>
              </w:rPr>
              <w:t>145 859,7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768">
              <w:rPr>
                <w:b/>
                <w:bCs/>
                <w:color w:val="000000"/>
                <w:sz w:val="16"/>
                <w:szCs w:val="16"/>
              </w:rPr>
              <w:t>73,6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76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76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768">
              <w:rPr>
                <w:b/>
                <w:bCs/>
                <w:color w:val="000000"/>
                <w:sz w:val="16"/>
                <w:szCs w:val="16"/>
              </w:rPr>
              <w:t>-145 859,7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76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768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E4576" w:rsidRPr="00F66768" w:rsidTr="004D6A6C">
        <w:trPr>
          <w:trHeight w:val="30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E4576" w:rsidRPr="00F66768" w:rsidTr="004D6A6C">
        <w:trPr>
          <w:trHeight w:val="30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81 636,5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41,2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-81 636,5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E4576" w:rsidRPr="00F66768" w:rsidTr="004D6A6C">
        <w:trPr>
          <w:trHeight w:val="30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51 323,2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25,9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-51 323,2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E4576" w:rsidRPr="00F66768" w:rsidTr="004D6A6C">
        <w:trPr>
          <w:trHeight w:val="30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Дошкольное образование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10 000,0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5,0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-10 000,0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E4576" w:rsidRPr="00F66768" w:rsidTr="004D6A6C">
        <w:trPr>
          <w:trHeight w:val="30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Общее образование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2 900,0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1,5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-2 900,0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EE4576" w:rsidRPr="00F66768" w:rsidTr="004D6A6C">
        <w:trPr>
          <w:trHeight w:val="30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66768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rPr>
                <w:color w:val="000000"/>
                <w:sz w:val="16"/>
                <w:szCs w:val="16"/>
              </w:rPr>
            </w:pPr>
            <w:r w:rsidRPr="00F6676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768">
              <w:rPr>
                <w:b/>
                <w:bCs/>
                <w:color w:val="000000"/>
                <w:sz w:val="16"/>
                <w:szCs w:val="16"/>
              </w:rPr>
              <w:t>198 203,5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66768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768">
              <w:rPr>
                <w:b/>
                <w:bCs/>
                <w:color w:val="000000"/>
                <w:sz w:val="16"/>
                <w:szCs w:val="16"/>
              </w:rPr>
              <w:t>208 806,4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768">
              <w:rPr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6768">
              <w:rPr>
                <w:b/>
                <w:bCs/>
                <w:color w:val="000000"/>
                <w:sz w:val="16"/>
                <w:szCs w:val="16"/>
              </w:rPr>
              <w:t>10 602,9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66768">
              <w:rPr>
                <w:b/>
                <w:bCs/>
                <w:color w:val="000000"/>
                <w:sz w:val="16"/>
                <w:szCs w:val="16"/>
              </w:rPr>
              <w:t>188 517,1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576" w:rsidRPr="00F66768" w:rsidRDefault="00EE4576" w:rsidP="004D6A6C">
            <w:pPr>
              <w:ind w:right="-108"/>
              <w:rPr>
                <w:b/>
                <w:bCs/>
                <w:color w:val="000000"/>
                <w:sz w:val="16"/>
                <w:szCs w:val="16"/>
              </w:rPr>
            </w:pPr>
            <w:r w:rsidRPr="00F66768">
              <w:rPr>
                <w:b/>
                <w:bCs/>
                <w:color w:val="000000"/>
                <w:sz w:val="16"/>
                <w:szCs w:val="16"/>
              </w:rPr>
              <w:t>219 542,6</w:t>
            </w:r>
          </w:p>
        </w:tc>
      </w:tr>
    </w:tbl>
    <w:p w:rsidR="00EE4576" w:rsidRPr="006F306F" w:rsidRDefault="00EE4576" w:rsidP="00EE4576">
      <w:pPr>
        <w:jc w:val="both"/>
        <w:rPr>
          <w:sz w:val="16"/>
          <w:szCs w:val="16"/>
        </w:rPr>
      </w:pPr>
    </w:p>
    <w:p w:rsidR="00EE4576" w:rsidRPr="004F6269" w:rsidRDefault="00EE4576" w:rsidP="00EE4576">
      <w:pPr>
        <w:ind w:firstLine="567"/>
        <w:jc w:val="both"/>
      </w:pPr>
      <w:r w:rsidRPr="004F6269">
        <w:t>Основная доля бюджетных ассигнований на осуществление капитальных вложений  в объекты муниципальной собственности муниципального образования «Город Архангельск»</w:t>
      </w:r>
      <w:r w:rsidRPr="004F6269">
        <w:rPr>
          <w:b/>
          <w:i/>
        </w:rPr>
        <w:t xml:space="preserve"> </w:t>
      </w:r>
      <w:r w:rsidRPr="004F6269">
        <w:t>на 2017 год запланирована по подразделу 0409 «Дорожное хозяйство (дорожные фонды)» (43,6%) и подразделу 0503 «Благоустройство» (20,8%). В 2016 году основная доля бюджетных ассигнований на осуществление капитальных вложений составляет 41,2% по подразделу 0502 «Коммунальное хозяйство» и 25,9% по подразделу 0503 «Благоустройство».</w:t>
      </w:r>
    </w:p>
    <w:p w:rsidR="00EE4576" w:rsidRPr="004F6269" w:rsidRDefault="00EE4576" w:rsidP="00EE4576">
      <w:pPr>
        <w:ind w:firstLine="567"/>
        <w:jc w:val="both"/>
      </w:pPr>
      <w:r w:rsidRPr="004F6269">
        <w:t>Объем бюджетных ассигнований на осуществление капитальных вложений на 2017 год по сравнению с объемом бюджетных ассигнований на 2016 год, утвержденным решением Архангельской городской Думы от 10.12.2015 №300 «О городском бюджете на 2016 год и на плановый период 2017 и 2018 годов» (в ред</w:t>
      </w:r>
      <w:proofErr w:type="gramStart"/>
      <w:r w:rsidRPr="004F6269">
        <w:t>.о</w:t>
      </w:r>
      <w:proofErr w:type="gramEnd"/>
      <w:r w:rsidRPr="004F6269">
        <w:t>т 26.10.2016), планируется увеличить на 10 602,9 тыс.руб. в основном за счет увеличения бюджетных ассигнований по подразделу 0409 «Дорожное хозяйство (дорожные фонды)».</w:t>
      </w:r>
    </w:p>
    <w:p w:rsidR="00EE4576" w:rsidRPr="004F6269" w:rsidRDefault="00EE4576" w:rsidP="00EE4576">
      <w:pPr>
        <w:ind w:firstLine="567"/>
        <w:jc w:val="both"/>
      </w:pPr>
      <w:r w:rsidRPr="004F6269">
        <w:t>По сравнению с 2016 годом в 2017 году и плановом периоде 2018 и 2019 годов все запланированные бюджетные ассигнования на осуществление капитальных вложений включены в подпрограммы муниципальных программ или муниципальные программы, что соответствует требованиям Бюджетного кодекса РФ.</w:t>
      </w:r>
    </w:p>
    <w:p w:rsidR="00EE4576" w:rsidRDefault="00EE4576" w:rsidP="00EE4576">
      <w:pPr>
        <w:ind w:firstLine="567"/>
        <w:jc w:val="both"/>
      </w:pPr>
    </w:p>
    <w:p w:rsidR="004F6269" w:rsidRDefault="004F6269" w:rsidP="00EE4576">
      <w:pPr>
        <w:ind w:firstLine="567"/>
        <w:jc w:val="both"/>
      </w:pPr>
    </w:p>
    <w:p w:rsidR="004F6269" w:rsidRPr="004F6269" w:rsidRDefault="004F6269" w:rsidP="00EE4576">
      <w:pPr>
        <w:ind w:firstLine="567"/>
        <w:jc w:val="both"/>
      </w:pPr>
    </w:p>
    <w:p w:rsidR="00402789" w:rsidRPr="004F6269" w:rsidRDefault="00402789" w:rsidP="004576EB">
      <w:pPr>
        <w:pStyle w:val="a6"/>
        <w:numPr>
          <w:ilvl w:val="0"/>
          <w:numId w:val="12"/>
        </w:numPr>
        <w:spacing w:before="120" w:after="120"/>
        <w:jc w:val="center"/>
        <w:rPr>
          <w:b/>
        </w:rPr>
      </w:pPr>
      <w:r w:rsidRPr="004F6269">
        <w:rPr>
          <w:b/>
        </w:rPr>
        <w:lastRenderedPageBreak/>
        <w:t xml:space="preserve">Муниципальный </w:t>
      </w:r>
      <w:r w:rsidR="00613D1E" w:rsidRPr="004F6269">
        <w:rPr>
          <w:b/>
        </w:rPr>
        <w:t xml:space="preserve">внутренний </w:t>
      </w:r>
      <w:r w:rsidRPr="004F6269">
        <w:rPr>
          <w:b/>
        </w:rPr>
        <w:t>долг</w:t>
      </w:r>
    </w:p>
    <w:p w:rsidR="00D9348B" w:rsidRPr="004F6269" w:rsidRDefault="00137A36" w:rsidP="00BE1841">
      <w:pPr>
        <w:autoSpaceDE w:val="0"/>
        <w:autoSpaceDN w:val="0"/>
        <w:adjustRightInd w:val="0"/>
        <w:ind w:firstLine="567"/>
        <w:jc w:val="both"/>
      </w:pPr>
      <w:r w:rsidRPr="004F6269">
        <w:rPr>
          <w:u w:val="single"/>
        </w:rPr>
        <w:t>В</w:t>
      </w:r>
      <w:r w:rsidR="00BD2717" w:rsidRPr="004F6269">
        <w:rPr>
          <w:u w:val="single"/>
        </w:rPr>
        <w:t xml:space="preserve">ерхний предел </w:t>
      </w:r>
      <w:r w:rsidR="00BD2717" w:rsidRPr="004F6269">
        <w:t xml:space="preserve">муниципального </w:t>
      </w:r>
      <w:r w:rsidR="00613D1E" w:rsidRPr="004F6269">
        <w:t xml:space="preserve">внутреннего </w:t>
      </w:r>
      <w:r w:rsidR="00BD2717" w:rsidRPr="004F6269">
        <w:t xml:space="preserve">долга </w:t>
      </w:r>
      <w:r w:rsidR="00613D1E" w:rsidRPr="004F6269">
        <w:t xml:space="preserve">муниципального образования «Город Архангельск» </w:t>
      </w:r>
      <w:r w:rsidR="00873DB9" w:rsidRPr="004F6269">
        <w:t xml:space="preserve">установлен </w:t>
      </w:r>
      <w:r w:rsidR="00BD2717" w:rsidRPr="004F6269">
        <w:t>на 01.01.201</w:t>
      </w:r>
      <w:r w:rsidRPr="004F6269">
        <w:t>8</w:t>
      </w:r>
      <w:r w:rsidR="00BD2717" w:rsidRPr="004F6269">
        <w:t xml:space="preserve"> </w:t>
      </w:r>
      <w:r w:rsidR="00873DB9" w:rsidRPr="004F6269">
        <w:t xml:space="preserve">в сумме </w:t>
      </w:r>
      <w:r w:rsidRPr="004F6269">
        <w:t>4 201</w:t>
      </w:r>
      <w:r w:rsidR="00E21A13" w:rsidRPr="004F6269">
        <w:t xml:space="preserve"> 000,0 </w:t>
      </w:r>
      <w:r w:rsidR="00BD2717" w:rsidRPr="004F6269">
        <w:t>тыс</w:t>
      </w:r>
      <w:proofErr w:type="gramStart"/>
      <w:r w:rsidR="00BD2717" w:rsidRPr="004F6269">
        <w:t>.р</w:t>
      </w:r>
      <w:proofErr w:type="gramEnd"/>
      <w:r w:rsidR="00BD2717" w:rsidRPr="004F6269">
        <w:t>уб., на 01.01.201</w:t>
      </w:r>
      <w:r w:rsidRPr="004F6269">
        <w:t>9</w:t>
      </w:r>
      <w:r w:rsidR="00873DB9" w:rsidRPr="004F6269">
        <w:t xml:space="preserve"> </w:t>
      </w:r>
      <w:r w:rsidR="00613D1E" w:rsidRPr="004F6269">
        <w:t>–</w:t>
      </w:r>
      <w:r w:rsidR="00873DB9" w:rsidRPr="004F6269">
        <w:t xml:space="preserve"> </w:t>
      </w:r>
      <w:r w:rsidR="00613D1E" w:rsidRPr="004F6269">
        <w:t xml:space="preserve">4 </w:t>
      </w:r>
      <w:r w:rsidRPr="004F6269">
        <w:t>233</w:t>
      </w:r>
      <w:r w:rsidR="00E21A13" w:rsidRPr="004F6269">
        <w:t xml:space="preserve"> 000,0 </w:t>
      </w:r>
      <w:r w:rsidR="00BD2717" w:rsidRPr="004F6269">
        <w:t>тыс.руб., на 01.01.20</w:t>
      </w:r>
      <w:r w:rsidRPr="004F6269">
        <w:t>20</w:t>
      </w:r>
      <w:r w:rsidR="00873DB9" w:rsidRPr="004F6269">
        <w:t xml:space="preserve"> </w:t>
      </w:r>
      <w:r w:rsidR="00613D1E" w:rsidRPr="004F6269">
        <w:t>–</w:t>
      </w:r>
      <w:r w:rsidR="00873DB9" w:rsidRPr="004F6269">
        <w:t xml:space="preserve"> </w:t>
      </w:r>
      <w:r w:rsidRPr="004F6269">
        <w:t>4 405</w:t>
      </w:r>
      <w:r w:rsidR="00E21A13" w:rsidRPr="004F6269">
        <w:t xml:space="preserve"> 000,0 </w:t>
      </w:r>
      <w:r w:rsidR="00BD2717" w:rsidRPr="004F6269">
        <w:t>тыс.руб. (</w:t>
      </w:r>
      <w:r w:rsidR="00613D1E" w:rsidRPr="004F6269">
        <w:t>ч</w:t>
      </w:r>
      <w:r w:rsidR="00BD2717" w:rsidRPr="004F6269">
        <w:t>.1 ст.</w:t>
      </w:r>
      <w:r w:rsidR="00613D1E" w:rsidRPr="004F6269">
        <w:t>8</w:t>
      </w:r>
      <w:r w:rsidR="00BD2717" w:rsidRPr="004F6269">
        <w:t xml:space="preserve"> проекта решения</w:t>
      </w:r>
      <w:r w:rsidR="00C66617" w:rsidRPr="004F6269">
        <w:t xml:space="preserve">). </w:t>
      </w:r>
      <w:r w:rsidR="009A3998" w:rsidRPr="004F6269">
        <w:t xml:space="preserve">Верхний предел долга по муниципальным гарантиям муниципального образования «Город Архангельск» </w:t>
      </w:r>
      <w:r w:rsidR="00873DB9" w:rsidRPr="004F6269">
        <w:t xml:space="preserve">на вышеуказанные даты </w:t>
      </w:r>
      <w:r w:rsidR="009A3998" w:rsidRPr="004F6269">
        <w:t>установлен в сумме 0,0 тыс</w:t>
      </w:r>
      <w:proofErr w:type="gramStart"/>
      <w:r w:rsidR="009A3998" w:rsidRPr="004F6269">
        <w:t>.р</w:t>
      </w:r>
      <w:proofErr w:type="gramEnd"/>
      <w:r w:rsidR="009A3998" w:rsidRPr="004F6269">
        <w:t xml:space="preserve">уб. </w:t>
      </w:r>
    </w:p>
    <w:p w:rsidR="00873DB9" w:rsidRPr="004F6269" w:rsidRDefault="00311A87" w:rsidP="004A4A00">
      <w:pPr>
        <w:autoSpaceDE w:val="0"/>
        <w:autoSpaceDN w:val="0"/>
        <w:adjustRightInd w:val="0"/>
        <w:ind w:firstLine="540"/>
        <w:jc w:val="both"/>
      </w:pPr>
      <w:r w:rsidRPr="004F6269">
        <w:rPr>
          <w:u w:val="single"/>
        </w:rPr>
        <w:t>П</w:t>
      </w:r>
      <w:r w:rsidR="00873DB9" w:rsidRPr="004F6269">
        <w:rPr>
          <w:u w:val="single"/>
        </w:rPr>
        <w:t>редельный объем</w:t>
      </w:r>
      <w:r w:rsidR="00873DB9" w:rsidRPr="004F6269">
        <w:t xml:space="preserve"> муниципального </w:t>
      </w:r>
      <w:r w:rsidR="00613D1E" w:rsidRPr="004F6269">
        <w:t xml:space="preserve">внутреннего </w:t>
      </w:r>
      <w:r w:rsidR="00873DB9" w:rsidRPr="004F6269">
        <w:t>долга на 201</w:t>
      </w:r>
      <w:r w:rsidR="00137A36" w:rsidRPr="004F6269">
        <w:t>7</w:t>
      </w:r>
      <w:r w:rsidR="00873DB9" w:rsidRPr="004F6269">
        <w:t xml:space="preserve"> год и на  плановый период 201</w:t>
      </w:r>
      <w:r w:rsidR="00137A36" w:rsidRPr="004F6269">
        <w:t>8</w:t>
      </w:r>
      <w:r w:rsidR="00873DB9" w:rsidRPr="004F6269">
        <w:t xml:space="preserve"> и 201</w:t>
      </w:r>
      <w:r w:rsidR="00137A36" w:rsidRPr="004F6269">
        <w:t>9</w:t>
      </w:r>
      <w:r w:rsidR="00873DB9" w:rsidRPr="004F6269">
        <w:t xml:space="preserve"> годов  установлен в сумм</w:t>
      </w:r>
      <w:r w:rsidR="00027E23" w:rsidRPr="004F6269">
        <w:t xml:space="preserve">ах </w:t>
      </w:r>
      <w:r w:rsidR="00873DB9" w:rsidRPr="004F6269">
        <w:t xml:space="preserve"> </w:t>
      </w:r>
      <w:r w:rsidR="00137A36" w:rsidRPr="004F6269">
        <w:t>4 201</w:t>
      </w:r>
      <w:r w:rsidR="00E21A13" w:rsidRPr="004F6269">
        <w:t xml:space="preserve"> 000,0 </w:t>
      </w:r>
      <w:r w:rsidR="00873DB9" w:rsidRPr="004F6269">
        <w:t>тыс</w:t>
      </w:r>
      <w:proofErr w:type="gramStart"/>
      <w:r w:rsidR="00873DB9" w:rsidRPr="004F6269">
        <w:t>.р</w:t>
      </w:r>
      <w:proofErr w:type="gramEnd"/>
      <w:r w:rsidR="00873DB9" w:rsidRPr="004F6269">
        <w:t xml:space="preserve">уб., </w:t>
      </w:r>
      <w:r w:rsidR="00137A36" w:rsidRPr="004F6269">
        <w:t>4 233</w:t>
      </w:r>
      <w:r w:rsidR="00E21A13" w:rsidRPr="004F6269">
        <w:t xml:space="preserve"> 000,0 </w:t>
      </w:r>
      <w:proofErr w:type="spellStart"/>
      <w:r w:rsidR="00CE6101" w:rsidRPr="004F6269">
        <w:t>тыс</w:t>
      </w:r>
      <w:r w:rsidR="00873DB9" w:rsidRPr="004F6269">
        <w:t>.руб</w:t>
      </w:r>
      <w:proofErr w:type="spellEnd"/>
      <w:r w:rsidR="00873DB9" w:rsidRPr="004F6269">
        <w:t xml:space="preserve">., </w:t>
      </w:r>
      <w:r w:rsidR="00137A36" w:rsidRPr="004F6269">
        <w:t>4 405</w:t>
      </w:r>
      <w:r w:rsidR="00E21A13" w:rsidRPr="004F6269">
        <w:t xml:space="preserve"> 000,0 </w:t>
      </w:r>
      <w:r w:rsidR="00873DB9" w:rsidRPr="004F6269">
        <w:t>тыс.руб. соответственно (</w:t>
      </w:r>
      <w:r w:rsidR="00EF44C6" w:rsidRPr="004F6269">
        <w:t>ч</w:t>
      </w:r>
      <w:r w:rsidR="00873DB9" w:rsidRPr="004F6269">
        <w:t>.2 ст.</w:t>
      </w:r>
      <w:r w:rsidR="00EF44C6" w:rsidRPr="004F6269">
        <w:t>8</w:t>
      </w:r>
      <w:r w:rsidR="00873DB9" w:rsidRPr="004F6269">
        <w:t xml:space="preserve"> проекта решения), т.е.</w:t>
      </w:r>
      <w:r w:rsidR="00BB76E0" w:rsidRPr="004F6269">
        <w:t xml:space="preserve"> </w:t>
      </w:r>
      <w:r w:rsidR="00873DB9" w:rsidRPr="004F6269">
        <w:t xml:space="preserve">с учетом ограничения, </w:t>
      </w:r>
      <w:r w:rsidR="008651C5" w:rsidRPr="004F6269">
        <w:t>установленного п.3 ст.107 БК РФ</w:t>
      </w:r>
      <w:r w:rsidR="00CE6101" w:rsidRPr="004F6269">
        <w:t>.</w:t>
      </w:r>
      <w:r w:rsidR="008651C5" w:rsidRPr="004F6269">
        <w:t xml:space="preserve"> </w:t>
      </w:r>
    </w:p>
    <w:p w:rsidR="004A1ED5" w:rsidRPr="004F6269" w:rsidRDefault="007335EB" w:rsidP="007335EB">
      <w:pPr>
        <w:autoSpaceDE w:val="0"/>
        <w:autoSpaceDN w:val="0"/>
        <w:adjustRightInd w:val="0"/>
        <w:ind w:firstLine="567"/>
        <w:jc w:val="both"/>
      </w:pPr>
      <w:r w:rsidRPr="004F6269">
        <w:t xml:space="preserve">Предельный объем муниципального </w:t>
      </w:r>
      <w:r w:rsidR="00C66617" w:rsidRPr="004F6269">
        <w:t xml:space="preserve">внутреннего </w:t>
      </w:r>
      <w:r w:rsidRPr="004F6269">
        <w:t>долга на 201</w:t>
      </w:r>
      <w:r w:rsidR="00766F84" w:rsidRPr="004F6269">
        <w:t>7</w:t>
      </w:r>
      <w:r w:rsidRPr="004F6269">
        <w:t xml:space="preserve"> год по сравнению с 201</w:t>
      </w:r>
      <w:r w:rsidR="00766F84" w:rsidRPr="004F6269">
        <w:t>6</w:t>
      </w:r>
      <w:r w:rsidRPr="004F6269">
        <w:t xml:space="preserve"> годом</w:t>
      </w:r>
      <w:r w:rsidR="00531C17" w:rsidRPr="004F6269">
        <w:t xml:space="preserve"> </w:t>
      </w:r>
      <w:r w:rsidRPr="004F6269">
        <w:t xml:space="preserve">(решение  Архангельской городской Думы от </w:t>
      </w:r>
      <w:r w:rsidR="00766F84" w:rsidRPr="004F6269">
        <w:t>10</w:t>
      </w:r>
      <w:r w:rsidRPr="004F6269">
        <w:t>.12.201</w:t>
      </w:r>
      <w:r w:rsidR="00766F84" w:rsidRPr="004F6269">
        <w:t>5</w:t>
      </w:r>
      <w:r w:rsidR="004A1ED5" w:rsidRPr="004F6269">
        <w:t xml:space="preserve"> №</w:t>
      </w:r>
      <w:r w:rsidR="00766F84" w:rsidRPr="004F6269">
        <w:t>300</w:t>
      </w:r>
      <w:r w:rsidR="00C07B12" w:rsidRPr="004F6269">
        <w:t xml:space="preserve"> «О городском бюджете на 201</w:t>
      </w:r>
      <w:r w:rsidR="00766F84" w:rsidRPr="004F6269">
        <w:t>6</w:t>
      </w:r>
      <w:r w:rsidR="00C07B12" w:rsidRPr="004F6269">
        <w:t xml:space="preserve"> год и на плановый период 201</w:t>
      </w:r>
      <w:r w:rsidR="00766F84" w:rsidRPr="004F6269">
        <w:t>7</w:t>
      </w:r>
      <w:r w:rsidR="00C07B12" w:rsidRPr="004F6269">
        <w:t xml:space="preserve"> и 201</w:t>
      </w:r>
      <w:r w:rsidR="00766F84" w:rsidRPr="004F6269">
        <w:t>8</w:t>
      </w:r>
      <w:r w:rsidR="00C07B12" w:rsidRPr="004F6269">
        <w:t xml:space="preserve"> годов»</w:t>
      </w:r>
      <w:r w:rsidRPr="004F6269">
        <w:t xml:space="preserve">) планируется в </w:t>
      </w:r>
      <w:r w:rsidR="004A1ED5" w:rsidRPr="004F6269">
        <w:t xml:space="preserve">большем </w:t>
      </w:r>
      <w:r w:rsidRPr="004F6269">
        <w:t xml:space="preserve">размере на </w:t>
      </w:r>
      <w:r w:rsidR="006C2709" w:rsidRPr="004F6269">
        <w:t>151 6</w:t>
      </w:r>
      <w:r w:rsidR="004A1ED5" w:rsidRPr="004F6269">
        <w:t xml:space="preserve">00,0 </w:t>
      </w:r>
      <w:r w:rsidRPr="004F6269">
        <w:t>тыс</w:t>
      </w:r>
      <w:proofErr w:type="gramStart"/>
      <w:r w:rsidRPr="004F6269">
        <w:t>.р</w:t>
      </w:r>
      <w:proofErr w:type="gramEnd"/>
      <w:r w:rsidRPr="004F6269">
        <w:t xml:space="preserve">уб. </w:t>
      </w:r>
      <w:r w:rsidR="004A1ED5" w:rsidRPr="004F6269">
        <w:t xml:space="preserve">или на </w:t>
      </w:r>
      <w:r w:rsidR="006C2709" w:rsidRPr="004F6269">
        <w:t>3,7</w:t>
      </w:r>
      <w:r w:rsidR="006545F2" w:rsidRPr="004F6269">
        <w:t xml:space="preserve">%, </w:t>
      </w:r>
      <w:r w:rsidR="004A1ED5" w:rsidRPr="004F6269">
        <w:t xml:space="preserve"> </w:t>
      </w:r>
      <w:r w:rsidR="00990485" w:rsidRPr="004F6269">
        <w:t>на 2018 год</w:t>
      </w:r>
      <w:r w:rsidR="006545F2" w:rsidRPr="004F6269">
        <w:t xml:space="preserve"> </w:t>
      </w:r>
      <w:r w:rsidR="00990485" w:rsidRPr="004F6269">
        <w:t>по сравнению с 2017</w:t>
      </w:r>
      <w:r w:rsidR="00F46CB1" w:rsidRPr="004F6269">
        <w:t xml:space="preserve"> годом</w:t>
      </w:r>
      <w:r w:rsidR="006545F2" w:rsidRPr="004F6269">
        <w:t xml:space="preserve"> </w:t>
      </w:r>
      <w:r w:rsidR="00F46CB1" w:rsidRPr="004F6269">
        <w:t xml:space="preserve"> </w:t>
      </w:r>
      <w:r w:rsidR="006545F2" w:rsidRPr="004F6269">
        <w:t>-</w:t>
      </w:r>
      <w:r w:rsidR="004A1ED5" w:rsidRPr="004F6269">
        <w:t xml:space="preserve"> в объеме большем на </w:t>
      </w:r>
      <w:r w:rsidR="00990485" w:rsidRPr="004F6269">
        <w:t>3</w:t>
      </w:r>
      <w:r w:rsidR="000038F7" w:rsidRPr="004F6269">
        <w:t xml:space="preserve">2 000,0 </w:t>
      </w:r>
      <w:proofErr w:type="spellStart"/>
      <w:r w:rsidR="004A1ED5" w:rsidRPr="004F6269">
        <w:t>тыс</w:t>
      </w:r>
      <w:proofErr w:type="gramStart"/>
      <w:r w:rsidR="004A1ED5" w:rsidRPr="004F6269">
        <w:t>.р</w:t>
      </w:r>
      <w:proofErr w:type="gramEnd"/>
      <w:r w:rsidR="004A1ED5" w:rsidRPr="004F6269">
        <w:t>уб</w:t>
      </w:r>
      <w:proofErr w:type="spellEnd"/>
      <w:r w:rsidR="004A1ED5" w:rsidRPr="004F6269">
        <w:t>.</w:t>
      </w:r>
      <w:r w:rsidR="00990485" w:rsidRPr="004F6269">
        <w:t xml:space="preserve"> или на 0,8</w:t>
      </w:r>
      <w:r w:rsidR="00F46CB1" w:rsidRPr="004F6269">
        <w:t>%</w:t>
      </w:r>
      <w:r w:rsidR="004A1ED5" w:rsidRPr="004F6269">
        <w:t>,</w:t>
      </w:r>
      <w:r w:rsidR="00990485" w:rsidRPr="004F6269">
        <w:t xml:space="preserve"> на 2019</w:t>
      </w:r>
      <w:r w:rsidR="004A1ED5" w:rsidRPr="004F6269">
        <w:t xml:space="preserve"> год </w:t>
      </w:r>
      <w:r w:rsidR="0061254B" w:rsidRPr="004F6269">
        <w:t>по сравнению с</w:t>
      </w:r>
      <w:r w:rsidR="00990485" w:rsidRPr="004F6269">
        <w:t xml:space="preserve"> 2018</w:t>
      </w:r>
      <w:r w:rsidR="004A1ED5" w:rsidRPr="004F6269">
        <w:t xml:space="preserve"> год</w:t>
      </w:r>
      <w:r w:rsidR="0061254B" w:rsidRPr="004F6269">
        <w:t>ом</w:t>
      </w:r>
      <w:r w:rsidR="004A1ED5" w:rsidRPr="004F6269">
        <w:t xml:space="preserve"> </w:t>
      </w:r>
      <w:r w:rsidR="0061254B" w:rsidRPr="004F6269">
        <w:t>–</w:t>
      </w:r>
      <w:r w:rsidR="00E53E1A" w:rsidRPr="004F6269">
        <w:t xml:space="preserve"> </w:t>
      </w:r>
      <w:r w:rsidR="0061254B" w:rsidRPr="004F6269">
        <w:t xml:space="preserve">в объеме </w:t>
      </w:r>
      <w:r w:rsidR="00990485" w:rsidRPr="004F6269">
        <w:t>больше</w:t>
      </w:r>
      <w:r w:rsidR="0061254B" w:rsidRPr="004F6269">
        <w:t>м</w:t>
      </w:r>
      <w:r w:rsidR="00990485" w:rsidRPr="004F6269">
        <w:t xml:space="preserve"> на 172</w:t>
      </w:r>
      <w:r w:rsidR="000038F7" w:rsidRPr="004F6269">
        <w:t xml:space="preserve"> 000,0 </w:t>
      </w:r>
      <w:proofErr w:type="spellStart"/>
      <w:r w:rsidR="0061254B" w:rsidRPr="004F6269">
        <w:t>тыс.</w:t>
      </w:r>
      <w:r w:rsidR="004A1ED5" w:rsidRPr="004F6269">
        <w:t>руб</w:t>
      </w:r>
      <w:proofErr w:type="spellEnd"/>
      <w:r w:rsidR="004A1ED5" w:rsidRPr="004F6269">
        <w:t>.</w:t>
      </w:r>
      <w:r w:rsidR="00F46CB1" w:rsidRPr="004F6269">
        <w:t xml:space="preserve"> или на </w:t>
      </w:r>
      <w:r w:rsidR="00174242" w:rsidRPr="004F6269">
        <w:t>4,1</w:t>
      </w:r>
      <w:r w:rsidR="00F46CB1" w:rsidRPr="004F6269">
        <w:t>%.</w:t>
      </w:r>
      <w:r w:rsidR="007128E5" w:rsidRPr="004F6269">
        <w:t xml:space="preserve">                      </w:t>
      </w:r>
    </w:p>
    <w:p w:rsidR="006116FD" w:rsidRPr="004F6269" w:rsidRDefault="001840C9" w:rsidP="00BE1841">
      <w:pPr>
        <w:autoSpaceDE w:val="0"/>
        <w:autoSpaceDN w:val="0"/>
        <w:adjustRightInd w:val="0"/>
        <w:ind w:firstLine="567"/>
        <w:jc w:val="both"/>
      </w:pPr>
      <w:r w:rsidRPr="004F6269">
        <w:t xml:space="preserve">При объеме муниципального внутреннего долга на 01.01.2016 в размере 1 290 000,0 </w:t>
      </w:r>
      <w:proofErr w:type="spellStart"/>
      <w:r w:rsidRPr="004F6269">
        <w:t>тыс</w:t>
      </w:r>
      <w:proofErr w:type="gramStart"/>
      <w:r w:rsidRPr="004F6269">
        <w:t>.р</w:t>
      </w:r>
      <w:proofErr w:type="gramEnd"/>
      <w:r w:rsidRPr="004F6269">
        <w:t>уб</w:t>
      </w:r>
      <w:proofErr w:type="spellEnd"/>
      <w:r w:rsidRPr="004F6269">
        <w:t xml:space="preserve">. ожидаемый объем муниципального внутреннего долга на 01.01.2017 планируется в размере 1 704 500,0 </w:t>
      </w:r>
      <w:proofErr w:type="spellStart"/>
      <w:r w:rsidRPr="004F6269">
        <w:t>тыс.руб</w:t>
      </w:r>
      <w:proofErr w:type="spellEnd"/>
      <w:r w:rsidRPr="004F6269">
        <w:t>.</w:t>
      </w:r>
    </w:p>
    <w:p w:rsidR="00BE3C5B" w:rsidRPr="004F6269" w:rsidRDefault="00BD2717" w:rsidP="00BE1841">
      <w:pPr>
        <w:autoSpaceDE w:val="0"/>
        <w:autoSpaceDN w:val="0"/>
        <w:adjustRightInd w:val="0"/>
        <w:ind w:firstLine="567"/>
        <w:jc w:val="both"/>
      </w:pPr>
      <w:r w:rsidRPr="004F6269">
        <w:t>По проекту решения объем муниципальных заимствований на 201</w:t>
      </w:r>
      <w:r w:rsidR="00071A27" w:rsidRPr="004F6269">
        <w:t>7</w:t>
      </w:r>
      <w:r w:rsidRPr="004F6269">
        <w:t>-201</w:t>
      </w:r>
      <w:r w:rsidR="00D865F4" w:rsidRPr="004F6269">
        <w:t>9</w:t>
      </w:r>
      <w:r w:rsidR="00743A74" w:rsidRPr="004F6269">
        <w:t xml:space="preserve"> </w:t>
      </w:r>
      <w:r w:rsidRPr="004F6269">
        <w:t xml:space="preserve">годы </w:t>
      </w:r>
      <w:r w:rsidR="00D865F4" w:rsidRPr="004F6269">
        <w:t>запланирован в суммах 4 533 014,0</w:t>
      </w:r>
      <w:r w:rsidR="00CF4894" w:rsidRPr="004F6269">
        <w:t xml:space="preserve"> </w:t>
      </w:r>
      <w:r w:rsidR="00BE3C5B" w:rsidRPr="004F6269">
        <w:t>тыс</w:t>
      </w:r>
      <w:proofErr w:type="gramStart"/>
      <w:r w:rsidR="00BE3C5B" w:rsidRPr="004F6269">
        <w:t>.р</w:t>
      </w:r>
      <w:proofErr w:type="gramEnd"/>
      <w:r w:rsidR="00BE3C5B" w:rsidRPr="004F6269">
        <w:t xml:space="preserve">уб., </w:t>
      </w:r>
      <w:r w:rsidR="00D865F4" w:rsidRPr="004F6269">
        <w:t xml:space="preserve">3 985 089,0 </w:t>
      </w:r>
      <w:r w:rsidR="00C07B12" w:rsidRPr="004F6269">
        <w:t xml:space="preserve">тыс.руб., </w:t>
      </w:r>
      <w:r w:rsidR="00D865F4" w:rsidRPr="004F6269">
        <w:t xml:space="preserve">4 500 440,0 </w:t>
      </w:r>
      <w:r w:rsidR="00C07B12" w:rsidRPr="004F6269">
        <w:t>тыс.руб. соответственно</w:t>
      </w:r>
      <w:r w:rsidR="007C77D2" w:rsidRPr="004F6269">
        <w:t>.</w:t>
      </w:r>
      <w:r w:rsidR="00DC00DA" w:rsidRPr="004F6269">
        <w:t xml:space="preserve"> </w:t>
      </w:r>
    </w:p>
    <w:p w:rsidR="004A6E6A" w:rsidRPr="004F6269" w:rsidRDefault="004A6E6A" w:rsidP="00BE1841">
      <w:pPr>
        <w:autoSpaceDE w:val="0"/>
        <w:autoSpaceDN w:val="0"/>
        <w:adjustRightInd w:val="0"/>
        <w:ind w:firstLine="567"/>
        <w:jc w:val="both"/>
      </w:pPr>
      <w:r w:rsidRPr="004F6269">
        <w:t xml:space="preserve">В </w:t>
      </w:r>
      <w:r w:rsidR="002240CC" w:rsidRPr="004F6269">
        <w:t>201</w:t>
      </w:r>
      <w:r w:rsidR="0039452A" w:rsidRPr="004F6269">
        <w:t>7</w:t>
      </w:r>
      <w:r w:rsidR="002240CC" w:rsidRPr="004F6269">
        <w:t xml:space="preserve"> год</w:t>
      </w:r>
      <w:r w:rsidRPr="004F6269">
        <w:t>у</w:t>
      </w:r>
      <w:r w:rsidR="002240CC" w:rsidRPr="004F6269">
        <w:t xml:space="preserve"> по сравнению с 201</w:t>
      </w:r>
      <w:r w:rsidR="0039452A" w:rsidRPr="004F6269">
        <w:t>6</w:t>
      </w:r>
      <w:r w:rsidR="002240CC" w:rsidRPr="004F6269">
        <w:t xml:space="preserve"> годом (</w:t>
      </w:r>
      <w:r w:rsidR="00C07B12" w:rsidRPr="004F6269">
        <w:t xml:space="preserve">решение  Архангельской городской Думы от </w:t>
      </w:r>
      <w:r w:rsidR="0039452A" w:rsidRPr="004F6269">
        <w:t>10</w:t>
      </w:r>
      <w:r w:rsidR="00C07B12" w:rsidRPr="004F6269">
        <w:t>.12.201</w:t>
      </w:r>
      <w:r w:rsidR="0039452A" w:rsidRPr="004F6269">
        <w:t xml:space="preserve">5 </w:t>
      </w:r>
      <w:r w:rsidR="00C07B12" w:rsidRPr="004F6269">
        <w:t>№</w:t>
      </w:r>
      <w:r w:rsidR="0039452A" w:rsidRPr="004F6269">
        <w:t xml:space="preserve"> 300</w:t>
      </w:r>
      <w:r w:rsidR="009C0F9D" w:rsidRPr="004F6269">
        <w:t xml:space="preserve"> </w:t>
      </w:r>
      <w:r w:rsidR="00C07B12" w:rsidRPr="004F6269">
        <w:t>«О городском бюджете на 201</w:t>
      </w:r>
      <w:r w:rsidR="0039452A" w:rsidRPr="004F6269">
        <w:t>6</w:t>
      </w:r>
      <w:r w:rsidR="00C07B12" w:rsidRPr="004F6269">
        <w:t xml:space="preserve"> год и на плановый период 201</w:t>
      </w:r>
      <w:r w:rsidR="0039452A" w:rsidRPr="004F6269">
        <w:t>7</w:t>
      </w:r>
      <w:r w:rsidR="00C07B12" w:rsidRPr="004F6269">
        <w:t xml:space="preserve"> и 201</w:t>
      </w:r>
      <w:r w:rsidR="0039452A" w:rsidRPr="004F6269">
        <w:t>8</w:t>
      </w:r>
      <w:r w:rsidR="00C07B12" w:rsidRPr="004F6269">
        <w:t xml:space="preserve"> годов»</w:t>
      </w:r>
      <w:r w:rsidR="005927F6" w:rsidRPr="004F6269">
        <w:t xml:space="preserve"> </w:t>
      </w:r>
      <w:r w:rsidR="0033215F" w:rsidRPr="004F6269">
        <w:t>(</w:t>
      </w:r>
      <w:r w:rsidR="005927F6" w:rsidRPr="004F6269">
        <w:t>в ред. от 26.10.2016</w:t>
      </w:r>
      <w:r w:rsidR="0033215F" w:rsidRPr="004F6269">
        <w:t>)</w:t>
      </w:r>
      <w:r w:rsidR="00C07B12" w:rsidRPr="004F6269">
        <w:t>)</w:t>
      </w:r>
      <w:r w:rsidR="002240CC" w:rsidRPr="004F6269">
        <w:t xml:space="preserve"> </w:t>
      </w:r>
      <w:r w:rsidR="00B67356" w:rsidRPr="004F6269">
        <w:t xml:space="preserve">планируется </w:t>
      </w:r>
      <w:r w:rsidRPr="004F6269">
        <w:t xml:space="preserve">увеличение объема муниципальных заимствований </w:t>
      </w:r>
      <w:r w:rsidR="00B67356" w:rsidRPr="004F6269">
        <w:t>на</w:t>
      </w:r>
      <w:r w:rsidR="005927F6" w:rsidRPr="004F6269">
        <w:t xml:space="preserve"> 584 706</w:t>
      </w:r>
      <w:r w:rsidRPr="004F6269">
        <w:t xml:space="preserve">,0 </w:t>
      </w:r>
      <w:r w:rsidR="00694B64" w:rsidRPr="004F6269">
        <w:t>тыс</w:t>
      </w:r>
      <w:proofErr w:type="gramStart"/>
      <w:r w:rsidR="00694B64" w:rsidRPr="004F6269">
        <w:t>.р</w:t>
      </w:r>
      <w:proofErr w:type="gramEnd"/>
      <w:r w:rsidR="00694B64" w:rsidRPr="004F6269">
        <w:t xml:space="preserve">уб. или </w:t>
      </w:r>
      <w:r w:rsidRPr="004F6269">
        <w:t xml:space="preserve">на </w:t>
      </w:r>
      <w:r w:rsidR="00F56A1A" w:rsidRPr="004F6269">
        <w:t xml:space="preserve">14,8 </w:t>
      </w:r>
      <w:r w:rsidRPr="004F6269">
        <w:t>%,</w:t>
      </w:r>
      <w:r w:rsidR="00F56A1A" w:rsidRPr="004F6269">
        <w:t xml:space="preserve"> а по отношению к 2015 году – увеличение на 1 983 014,0 тыс.руб. или на 77,8%.</w:t>
      </w:r>
      <w:r w:rsidR="00F56A1A" w:rsidRPr="004F6269">
        <w:rPr>
          <w:color w:val="00B0F0"/>
        </w:rPr>
        <w:t xml:space="preserve"> </w:t>
      </w:r>
      <w:r w:rsidRPr="004F6269">
        <w:t xml:space="preserve"> </w:t>
      </w:r>
      <w:r w:rsidR="00F56A1A" w:rsidRPr="004F6269">
        <w:t xml:space="preserve">На плановый период </w:t>
      </w:r>
      <w:r w:rsidR="006E3FA7" w:rsidRPr="004F6269">
        <w:t>2018-2019 годов предусмотрено</w:t>
      </w:r>
      <w:r w:rsidRPr="004F6269">
        <w:t xml:space="preserve"> снижение</w:t>
      </w:r>
      <w:r w:rsidR="0033215F" w:rsidRPr="004F6269">
        <w:t xml:space="preserve"> муниципальных заимствований</w:t>
      </w:r>
      <w:r w:rsidRPr="004F6269">
        <w:t xml:space="preserve">, а именно: в </w:t>
      </w:r>
      <w:r w:rsidR="00B67356" w:rsidRPr="004F6269">
        <w:t>201</w:t>
      </w:r>
      <w:r w:rsidR="006E3FA7" w:rsidRPr="004F6269">
        <w:t>8 году по сравнению с 2017</w:t>
      </w:r>
      <w:r w:rsidR="00B67356" w:rsidRPr="004F6269">
        <w:t xml:space="preserve"> годом –</w:t>
      </w:r>
      <w:r w:rsidRPr="004F6269">
        <w:t xml:space="preserve"> на</w:t>
      </w:r>
      <w:r w:rsidR="004D37CD" w:rsidRPr="004F6269">
        <w:t xml:space="preserve"> 547 925</w:t>
      </w:r>
      <w:r w:rsidRPr="004F6269">
        <w:t xml:space="preserve">,0 </w:t>
      </w:r>
      <w:r w:rsidR="00694B64" w:rsidRPr="004F6269">
        <w:t xml:space="preserve"> тыс</w:t>
      </w:r>
      <w:proofErr w:type="gramStart"/>
      <w:r w:rsidR="00694B64" w:rsidRPr="004F6269">
        <w:t>.р</w:t>
      </w:r>
      <w:proofErr w:type="gramEnd"/>
      <w:r w:rsidR="00694B64" w:rsidRPr="004F6269">
        <w:t xml:space="preserve">уб. или </w:t>
      </w:r>
      <w:r w:rsidR="00B67356" w:rsidRPr="004F6269">
        <w:t xml:space="preserve">на </w:t>
      </w:r>
      <w:r w:rsidR="004D37CD" w:rsidRPr="004F6269">
        <w:t>1</w:t>
      </w:r>
      <w:r w:rsidR="0033215F" w:rsidRPr="004F6269">
        <w:t>2</w:t>
      </w:r>
      <w:r w:rsidR="004D37CD" w:rsidRPr="004F6269">
        <w:t>,1</w:t>
      </w:r>
      <w:r w:rsidR="00B67356" w:rsidRPr="004F6269">
        <w:t>%,</w:t>
      </w:r>
      <w:r w:rsidR="004D37CD" w:rsidRPr="004F6269">
        <w:t xml:space="preserve"> </w:t>
      </w:r>
      <w:r w:rsidR="00B67356" w:rsidRPr="004F6269">
        <w:t xml:space="preserve"> в 201</w:t>
      </w:r>
      <w:r w:rsidR="004D37CD" w:rsidRPr="004F6269">
        <w:t>9</w:t>
      </w:r>
      <w:r w:rsidR="00B67356" w:rsidRPr="004F6269">
        <w:t xml:space="preserve"> году по сравнению с 201</w:t>
      </w:r>
      <w:r w:rsidR="004D37CD" w:rsidRPr="004F6269">
        <w:t>7</w:t>
      </w:r>
      <w:r w:rsidR="00B67356" w:rsidRPr="004F6269">
        <w:t xml:space="preserve"> годом </w:t>
      </w:r>
      <w:r w:rsidR="00694B64" w:rsidRPr="004F6269">
        <w:t>–</w:t>
      </w:r>
      <w:r w:rsidR="00B67356" w:rsidRPr="004F6269">
        <w:t xml:space="preserve"> </w:t>
      </w:r>
      <w:r w:rsidR="00694B64" w:rsidRPr="004F6269">
        <w:t xml:space="preserve">на </w:t>
      </w:r>
      <w:r w:rsidR="005B4888" w:rsidRPr="004F6269">
        <w:t>3</w:t>
      </w:r>
      <w:r w:rsidR="00D91269" w:rsidRPr="004F6269">
        <w:t>2 574</w:t>
      </w:r>
      <w:r w:rsidR="005B4888" w:rsidRPr="004F6269">
        <w:t xml:space="preserve">,0 </w:t>
      </w:r>
      <w:r w:rsidR="00694B64" w:rsidRPr="004F6269">
        <w:t>тыс.руб. или на</w:t>
      </w:r>
      <w:r w:rsidR="00E53E1A" w:rsidRPr="004F6269">
        <w:t xml:space="preserve"> </w:t>
      </w:r>
      <w:r w:rsidR="00D91269" w:rsidRPr="004F6269">
        <w:t>0</w:t>
      </w:r>
      <w:r w:rsidR="005B4888" w:rsidRPr="004F6269">
        <w:t>,7</w:t>
      </w:r>
      <w:r w:rsidR="00D91269" w:rsidRPr="004F6269">
        <w:t>%</w:t>
      </w:r>
      <w:r w:rsidR="0033215F" w:rsidRPr="004F6269">
        <w:t xml:space="preserve">, </w:t>
      </w:r>
      <w:r w:rsidR="00D91269" w:rsidRPr="004F6269">
        <w:t>в то же время по отношению к 2015 и 2016 годам запланировано увеличение как в 2018 году</w:t>
      </w:r>
      <w:r w:rsidR="0033215F" w:rsidRPr="004F6269">
        <w:t>, т</w:t>
      </w:r>
      <w:r w:rsidR="00D91269" w:rsidRPr="004F6269">
        <w:t>ак и в 2019 году.</w:t>
      </w:r>
    </w:p>
    <w:p w:rsidR="004A6E6A" w:rsidRPr="004F6269" w:rsidRDefault="00D865F4" w:rsidP="00BE1841">
      <w:pPr>
        <w:autoSpaceDE w:val="0"/>
        <w:autoSpaceDN w:val="0"/>
        <w:adjustRightInd w:val="0"/>
        <w:ind w:firstLine="567"/>
        <w:jc w:val="both"/>
      </w:pPr>
      <w:r w:rsidRPr="004F6269">
        <w:t xml:space="preserve">Как и в </w:t>
      </w:r>
      <w:r w:rsidR="0039452A" w:rsidRPr="004F6269">
        <w:t>2016 году</w:t>
      </w:r>
      <w:r w:rsidRPr="004F6269">
        <w:t xml:space="preserve"> в </w:t>
      </w:r>
      <w:r w:rsidR="00F356D0" w:rsidRPr="004F6269">
        <w:t xml:space="preserve">проекте решения </w:t>
      </w:r>
      <w:r w:rsidR="0039452A" w:rsidRPr="004F6269">
        <w:t>на 2017-2019</w:t>
      </w:r>
      <w:r w:rsidR="00F356D0" w:rsidRPr="004F6269">
        <w:t xml:space="preserve"> годы запланировано привлечение бюджетных кредитов из федерального бюджета на пополнение остатков средств на счете городского бюджета (35</w:t>
      </w:r>
      <w:r w:rsidRPr="004F6269">
        <w:t>8 014</w:t>
      </w:r>
      <w:r w:rsidR="00F356D0" w:rsidRPr="004F6269">
        <w:t>,0 тыс</w:t>
      </w:r>
      <w:proofErr w:type="gramStart"/>
      <w:r w:rsidR="00F356D0" w:rsidRPr="004F6269">
        <w:t>.р</w:t>
      </w:r>
      <w:proofErr w:type="gramEnd"/>
      <w:r w:rsidR="00F356D0" w:rsidRPr="004F6269">
        <w:t>уб., 35</w:t>
      </w:r>
      <w:r w:rsidRPr="004F6269">
        <w:t>9 08</w:t>
      </w:r>
      <w:r w:rsidR="00F356D0" w:rsidRPr="004F6269">
        <w:t>9,0 тыс.руб. и 3</w:t>
      </w:r>
      <w:r w:rsidRPr="004F6269">
        <w:t>73 440</w:t>
      </w:r>
      <w:r w:rsidR="00F356D0" w:rsidRPr="004F6269">
        <w:t>,0 тыс.руб. соответственно).</w:t>
      </w:r>
      <w:r w:rsidR="00F56A1A" w:rsidRPr="004F6269">
        <w:t xml:space="preserve"> Однако, увеличение объема муниципальных заимствований преимущественно запланировано за счет увеличения объема кредитов кредитных организаций</w:t>
      </w:r>
      <w:r w:rsidR="006E3FA7" w:rsidRPr="004F6269">
        <w:t xml:space="preserve"> (на 2017-2019 годы 4 175 000,0 тыс</w:t>
      </w:r>
      <w:proofErr w:type="gramStart"/>
      <w:r w:rsidR="006E3FA7" w:rsidRPr="004F6269">
        <w:t>.р</w:t>
      </w:r>
      <w:proofErr w:type="gramEnd"/>
      <w:r w:rsidR="006E3FA7" w:rsidRPr="004F6269">
        <w:t>уб., 3 626 000,0 тыс.руб., 4 127 000,0 тыс.руб. соответственно).</w:t>
      </w:r>
    </w:p>
    <w:p w:rsidR="00E56D24" w:rsidRPr="004F6269" w:rsidRDefault="00FA3726" w:rsidP="002E2CAF">
      <w:pPr>
        <w:autoSpaceDE w:val="0"/>
        <w:autoSpaceDN w:val="0"/>
        <w:adjustRightInd w:val="0"/>
        <w:ind w:firstLine="567"/>
        <w:jc w:val="both"/>
      </w:pPr>
      <w:r w:rsidRPr="004F6269">
        <w:t>О</w:t>
      </w:r>
      <w:r w:rsidR="00BD2717" w:rsidRPr="004F6269">
        <w:t xml:space="preserve">бъем муниципальных заимствований на </w:t>
      </w:r>
      <w:r w:rsidRPr="004F6269">
        <w:t>201</w:t>
      </w:r>
      <w:r w:rsidR="00D865F4" w:rsidRPr="004F6269">
        <w:t>7</w:t>
      </w:r>
      <w:r w:rsidRPr="004F6269">
        <w:t>-201</w:t>
      </w:r>
      <w:r w:rsidR="00165728" w:rsidRPr="004F6269">
        <w:t>9</w:t>
      </w:r>
      <w:r w:rsidR="00BD2717" w:rsidRPr="004F6269">
        <w:t xml:space="preserve"> год</w:t>
      </w:r>
      <w:r w:rsidRPr="004F6269">
        <w:t xml:space="preserve">ы запланирован с учетом ограничения, </w:t>
      </w:r>
      <w:r w:rsidR="00BD2717" w:rsidRPr="004F6269">
        <w:t xml:space="preserve"> </w:t>
      </w:r>
      <w:r w:rsidRPr="004F6269">
        <w:t xml:space="preserve">установленного </w:t>
      </w:r>
      <w:r w:rsidR="00BD2717" w:rsidRPr="004F6269">
        <w:t>ст.106 БК РФ</w:t>
      </w:r>
      <w:r w:rsidR="001248E0" w:rsidRPr="004F6269">
        <w:t>.</w:t>
      </w:r>
    </w:p>
    <w:p w:rsidR="001A201F" w:rsidRPr="004F6269" w:rsidRDefault="00E56D24" w:rsidP="002E2CAF">
      <w:pPr>
        <w:autoSpaceDE w:val="0"/>
        <w:autoSpaceDN w:val="0"/>
        <w:adjustRightInd w:val="0"/>
        <w:ind w:firstLine="567"/>
        <w:jc w:val="both"/>
      </w:pPr>
      <w:r w:rsidRPr="004F6269">
        <w:t>О</w:t>
      </w:r>
      <w:r w:rsidR="009B442C" w:rsidRPr="004F6269">
        <w:t xml:space="preserve">бъем средств, направляемых </w:t>
      </w:r>
      <w:r w:rsidRPr="004F6269">
        <w:t xml:space="preserve"> в 201</w:t>
      </w:r>
      <w:r w:rsidR="00D91269" w:rsidRPr="004F6269">
        <w:t>7</w:t>
      </w:r>
      <w:r w:rsidRPr="004F6269">
        <w:t xml:space="preserve"> – 201</w:t>
      </w:r>
      <w:r w:rsidR="00D91269" w:rsidRPr="004F6269">
        <w:t>9</w:t>
      </w:r>
      <w:r w:rsidRPr="004F6269">
        <w:t xml:space="preserve">  годах </w:t>
      </w:r>
      <w:r w:rsidR="009B442C" w:rsidRPr="004F6269">
        <w:t>на погашение кредитов  кредитных организаций, бюджетных кредитов</w:t>
      </w:r>
      <w:r w:rsidR="00485C15" w:rsidRPr="004F6269">
        <w:t>,</w:t>
      </w:r>
      <w:r w:rsidR="009B442C" w:rsidRPr="004F6269">
        <w:t xml:space="preserve"> </w:t>
      </w:r>
      <w:r w:rsidRPr="004F6269">
        <w:t>предусмотрен в суммах</w:t>
      </w:r>
      <w:r w:rsidR="0029273C" w:rsidRPr="004F6269">
        <w:t xml:space="preserve">: </w:t>
      </w:r>
    </w:p>
    <w:p w:rsidR="001A201F" w:rsidRPr="004F6269" w:rsidRDefault="001A201F" w:rsidP="002E2CAF">
      <w:pPr>
        <w:autoSpaceDE w:val="0"/>
        <w:autoSpaceDN w:val="0"/>
        <w:adjustRightInd w:val="0"/>
        <w:ind w:firstLine="567"/>
        <w:jc w:val="both"/>
      </w:pPr>
      <w:r w:rsidRPr="004F6269">
        <w:t xml:space="preserve">- </w:t>
      </w:r>
      <w:r w:rsidR="0029273C" w:rsidRPr="004F6269">
        <w:t xml:space="preserve">2017 год - </w:t>
      </w:r>
      <w:r w:rsidR="00E56D24" w:rsidRPr="004F6269">
        <w:t>4 324 224,0</w:t>
      </w:r>
      <w:r w:rsidR="0029273C" w:rsidRPr="004F6269">
        <w:t xml:space="preserve"> </w:t>
      </w:r>
      <w:proofErr w:type="spellStart"/>
      <w:r w:rsidR="0029273C" w:rsidRPr="004F6269">
        <w:t>тыс</w:t>
      </w:r>
      <w:proofErr w:type="gramStart"/>
      <w:r w:rsidR="0029273C" w:rsidRPr="004F6269">
        <w:t>.р</w:t>
      </w:r>
      <w:proofErr w:type="gramEnd"/>
      <w:r w:rsidR="0029273C" w:rsidRPr="004F6269">
        <w:t>уб</w:t>
      </w:r>
      <w:proofErr w:type="spellEnd"/>
      <w:r w:rsidR="0029273C" w:rsidRPr="004F6269">
        <w:t>.</w:t>
      </w:r>
      <w:r w:rsidR="00E56D24" w:rsidRPr="004F6269">
        <w:t xml:space="preserve"> </w:t>
      </w:r>
      <w:r w:rsidR="00D91269" w:rsidRPr="004F6269">
        <w:t>(+</w:t>
      </w:r>
      <w:r w:rsidR="0029273C" w:rsidRPr="004F6269">
        <w:t>790</w:t>
      </w:r>
      <w:r w:rsidR="00323AB2" w:rsidRPr="004F6269">
        <w:t> </w:t>
      </w:r>
      <w:r w:rsidR="0029273C" w:rsidRPr="004F6269">
        <w:t>416</w:t>
      </w:r>
      <w:r w:rsidR="00323AB2" w:rsidRPr="004F6269">
        <w:t>,0</w:t>
      </w:r>
      <w:r w:rsidR="0029273C" w:rsidRPr="004F6269">
        <w:t xml:space="preserve"> </w:t>
      </w:r>
      <w:proofErr w:type="spellStart"/>
      <w:r w:rsidRPr="004F6269">
        <w:t>тыс.руб</w:t>
      </w:r>
      <w:proofErr w:type="spellEnd"/>
      <w:r w:rsidRPr="004F6269">
        <w:t>.</w:t>
      </w:r>
      <w:r w:rsidR="0078513E" w:rsidRPr="004F6269">
        <w:t xml:space="preserve"> </w:t>
      </w:r>
      <w:r w:rsidR="0029273C" w:rsidRPr="004F6269">
        <w:t>или 22,4% к 2016 году, +</w:t>
      </w:r>
      <w:r w:rsidR="00414A08" w:rsidRPr="004F6269">
        <w:t>2 195 274,0 т</w:t>
      </w:r>
      <w:r w:rsidRPr="004F6269">
        <w:t>ыс.руб. или 103,1% к 2015 году);</w:t>
      </w:r>
    </w:p>
    <w:p w:rsidR="001A201F" w:rsidRPr="004F6269" w:rsidRDefault="001A201F" w:rsidP="002E2CAF">
      <w:pPr>
        <w:autoSpaceDE w:val="0"/>
        <w:autoSpaceDN w:val="0"/>
        <w:adjustRightInd w:val="0"/>
        <w:ind w:firstLine="567"/>
        <w:jc w:val="both"/>
      </w:pPr>
      <w:r w:rsidRPr="004F6269">
        <w:t xml:space="preserve">- </w:t>
      </w:r>
      <w:r w:rsidR="00414A08" w:rsidRPr="004F6269">
        <w:t xml:space="preserve">2018 год - </w:t>
      </w:r>
      <w:r w:rsidR="00E56D24" w:rsidRPr="004F6269">
        <w:t>3 985 089,0</w:t>
      </w:r>
      <w:r w:rsidR="00414A08" w:rsidRPr="004F6269">
        <w:t xml:space="preserve"> тыс</w:t>
      </w:r>
      <w:proofErr w:type="gramStart"/>
      <w:r w:rsidR="00414A08" w:rsidRPr="004F6269">
        <w:t>.р</w:t>
      </w:r>
      <w:proofErr w:type="gramEnd"/>
      <w:r w:rsidR="00414A08" w:rsidRPr="004F6269">
        <w:t>уб. (-339 135,</w:t>
      </w:r>
      <w:r w:rsidR="003A0E9D" w:rsidRPr="004F6269">
        <w:t xml:space="preserve">0 </w:t>
      </w:r>
      <w:r w:rsidR="00F90EE9" w:rsidRPr="004F6269">
        <w:t xml:space="preserve"> </w:t>
      </w:r>
      <w:proofErr w:type="spellStart"/>
      <w:r w:rsidR="003A0E9D" w:rsidRPr="004F6269">
        <w:t>тыс.руб</w:t>
      </w:r>
      <w:proofErr w:type="spellEnd"/>
      <w:r w:rsidR="003A0E9D" w:rsidRPr="004F6269">
        <w:t xml:space="preserve">. </w:t>
      </w:r>
      <w:r w:rsidR="00414A08" w:rsidRPr="004F6269">
        <w:t xml:space="preserve">или </w:t>
      </w:r>
      <w:r w:rsidR="00323AB2" w:rsidRPr="004F6269">
        <w:t>7,8</w:t>
      </w:r>
      <w:r w:rsidR="00414A08" w:rsidRPr="004F6269">
        <w:t>%</w:t>
      </w:r>
      <w:r w:rsidR="00323AB2" w:rsidRPr="004F6269">
        <w:t xml:space="preserve"> </w:t>
      </w:r>
      <w:r w:rsidR="00414A08" w:rsidRPr="004F6269">
        <w:t xml:space="preserve">к 2017 году, +451 281,0 тыс.руб. или </w:t>
      </w:r>
      <w:r w:rsidR="002D22FB" w:rsidRPr="004F6269">
        <w:t>12,8%</w:t>
      </w:r>
      <w:r w:rsidR="00414A08" w:rsidRPr="004F6269">
        <w:t xml:space="preserve"> к 2016 году,</w:t>
      </w:r>
      <w:r w:rsidR="002D22FB" w:rsidRPr="004F6269">
        <w:t xml:space="preserve"> + 1 85</w:t>
      </w:r>
      <w:r w:rsidRPr="004F6269">
        <w:t xml:space="preserve">6 139,0 </w:t>
      </w:r>
      <w:proofErr w:type="spellStart"/>
      <w:r w:rsidR="00F90EE9" w:rsidRPr="004F6269">
        <w:t>тыс.руб</w:t>
      </w:r>
      <w:proofErr w:type="spellEnd"/>
      <w:r w:rsidR="00F90EE9" w:rsidRPr="004F6269">
        <w:t xml:space="preserve">. </w:t>
      </w:r>
      <w:r w:rsidRPr="004F6269">
        <w:t>или 87,2 % к 2015 году);</w:t>
      </w:r>
    </w:p>
    <w:p w:rsidR="0078513E" w:rsidRDefault="001A201F" w:rsidP="002E2CAF">
      <w:pPr>
        <w:autoSpaceDE w:val="0"/>
        <w:autoSpaceDN w:val="0"/>
        <w:adjustRightInd w:val="0"/>
        <w:ind w:firstLine="567"/>
        <w:jc w:val="both"/>
      </w:pPr>
      <w:r w:rsidRPr="004F6269">
        <w:t>-</w:t>
      </w:r>
      <w:r w:rsidR="002D22FB" w:rsidRPr="004F6269">
        <w:t xml:space="preserve"> 2019 год - </w:t>
      </w:r>
      <w:r w:rsidR="00F23948" w:rsidRPr="004F6269">
        <w:t>4</w:t>
      </w:r>
      <w:r w:rsidRPr="004F6269">
        <w:t xml:space="preserve"> </w:t>
      </w:r>
      <w:r w:rsidR="00F23948" w:rsidRPr="004F6269">
        <w:t>500 440,0</w:t>
      </w:r>
      <w:r w:rsidR="003A0E9D" w:rsidRPr="004F6269">
        <w:t xml:space="preserve"> </w:t>
      </w:r>
      <w:proofErr w:type="spellStart"/>
      <w:r w:rsidR="003A0E9D" w:rsidRPr="004F6269">
        <w:t>тыс</w:t>
      </w:r>
      <w:proofErr w:type="gramStart"/>
      <w:r w:rsidR="003A0E9D" w:rsidRPr="004F6269">
        <w:t>.р</w:t>
      </w:r>
      <w:proofErr w:type="gramEnd"/>
      <w:r w:rsidR="003A0E9D" w:rsidRPr="004F6269">
        <w:t>уб</w:t>
      </w:r>
      <w:proofErr w:type="spellEnd"/>
      <w:r w:rsidR="003A0E9D" w:rsidRPr="004F6269">
        <w:t>.</w:t>
      </w:r>
      <w:r w:rsidR="001A7D81" w:rsidRPr="004F6269">
        <w:t xml:space="preserve"> </w:t>
      </w:r>
      <w:r w:rsidR="00852BED" w:rsidRPr="004F6269">
        <w:t xml:space="preserve">(+515 351,0 тыс.руб. или 12,9% к 2018 году, +176 216,0 тыс.руб. или 4,1% к 2017 году, +966 632,0 тыс.руб. или 27,4% к 2016 </w:t>
      </w:r>
      <w:r w:rsidR="00067912" w:rsidRPr="004F6269">
        <w:t xml:space="preserve">году, 2 371 490,0 </w:t>
      </w:r>
      <w:proofErr w:type="spellStart"/>
      <w:r w:rsidR="00067912" w:rsidRPr="004F6269">
        <w:t>тыс.руб</w:t>
      </w:r>
      <w:proofErr w:type="spellEnd"/>
      <w:r w:rsidR="00067912" w:rsidRPr="004F6269">
        <w:t>.</w:t>
      </w:r>
      <w:r w:rsidRPr="004F6269">
        <w:t xml:space="preserve"> или </w:t>
      </w:r>
      <w:r w:rsidR="00067912" w:rsidRPr="004F6269">
        <w:t>111,4% к 2015 году</w:t>
      </w:r>
      <w:r w:rsidRPr="004F6269">
        <w:t>)</w:t>
      </w:r>
      <w:r w:rsidR="00067912" w:rsidRPr="004F6269">
        <w:t>.</w:t>
      </w:r>
      <w:r w:rsidR="00852BED" w:rsidRPr="004F6269">
        <w:t xml:space="preserve">  </w:t>
      </w:r>
      <w:r w:rsidR="003A0E9D" w:rsidRPr="004F6269">
        <w:t xml:space="preserve"> </w:t>
      </w:r>
    </w:p>
    <w:p w:rsidR="004F6269" w:rsidRDefault="004F6269" w:rsidP="002E2CAF">
      <w:pPr>
        <w:autoSpaceDE w:val="0"/>
        <w:autoSpaceDN w:val="0"/>
        <w:adjustRightInd w:val="0"/>
        <w:ind w:firstLine="567"/>
        <w:jc w:val="both"/>
      </w:pPr>
    </w:p>
    <w:p w:rsidR="004F6269" w:rsidRDefault="004F6269" w:rsidP="002E2CAF">
      <w:pPr>
        <w:autoSpaceDE w:val="0"/>
        <w:autoSpaceDN w:val="0"/>
        <w:adjustRightInd w:val="0"/>
        <w:ind w:firstLine="567"/>
        <w:jc w:val="both"/>
      </w:pPr>
    </w:p>
    <w:p w:rsidR="004F6269" w:rsidRDefault="004F6269" w:rsidP="002E2CAF">
      <w:pPr>
        <w:autoSpaceDE w:val="0"/>
        <w:autoSpaceDN w:val="0"/>
        <w:adjustRightInd w:val="0"/>
        <w:ind w:firstLine="567"/>
        <w:jc w:val="both"/>
      </w:pPr>
    </w:p>
    <w:p w:rsidR="004F6269" w:rsidRPr="004F6269" w:rsidRDefault="004F6269" w:rsidP="002E2CAF">
      <w:pPr>
        <w:autoSpaceDE w:val="0"/>
        <w:autoSpaceDN w:val="0"/>
        <w:adjustRightInd w:val="0"/>
        <w:ind w:firstLine="567"/>
        <w:jc w:val="both"/>
      </w:pPr>
    </w:p>
    <w:tbl>
      <w:tblPr>
        <w:tblW w:w="9984" w:type="dxa"/>
        <w:tblInd w:w="108" w:type="dxa"/>
        <w:tblLook w:val="04A0" w:firstRow="1" w:lastRow="0" w:firstColumn="1" w:lastColumn="0" w:noHBand="0" w:noVBand="1"/>
      </w:tblPr>
      <w:tblGrid>
        <w:gridCol w:w="3402"/>
        <w:gridCol w:w="1275"/>
        <w:gridCol w:w="1166"/>
        <w:gridCol w:w="1277"/>
        <w:gridCol w:w="1400"/>
        <w:gridCol w:w="1496"/>
      </w:tblGrid>
      <w:tr w:rsidR="00781DB2" w:rsidRPr="001A201F" w:rsidTr="00657CD4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CD4" w:rsidRPr="001A201F" w:rsidRDefault="00657CD4" w:rsidP="00657C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CD4" w:rsidRPr="001A201F" w:rsidRDefault="00657CD4" w:rsidP="00657C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CD4" w:rsidRPr="001A201F" w:rsidRDefault="00657CD4" w:rsidP="00657CD4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CD4" w:rsidRPr="001A201F" w:rsidRDefault="00657CD4" w:rsidP="00657CD4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CD4" w:rsidRPr="001A201F" w:rsidRDefault="00657CD4" w:rsidP="00657CD4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CD4" w:rsidRPr="001A201F" w:rsidRDefault="00657CD4" w:rsidP="00685E91">
            <w:pPr>
              <w:jc w:val="right"/>
              <w:rPr>
                <w:sz w:val="20"/>
                <w:szCs w:val="20"/>
              </w:rPr>
            </w:pPr>
            <w:r w:rsidRPr="001A201F">
              <w:rPr>
                <w:sz w:val="20"/>
                <w:szCs w:val="20"/>
              </w:rPr>
              <w:t>(тыс</w:t>
            </w:r>
            <w:proofErr w:type="gramStart"/>
            <w:r w:rsidRPr="001A201F">
              <w:rPr>
                <w:sz w:val="20"/>
                <w:szCs w:val="20"/>
              </w:rPr>
              <w:t>.р</w:t>
            </w:r>
            <w:proofErr w:type="gramEnd"/>
            <w:r w:rsidRPr="001A201F">
              <w:rPr>
                <w:sz w:val="20"/>
                <w:szCs w:val="20"/>
              </w:rPr>
              <w:t>уб.)</w:t>
            </w:r>
          </w:p>
        </w:tc>
      </w:tr>
      <w:tr w:rsidR="00657CD4" w:rsidRPr="001A201F" w:rsidTr="00657CD4">
        <w:trPr>
          <w:trHeight w:val="31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D4" w:rsidRPr="001A201F" w:rsidRDefault="00657CD4" w:rsidP="00657CD4">
            <w:pPr>
              <w:jc w:val="center"/>
              <w:rPr>
                <w:sz w:val="20"/>
                <w:szCs w:val="20"/>
              </w:rPr>
            </w:pPr>
            <w:r w:rsidRPr="001A201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D4" w:rsidRPr="001A201F" w:rsidRDefault="00077B71" w:rsidP="00657CD4">
            <w:pPr>
              <w:jc w:val="center"/>
              <w:rPr>
                <w:b/>
                <w:bCs/>
                <w:sz w:val="20"/>
                <w:szCs w:val="20"/>
              </w:rPr>
            </w:pPr>
            <w:r w:rsidRPr="001A201F">
              <w:rPr>
                <w:b/>
                <w:bCs/>
                <w:sz w:val="20"/>
                <w:szCs w:val="20"/>
              </w:rPr>
              <w:t>201</w:t>
            </w:r>
            <w:r w:rsidR="00F23948" w:rsidRPr="001A201F">
              <w:rPr>
                <w:b/>
                <w:bCs/>
                <w:sz w:val="20"/>
                <w:szCs w:val="20"/>
              </w:rPr>
              <w:t>5</w:t>
            </w:r>
            <w:r w:rsidR="00657CD4" w:rsidRPr="001A201F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D4" w:rsidRPr="001A201F" w:rsidRDefault="00077B71" w:rsidP="00657CD4">
            <w:pPr>
              <w:jc w:val="center"/>
              <w:rPr>
                <w:b/>
                <w:bCs/>
                <w:sz w:val="20"/>
                <w:szCs w:val="20"/>
              </w:rPr>
            </w:pPr>
            <w:r w:rsidRPr="001A201F">
              <w:rPr>
                <w:b/>
                <w:bCs/>
                <w:sz w:val="20"/>
                <w:szCs w:val="20"/>
              </w:rPr>
              <w:t>2016</w:t>
            </w:r>
            <w:r w:rsidR="00657CD4" w:rsidRPr="001A201F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4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D4" w:rsidRPr="001A201F" w:rsidRDefault="00657CD4" w:rsidP="00657CD4">
            <w:pPr>
              <w:jc w:val="center"/>
              <w:rPr>
                <w:sz w:val="20"/>
                <w:szCs w:val="20"/>
              </w:rPr>
            </w:pPr>
            <w:r w:rsidRPr="001A201F">
              <w:rPr>
                <w:sz w:val="20"/>
                <w:szCs w:val="20"/>
              </w:rPr>
              <w:t>Проект бюджета</w:t>
            </w:r>
          </w:p>
        </w:tc>
      </w:tr>
      <w:tr w:rsidR="00657CD4" w:rsidRPr="001A201F" w:rsidTr="00657CD4">
        <w:trPr>
          <w:trHeight w:val="315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CD4" w:rsidRPr="001A201F" w:rsidRDefault="00657CD4" w:rsidP="00657C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D4" w:rsidRPr="001A201F" w:rsidRDefault="00BE0F1F" w:rsidP="00657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F23948" w:rsidRPr="001A201F">
              <w:rPr>
                <w:sz w:val="20"/>
                <w:szCs w:val="20"/>
              </w:rPr>
              <w:t>ешение</w:t>
            </w:r>
            <w:r w:rsidR="000807C5" w:rsidRPr="001A201F">
              <w:rPr>
                <w:sz w:val="20"/>
                <w:szCs w:val="20"/>
              </w:rPr>
              <w:t xml:space="preserve"> о бюджете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D4" w:rsidRPr="001A201F" w:rsidRDefault="00F23948" w:rsidP="00657CD4">
            <w:pPr>
              <w:jc w:val="center"/>
              <w:rPr>
                <w:sz w:val="20"/>
                <w:szCs w:val="20"/>
              </w:rPr>
            </w:pPr>
            <w:r w:rsidRPr="001A201F">
              <w:rPr>
                <w:sz w:val="20"/>
                <w:szCs w:val="20"/>
              </w:rPr>
              <w:t xml:space="preserve">решение </w:t>
            </w:r>
            <w:r w:rsidR="000807C5" w:rsidRPr="001A201F">
              <w:rPr>
                <w:sz w:val="20"/>
                <w:szCs w:val="20"/>
              </w:rPr>
              <w:t xml:space="preserve">о бюджете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D4" w:rsidRPr="001A201F" w:rsidRDefault="00077B71" w:rsidP="00657CD4">
            <w:pPr>
              <w:jc w:val="center"/>
              <w:rPr>
                <w:b/>
                <w:bCs/>
                <w:sz w:val="20"/>
                <w:szCs w:val="20"/>
              </w:rPr>
            </w:pPr>
            <w:r w:rsidRPr="001A201F">
              <w:rPr>
                <w:b/>
                <w:bCs/>
                <w:sz w:val="20"/>
                <w:szCs w:val="20"/>
              </w:rPr>
              <w:t>2017</w:t>
            </w:r>
            <w:r w:rsidR="00657CD4" w:rsidRPr="001A201F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D4" w:rsidRPr="001A201F" w:rsidRDefault="00077B71" w:rsidP="00657CD4">
            <w:pPr>
              <w:jc w:val="center"/>
              <w:rPr>
                <w:b/>
                <w:bCs/>
                <w:sz w:val="20"/>
                <w:szCs w:val="20"/>
              </w:rPr>
            </w:pPr>
            <w:r w:rsidRPr="001A201F">
              <w:rPr>
                <w:b/>
                <w:bCs/>
                <w:sz w:val="20"/>
                <w:szCs w:val="20"/>
              </w:rPr>
              <w:t>2018</w:t>
            </w:r>
            <w:r w:rsidR="00657CD4" w:rsidRPr="001A201F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D4" w:rsidRPr="001A201F" w:rsidRDefault="00077B71" w:rsidP="00657CD4">
            <w:pPr>
              <w:jc w:val="center"/>
              <w:rPr>
                <w:b/>
                <w:bCs/>
                <w:sz w:val="20"/>
                <w:szCs w:val="20"/>
              </w:rPr>
            </w:pPr>
            <w:r w:rsidRPr="001A201F">
              <w:rPr>
                <w:b/>
                <w:bCs/>
                <w:sz w:val="20"/>
                <w:szCs w:val="20"/>
              </w:rPr>
              <w:t>2019</w:t>
            </w:r>
            <w:r w:rsidR="00657CD4" w:rsidRPr="001A201F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657CD4" w:rsidRPr="001A201F" w:rsidTr="00657CD4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D4" w:rsidRPr="001A201F" w:rsidRDefault="00657CD4" w:rsidP="00657CD4">
            <w:pPr>
              <w:rPr>
                <w:b/>
                <w:sz w:val="20"/>
                <w:szCs w:val="20"/>
              </w:rPr>
            </w:pPr>
            <w:r w:rsidRPr="001A201F">
              <w:rPr>
                <w:b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D4" w:rsidRPr="001A201F" w:rsidRDefault="00657CD4" w:rsidP="00EF3732">
            <w:pPr>
              <w:jc w:val="center"/>
              <w:rPr>
                <w:b/>
                <w:sz w:val="20"/>
                <w:szCs w:val="20"/>
              </w:rPr>
            </w:pPr>
            <w:r w:rsidRPr="001A201F">
              <w:rPr>
                <w:b/>
                <w:sz w:val="20"/>
                <w:szCs w:val="20"/>
              </w:rPr>
              <w:t>421 050,0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D4" w:rsidRPr="001A201F" w:rsidRDefault="00781DB2" w:rsidP="00EF3732">
            <w:pPr>
              <w:jc w:val="center"/>
              <w:rPr>
                <w:b/>
                <w:sz w:val="20"/>
                <w:szCs w:val="20"/>
              </w:rPr>
            </w:pPr>
            <w:r w:rsidRPr="001A201F">
              <w:rPr>
                <w:b/>
                <w:sz w:val="20"/>
                <w:szCs w:val="20"/>
              </w:rPr>
              <w:t>414 5</w:t>
            </w:r>
            <w:r w:rsidR="00657CD4" w:rsidRPr="001A201F">
              <w:rPr>
                <w:b/>
                <w:sz w:val="20"/>
                <w:szCs w:val="20"/>
              </w:rPr>
              <w:t>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D4" w:rsidRPr="001A201F" w:rsidRDefault="00077B71" w:rsidP="00EF3732">
            <w:pPr>
              <w:jc w:val="center"/>
              <w:rPr>
                <w:b/>
                <w:sz w:val="20"/>
                <w:szCs w:val="20"/>
              </w:rPr>
            </w:pPr>
            <w:r w:rsidRPr="001A201F">
              <w:rPr>
                <w:b/>
                <w:sz w:val="20"/>
                <w:szCs w:val="20"/>
              </w:rPr>
              <w:t>208 790</w:t>
            </w:r>
            <w:r w:rsidR="00657CD4" w:rsidRPr="001A201F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D4" w:rsidRPr="001A201F" w:rsidRDefault="00077B71" w:rsidP="00EF3732">
            <w:pPr>
              <w:jc w:val="center"/>
              <w:rPr>
                <w:b/>
                <w:sz w:val="20"/>
                <w:szCs w:val="20"/>
              </w:rPr>
            </w:pPr>
            <w:r w:rsidRPr="001A201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D4" w:rsidRPr="001A201F" w:rsidRDefault="00077B71" w:rsidP="00EF3732">
            <w:pPr>
              <w:jc w:val="center"/>
              <w:rPr>
                <w:b/>
                <w:sz w:val="20"/>
                <w:szCs w:val="20"/>
              </w:rPr>
            </w:pPr>
            <w:r w:rsidRPr="001A201F">
              <w:rPr>
                <w:b/>
                <w:sz w:val="20"/>
                <w:szCs w:val="20"/>
              </w:rPr>
              <w:t>0</w:t>
            </w:r>
            <w:r w:rsidR="00657CD4" w:rsidRPr="001A201F">
              <w:rPr>
                <w:b/>
                <w:sz w:val="20"/>
                <w:szCs w:val="20"/>
              </w:rPr>
              <w:t>,0</w:t>
            </w:r>
          </w:p>
        </w:tc>
      </w:tr>
      <w:tr w:rsidR="00657CD4" w:rsidRPr="001A201F" w:rsidTr="00657CD4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D4" w:rsidRPr="001A201F" w:rsidRDefault="00657CD4" w:rsidP="00657CD4">
            <w:pPr>
              <w:rPr>
                <w:sz w:val="20"/>
                <w:szCs w:val="20"/>
              </w:rPr>
            </w:pPr>
            <w:r w:rsidRPr="001A201F">
              <w:rPr>
                <w:sz w:val="20"/>
                <w:szCs w:val="20"/>
              </w:rPr>
              <w:t>получение кредитов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D4" w:rsidRPr="001A201F" w:rsidRDefault="00657CD4" w:rsidP="00EF3732">
            <w:pPr>
              <w:jc w:val="center"/>
              <w:rPr>
                <w:sz w:val="20"/>
                <w:szCs w:val="20"/>
              </w:rPr>
            </w:pPr>
            <w:r w:rsidRPr="001A201F">
              <w:rPr>
                <w:sz w:val="20"/>
                <w:szCs w:val="20"/>
              </w:rPr>
              <w:t>2 550 000,0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D4" w:rsidRPr="001A201F" w:rsidRDefault="00781DB2" w:rsidP="00EF3732">
            <w:pPr>
              <w:jc w:val="center"/>
              <w:rPr>
                <w:sz w:val="20"/>
                <w:szCs w:val="20"/>
              </w:rPr>
            </w:pPr>
            <w:r w:rsidRPr="001A201F">
              <w:rPr>
                <w:sz w:val="20"/>
                <w:szCs w:val="20"/>
              </w:rPr>
              <w:t>3 594 500,0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D4" w:rsidRPr="001A201F" w:rsidRDefault="00077B71" w:rsidP="00EF3732">
            <w:pPr>
              <w:jc w:val="center"/>
              <w:rPr>
                <w:sz w:val="20"/>
                <w:szCs w:val="20"/>
              </w:rPr>
            </w:pPr>
            <w:r w:rsidRPr="001A201F">
              <w:rPr>
                <w:sz w:val="20"/>
                <w:szCs w:val="20"/>
              </w:rPr>
              <w:t xml:space="preserve">4 175 </w:t>
            </w:r>
            <w:r w:rsidR="00657CD4" w:rsidRPr="001A201F">
              <w:rPr>
                <w:sz w:val="20"/>
                <w:szCs w:val="20"/>
              </w:rPr>
              <w:t>000,0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D4" w:rsidRPr="001A201F" w:rsidRDefault="00EF3732" w:rsidP="00EF3732">
            <w:pPr>
              <w:jc w:val="center"/>
              <w:rPr>
                <w:sz w:val="20"/>
                <w:szCs w:val="20"/>
              </w:rPr>
            </w:pPr>
            <w:r w:rsidRPr="001A201F">
              <w:rPr>
                <w:sz w:val="20"/>
                <w:szCs w:val="20"/>
              </w:rPr>
              <w:t>3 626 000,0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D4" w:rsidRPr="001A201F" w:rsidRDefault="00EF3732" w:rsidP="00EF3732">
            <w:pPr>
              <w:jc w:val="center"/>
              <w:rPr>
                <w:sz w:val="20"/>
                <w:szCs w:val="20"/>
              </w:rPr>
            </w:pPr>
            <w:r w:rsidRPr="001A201F">
              <w:rPr>
                <w:sz w:val="20"/>
                <w:szCs w:val="20"/>
              </w:rPr>
              <w:t>4 127 000,0</w:t>
            </w:r>
          </w:p>
        </w:tc>
      </w:tr>
      <w:tr w:rsidR="00657CD4" w:rsidRPr="001A201F" w:rsidTr="00657CD4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D4" w:rsidRPr="001A201F" w:rsidRDefault="00657CD4" w:rsidP="00657CD4">
            <w:pPr>
              <w:rPr>
                <w:sz w:val="20"/>
                <w:szCs w:val="20"/>
              </w:rPr>
            </w:pPr>
            <w:r w:rsidRPr="001A201F">
              <w:rPr>
                <w:sz w:val="20"/>
                <w:szCs w:val="20"/>
              </w:rPr>
              <w:t>погашение  кредитов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D4" w:rsidRPr="001A201F" w:rsidRDefault="00657CD4" w:rsidP="00EF3732">
            <w:pPr>
              <w:jc w:val="center"/>
              <w:rPr>
                <w:sz w:val="20"/>
                <w:szCs w:val="20"/>
              </w:rPr>
            </w:pPr>
            <w:r w:rsidRPr="001A201F">
              <w:rPr>
                <w:sz w:val="20"/>
                <w:szCs w:val="20"/>
              </w:rPr>
              <w:t>2 128 950,0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D4" w:rsidRPr="001A201F" w:rsidRDefault="00781DB2" w:rsidP="00EF3732">
            <w:pPr>
              <w:jc w:val="center"/>
              <w:rPr>
                <w:sz w:val="20"/>
                <w:szCs w:val="20"/>
              </w:rPr>
            </w:pPr>
            <w:r w:rsidRPr="001A201F">
              <w:rPr>
                <w:sz w:val="20"/>
                <w:szCs w:val="20"/>
              </w:rPr>
              <w:t>3 180 000,0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D4" w:rsidRPr="001A201F" w:rsidRDefault="00077B71" w:rsidP="00EF3732">
            <w:pPr>
              <w:jc w:val="center"/>
              <w:rPr>
                <w:sz w:val="20"/>
                <w:szCs w:val="20"/>
              </w:rPr>
            </w:pPr>
            <w:r w:rsidRPr="001A201F">
              <w:rPr>
                <w:sz w:val="20"/>
                <w:szCs w:val="20"/>
              </w:rPr>
              <w:t>3 966 210</w:t>
            </w:r>
            <w:r w:rsidR="00657CD4" w:rsidRPr="001A201F">
              <w:rPr>
                <w:sz w:val="20"/>
                <w:szCs w:val="20"/>
              </w:rPr>
              <w:t>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D4" w:rsidRPr="001A201F" w:rsidRDefault="00EF3732" w:rsidP="00EF3732">
            <w:pPr>
              <w:jc w:val="center"/>
              <w:rPr>
                <w:sz w:val="20"/>
                <w:szCs w:val="20"/>
              </w:rPr>
            </w:pPr>
            <w:r w:rsidRPr="001A201F">
              <w:rPr>
                <w:sz w:val="20"/>
                <w:szCs w:val="20"/>
              </w:rPr>
              <w:t>3 626 000,0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D4" w:rsidRPr="001A201F" w:rsidRDefault="00EF3732" w:rsidP="00EF3732">
            <w:pPr>
              <w:jc w:val="center"/>
              <w:rPr>
                <w:sz w:val="20"/>
                <w:szCs w:val="20"/>
              </w:rPr>
            </w:pPr>
            <w:r w:rsidRPr="001A201F">
              <w:rPr>
                <w:sz w:val="20"/>
                <w:szCs w:val="20"/>
              </w:rPr>
              <w:t>4 127 000,0</w:t>
            </w:r>
          </w:p>
        </w:tc>
      </w:tr>
      <w:tr w:rsidR="00657CD4" w:rsidRPr="001A201F" w:rsidTr="00657CD4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D4" w:rsidRPr="001A201F" w:rsidRDefault="00657CD4" w:rsidP="00657CD4">
            <w:pPr>
              <w:rPr>
                <w:b/>
                <w:sz w:val="20"/>
                <w:szCs w:val="20"/>
              </w:rPr>
            </w:pPr>
            <w:r w:rsidRPr="001A201F">
              <w:rPr>
                <w:b/>
                <w:sz w:val="20"/>
                <w:szCs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D4" w:rsidRPr="001A201F" w:rsidRDefault="00657CD4" w:rsidP="00EF3732">
            <w:pPr>
              <w:jc w:val="center"/>
              <w:rPr>
                <w:b/>
                <w:sz w:val="20"/>
                <w:szCs w:val="20"/>
              </w:rPr>
            </w:pPr>
            <w:r w:rsidRPr="001A201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D4" w:rsidRPr="001A201F" w:rsidRDefault="00781DB2" w:rsidP="00EF3732">
            <w:pPr>
              <w:jc w:val="center"/>
              <w:rPr>
                <w:b/>
                <w:sz w:val="20"/>
                <w:szCs w:val="20"/>
              </w:rPr>
            </w:pPr>
            <w:r w:rsidRPr="001A201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D4" w:rsidRPr="001A201F" w:rsidRDefault="00657CD4" w:rsidP="00EF3732">
            <w:pPr>
              <w:jc w:val="center"/>
              <w:rPr>
                <w:b/>
                <w:sz w:val="20"/>
                <w:szCs w:val="20"/>
              </w:rPr>
            </w:pPr>
            <w:r w:rsidRPr="001A201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D4" w:rsidRPr="001A201F" w:rsidRDefault="00657CD4" w:rsidP="00EF3732">
            <w:pPr>
              <w:jc w:val="center"/>
              <w:rPr>
                <w:b/>
                <w:sz w:val="20"/>
                <w:szCs w:val="20"/>
              </w:rPr>
            </w:pPr>
            <w:r w:rsidRPr="001A201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D4" w:rsidRPr="001A201F" w:rsidRDefault="00657CD4" w:rsidP="00EF3732">
            <w:pPr>
              <w:jc w:val="center"/>
              <w:rPr>
                <w:b/>
                <w:sz w:val="20"/>
                <w:szCs w:val="20"/>
              </w:rPr>
            </w:pPr>
            <w:r w:rsidRPr="001A201F">
              <w:rPr>
                <w:b/>
                <w:sz w:val="20"/>
                <w:szCs w:val="20"/>
              </w:rPr>
              <w:t>0,0</w:t>
            </w:r>
          </w:p>
        </w:tc>
      </w:tr>
      <w:tr w:rsidR="00657CD4" w:rsidRPr="001A201F" w:rsidTr="00657CD4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D4" w:rsidRPr="001A201F" w:rsidRDefault="00657CD4" w:rsidP="00657CD4">
            <w:pPr>
              <w:rPr>
                <w:sz w:val="20"/>
                <w:szCs w:val="20"/>
              </w:rPr>
            </w:pPr>
            <w:r w:rsidRPr="001A201F">
              <w:rPr>
                <w:sz w:val="20"/>
                <w:szCs w:val="20"/>
              </w:rPr>
              <w:t>получение бюджетных кредитов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D4" w:rsidRPr="001A201F" w:rsidRDefault="00657CD4" w:rsidP="00EF3732">
            <w:pPr>
              <w:jc w:val="center"/>
              <w:rPr>
                <w:sz w:val="20"/>
                <w:szCs w:val="20"/>
              </w:rPr>
            </w:pPr>
            <w:r w:rsidRPr="001A201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D4" w:rsidRPr="00BE0F1F" w:rsidRDefault="00781DB2" w:rsidP="00EF3732">
            <w:pPr>
              <w:jc w:val="center"/>
              <w:rPr>
                <w:sz w:val="20"/>
                <w:szCs w:val="20"/>
              </w:rPr>
            </w:pPr>
            <w:r w:rsidRPr="00BE0F1F">
              <w:rPr>
                <w:sz w:val="20"/>
                <w:szCs w:val="20"/>
              </w:rPr>
              <w:t>353 808,0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D4" w:rsidRPr="001A201F" w:rsidRDefault="00657CD4" w:rsidP="00EF3732">
            <w:pPr>
              <w:jc w:val="center"/>
              <w:rPr>
                <w:sz w:val="20"/>
                <w:szCs w:val="20"/>
              </w:rPr>
            </w:pPr>
            <w:r w:rsidRPr="001A201F">
              <w:rPr>
                <w:sz w:val="20"/>
                <w:szCs w:val="20"/>
              </w:rPr>
              <w:t>35</w:t>
            </w:r>
            <w:r w:rsidR="00077B71" w:rsidRPr="001A201F">
              <w:rPr>
                <w:sz w:val="20"/>
                <w:szCs w:val="20"/>
              </w:rPr>
              <w:t>8 014</w:t>
            </w:r>
            <w:r w:rsidRPr="001A201F">
              <w:rPr>
                <w:sz w:val="20"/>
                <w:szCs w:val="20"/>
              </w:rPr>
              <w:t>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D4" w:rsidRPr="001A201F" w:rsidRDefault="00EF3732" w:rsidP="00EF3732">
            <w:pPr>
              <w:jc w:val="center"/>
              <w:rPr>
                <w:sz w:val="20"/>
                <w:szCs w:val="20"/>
              </w:rPr>
            </w:pPr>
            <w:r w:rsidRPr="001A201F">
              <w:rPr>
                <w:sz w:val="20"/>
                <w:szCs w:val="20"/>
              </w:rPr>
              <w:t>359 089,0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D4" w:rsidRPr="001A201F" w:rsidRDefault="00EF3732" w:rsidP="00EF3732">
            <w:pPr>
              <w:jc w:val="center"/>
              <w:rPr>
                <w:sz w:val="20"/>
                <w:szCs w:val="20"/>
              </w:rPr>
            </w:pPr>
            <w:r w:rsidRPr="001A201F">
              <w:rPr>
                <w:sz w:val="20"/>
                <w:szCs w:val="20"/>
              </w:rPr>
              <w:t>373 440,0</w:t>
            </w:r>
          </w:p>
        </w:tc>
      </w:tr>
      <w:tr w:rsidR="00657CD4" w:rsidRPr="001A201F" w:rsidTr="00657CD4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D4" w:rsidRPr="001A201F" w:rsidRDefault="00657CD4" w:rsidP="00657CD4">
            <w:pPr>
              <w:rPr>
                <w:sz w:val="20"/>
                <w:szCs w:val="20"/>
              </w:rPr>
            </w:pPr>
            <w:r w:rsidRPr="001A201F">
              <w:rPr>
                <w:sz w:val="20"/>
                <w:szCs w:val="20"/>
              </w:rPr>
              <w:t>погашение бюджетных кредитов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D4" w:rsidRPr="001A201F" w:rsidRDefault="00657CD4" w:rsidP="00EF3732">
            <w:pPr>
              <w:jc w:val="center"/>
              <w:rPr>
                <w:sz w:val="20"/>
                <w:szCs w:val="20"/>
              </w:rPr>
            </w:pPr>
            <w:r w:rsidRPr="001A201F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D4" w:rsidRPr="00BE0F1F" w:rsidRDefault="00781DB2" w:rsidP="00EF3732">
            <w:pPr>
              <w:jc w:val="center"/>
              <w:rPr>
                <w:sz w:val="20"/>
                <w:szCs w:val="20"/>
              </w:rPr>
            </w:pPr>
            <w:r w:rsidRPr="00BE0F1F">
              <w:rPr>
                <w:sz w:val="20"/>
                <w:szCs w:val="20"/>
              </w:rPr>
              <w:t>353 808,0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D4" w:rsidRPr="001A201F" w:rsidRDefault="00657CD4" w:rsidP="00EF3732">
            <w:pPr>
              <w:jc w:val="center"/>
              <w:rPr>
                <w:sz w:val="20"/>
                <w:szCs w:val="20"/>
              </w:rPr>
            </w:pPr>
            <w:r w:rsidRPr="001A201F">
              <w:rPr>
                <w:sz w:val="20"/>
                <w:szCs w:val="20"/>
              </w:rPr>
              <w:t>35</w:t>
            </w:r>
            <w:r w:rsidR="00077B71" w:rsidRPr="001A201F">
              <w:rPr>
                <w:sz w:val="20"/>
                <w:szCs w:val="20"/>
              </w:rPr>
              <w:t>8 014</w:t>
            </w:r>
            <w:r w:rsidRPr="001A201F">
              <w:rPr>
                <w:sz w:val="20"/>
                <w:szCs w:val="20"/>
              </w:rPr>
              <w:t>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D4" w:rsidRPr="001A201F" w:rsidRDefault="00EF3732" w:rsidP="00EF3732">
            <w:pPr>
              <w:jc w:val="center"/>
              <w:rPr>
                <w:sz w:val="20"/>
                <w:szCs w:val="20"/>
              </w:rPr>
            </w:pPr>
            <w:r w:rsidRPr="001A201F">
              <w:rPr>
                <w:sz w:val="20"/>
                <w:szCs w:val="20"/>
              </w:rPr>
              <w:t>359 089,0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D4" w:rsidRPr="001A201F" w:rsidRDefault="00EF3732" w:rsidP="00EF3732">
            <w:pPr>
              <w:jc w:val="center"/>
              <w:rPr>
                <w:sz w:val="20"/>
                <w:szCs w:val="20"/>
              </w:rPr>
            </w:pPr>
            <w:r w:rsidRPr="001A201F">
              <w:rPr>
                <w:sz w:val="20"/>
                <w:szCs w:val="20"/>
              </w:rPr>
              <w:t>373 440,0</w:t>
            </w:r>
          </w:p>
        </w:tc>
      </w:tr>
    </w:tbl>
    <w:p w:rsidR="0078513E" w:rsidRPr="00594FDD" w:rsidRDefault="0078513E" w:rsidP="00657CD4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CD6E58" w:rsidRPr="004F6269" w:rsidRDefault="003176E0" w:rsidP="00BE1841">
      <w:pPr>
        <w:autoSpaceDE w:val="0"/>
        <w:autoSpaceDN w:val="0"/>
        <w:adjustRightInd w:val="0"/>
        <w:ind w:firstLine="567"/>
        <w:jc w:val="both"/>
      </w:pPr>
      <w:r w:rsidRPr="004F6269">
        <w:t>О</w:t>
      </w:r>
      <w:r w:rsidR="003D3C42" w:rsidRPr="004F6269">
        <w:t>бъем расходов на обслуживание муниципального долга муниципального образования «Город Архангельск» на 201</w:t>
      </w:r>
      <w:r w:rsidRPr="004F6269">
        <w:t>7</w:t>
      </w:r>
      <w:r w:rsidR="003D3C42" w:rsidRPr="004F6269">
        <w:t>-201</w:t>
      </w:r>
      <w:r w:rsidRPr="004F6269">
        <w:t xml:space="preserve">9 годы </w:t>
      </w:r>
      <w:r w:rsidR="00EE459C" w:rsidRPr="004F6269">
        <w:t xml:space="preserve">по проекту решения </w:t>
      </w:r>
      <w:r w:rsidRPr="004F6269">
        <w:t>предусмотрен в</w:t>
      </w:r>
      <w:r w:rsidR="00EE459C" w:rsidRPr="004F6269">
        <w:t xml:space="preserve"> суммах</w:t>
      </w:r>
      <w:r w:rsidRPr="004F6269">
        <w:t xml:space="preserve"> </w:t>
      </w:r>
      <w:r w:rsidR="00D96FA1" w:rsidRPr="004F6269">
        <w:t>372</w:t>
      </w:r>
      <w:r w:rsidR="003D3C42" w:rsidRPr="004F6269">
        <w:t xml:space="preserve"> 000,0 </w:t>
      </w:r>
      <w:proofErr w:type="spellStart"/>
      <w:r w:rsidR="003D3C42" w:rsidRPr="004F6269">
        <w:t>тыс</w:t>
      </w:r>
      <w:proofErr w:type="gramStart"/>
      <w:r w:rsidR="00D5593B" w:rsidRPr="004F6269">
        <w:t>.</w:t>
      </w:r>
      <w:r w:rsidR="003D3C42" w:rsidRPr="004F6269">
        <w:t>р</w:t>
      </w:r>
      <w:proofErr w:type="gramEnd"/>
      <w:r w:rsidR="003D3C42" w:rsidRPr="004F6269">
        <w:t>уб</w:t>
      </w:r>
      <w:proofErr w:type="spellEnd"/>
      <w:r w:rsidR="003D3C42" w:rsidRPr="004F6269">
        <w:t xml:space="preserve">., </w:t>
      </w:r>
      <w:r w:rsidR="00D96FA1" w:rsidRPr="004F6269">
        <w:t>39</w:t>
      </w:r>
      <w:r w:rsidR="002A77B6" w:rsidRPr="004F6269">
        <w:t>2</w:t>
      </w:r>
      <w:r w:rsidR="003D3C42" w:rsidRPr="004F6269">
        <w:t xml:space="preserve"> 000,0 тыс.руб. и </w:t>
      </w:r>
      <w:r w:rsidR="002A77B6" w:rsidRPr="004F6269">
        <w:t>392</w:t>
      </w:r>
      <w:r w:rsidR="00B34EDE" w:rsidRPr="004F6269">
        <w:t> 000,0 тыс.руб. соответственно</w:t>
      </w:r>
      <w:r w:rsidR="00CD6E58" w:rsidRPr="004F6269">
        <w:t xml:space="preserve">. </w:t>
      </w:r>
      <w:r w:rsidR="00EE459C" w:rsidRPr="004F6269">
        <w:t xml:space="preserve">Расходы на обслуживание муниципального долга на 2016 год, утвержденные </w:t>
      </w:r>
      <w:r w:rsidR="001A201F" w:rsidRPr="004F6269">
        <w:t>р</w:t>
      </w:r>
      <w:r w:rsidR="00EE459C" w:rsidRPr="004F6269">
        <w:t xml:space="preserve">ешением </w:t>
      </w:r>
      <w:r w:rsidR="00DA556B" w:rsidRPr="004F6269">
        <w:t xml:space="preserve">Архангельской городской Думы от 10.12.2015 №300 «О городском бюджете </w:t>
      </w:r>
      <w:r w:rsidR="00EE459C" w:rsidRPr="004F6269">
        <w:t>на 2016 год и на плановый период 2018 и 2019 годов</w:t>
      </w:r>
      <w:r w:rsidR="00DA556B" w:rsidRPr="004F6269">
        <w:t xml:space="preserve">» установлены в сумме </w:t>
      </w:r>
      <w:r w:rsidR="007F3871" w:rsidRPr="004F6269">
        <w:t xml:space="preserve">296 836,2 </w:t>
      </w:r>
      <w:proofErr w:type="spellStart"/>
      <w:r w:rsidR="00EE459C" w:rsidRPr="004F6269">
        <w:t>тыс</w:t>
      </w:r>
      <w:proofErr w:type="gramStart"/>
      <w:r w:rsidR="00EE459C" w:rsidRPr="004F6269">
        <w:t>.р</w:t>
      </w:r>
      <w:proofErr w:type="gramEnd"/>
      <w:r w:rsidR="00EE459C" w:rsidRPr="004F6269">
        <w:t>уб</w:t>
      </w:r>
      <w:proofErr w:type="spellEnd"/>
      <w:r w:rsidR="00EE459C" w:rsidRPr="004F6269">
        <w:t xml:space="preserve">. Ожидаемая оценка исполнения за 2016 год </w:t>
      </w:r>
      <w:r w:rsidR="007F3871" w:rsidRPr="004F6269">
        <w:t xml:space="preserve">– 149 810,4 </w:t>
      </w:r>
      <w:r w:rsidR="00EE459C" w:rsidRPr="004F6269">
        <w:t>тыс.руб.</w:t>
      </w:r>
      <w:r w:rsidR="00B34EDE" w:rsidRPr="004F6269">
        <w:t xml:space="preserve"> </w:t>
      </w:r>
    </w:p>
    <w:p w:rsidR="00EE459C" w:rsidRPr="004F6269" w:rsidRDefault="00B34EDE" w:rsidP="00BE1841">
      <w:pPr>
        <w:autoSpaceDE w:val="0"/>
        <w:autoSpaceDN w:val="0"/>
        <w:adjustRightInd w:val="0"/>
        <w:ind w:firstLine="567"/>
        <w:jc w:val="both"/>
      </w:pPr>
      <w:r w:rsidRPr="004F6269">
        <w:t xml:space="preserve">Таким образом, расходы на обслуживание муниципального долга по проекту </w:t>
      </w:r>
      <w:r w:rsidR="002E2CAF" w:rsidRPr="004F6269">
        <w:t>решения</w:t>
      </w:r>
      <w:r w:rsidRPr="004F6269">
        <w:t xml:space="preserve"> на 2017</w:t>
      </w:r>
      <w:r w:rsidR="007F3871" w:rsidRPr="004F6269">
        <w:t xml:space="preserve"> год и на плановый период 2018 и </w:t>
      </w:r>
      <w:r w:rsidRPr="004F6269">
        <w:t>2019 год</w:t>
      </w:r>
      <w:r w:rsidR="007F3871" w:rsidRPr="004F6269">
        <w:t>ов</w:t>
      </w:r>
      <w:r w:rsidRPr="004F6269">
        <w:t xml:space="preserve"> по </w:t>
      </w:r>
      <w:r w:rsidR="00FE76D7" w:rsidRPr="004F6269">
        <w:t>сравнению с бюджетными ассигнованиями, запланированными решением Архангельской городской Думы от 10.12.2015 №300 «О городском бюджете на 2016 год и на плановый период 2018 и 2019 годов»</w:t>
      </w:r>
      <w:r w:rsidR="002E2CAF" w:rsidRPr="004F6269">
        <w:t xml:space="preserve">, </w:t>
      </w:r>
      <w:r w:rsidR="00FE76D7" w:rsidRPr="004F6269">
        <w:t xml:space="preserve">на 2016 год </w:t>
      </w:r>
      <w:r w:rsidRPr="004F6269">
        <w:t xml:space="preserve">увеличены </w:t>
      </w:r>
      <w:r w:rsidR="00B2599A" w:rsidRPr="004F6269">
        <w:t xml:space="preserve">на 2017 год </w:t>
      </w:r>
      <w:r w:rsidRPr="004F6269">
        <w:t xml:space="preserve">на </w:t>
      </w:r>
      <w:r w:rsidR="007F3871" w:rsidRPr="004F6269">
        <w:t>75 163,8</w:t>
      </w:r>
      <w:r w:rsidRPr="004F6269">
        <w:t xml:space="preserve"> тыс</w:t>
      </w:r>
      <w:proofErr w:type="gramStart"/>
      <w:r w:rsidRPr="004F6269">
        <w:t>.р</w:t>
      </w:r>
      <w:proofErr w:type="gramEnd"/>
      <w:r w:rsidRPr="004F6269">
        <w:t>уб.</w:t>
      </w:r>
      <w:r w:rsidR="00CD6E58" w:rsidRPr="004F6269">
        <w:t xml:space="preserve"> или на </w:t>
      </w:r>
      <w:r w:rsidR="00B2599A" w:rsidRPr="004F6269">
        <w:t>25,3</w:t>
      </w:r>
      <w:r w:rsidR="00CD6E58" w:rsidRPr="004F6269">
        <w:t xml:space="preserve">% </w:t>
      </w:r>
      <w:r w:rsidR="00B2599A" w:rsidRPr="004F6269">
        <w:t xml:space="preserve">, </w:t>
      </w:r>
      <w:r w:rsidR="00CD6E58" w:rsidRPr="004F6269">
        <w:t>на 201</w:t>
      </w:r>
      <w:r w:rsidR="00B2599A" w:rsidRPr="004F6269">
        <w:t>8</w:t>
      </w:r>
      <w:r w:rsidR="00F60ADF" w:rsidRPr="004F6269">
        <w:t xml:space="preserve"> год</w:t>
      </w:r>
      <w:r w:rsidR="00CD6E58" w:rsidRPr="004F6269">
        <w:t xml:space="preserve"> </w:t>
      </w:r>
      <w:r w:rsidR="00B2599A" w:rsidRPr="004F6269">
        <w:t xml:space="preserve">и на 2019 год </w:t>
      </w:r>
      <w:r w:rsidR="00CD6E58" w:rsidRPr="004F6269">
        <w:t xml:space="preserve">на </w:t>
      </w:r>
      <w:r w:rsidR="00B2599A" w:rsidRPr="004F6269">
        <w:t>95 163,8</w:t>
      </w:r>
      <w:r w:rsidR="00F60ADF" w:rsidRPr="004F6269">
        <w:t xml:space="preserve"> </w:t>
      </w:r>
      <w:proofErr w:type="spellStart"/>
      <w:r w:rsidR="00CD6E58" w:rsidRPr="004F6269">
        <w:t>тыс</w:t>
      </w:r>
      <w:proofErr w:type="gramStart"/>
      <w:r w:rsidR="00CD6E58" w:rsidRPr="004F6269">
        <w:t>.р</w:t>
      </w:r>
      <w:proofErr w:type="gramEnd"/>
      <w:r w:rsidR="00CD6E58" w:rsidRPr="004F6269">
        <w:t>уб</w:t>
      </w:r>
      <w:proofErr w:type="spellEnd"/>
      <w:r w:rsidR="00CD6E58" w:rsidRPr="004F6269">
        <w:t xml:space="preserve">. или на </w:t>
      </w:r>
      <w:r w:rsidR="00F60ADF" w:rsidRPr="004F6269">
        <w:t>32,</w:t>
      </w:r>
      <w:r w:rsidR="00FE76D7" w:rsidRPr="004F6269">
        <w:t>1</w:t>
      </w:r>
      <w:r w:rsidR="00F60ADF" w:rsidRPr="004F6269">
        <w:t xml:space="preserve">%.  </w:t>
      </w:r>
      <w:r w:rsidR="002E2CAF" w:rsidRPr="004F6269">
        <w:t>По с</w:t>
      </w:r>
      <w:r w:rsidR="00F60ADF" w:rsidRPr="004F6269">
        <w:t>равнени</w:t>
      </w:r>
      <w:r w:rsidR="002E2CAF" w:rsidRPr="004F6269">
        <w:t>ю</w:t>
      </w:r>
      <w:r w:rsidR="00F60ADF" w:rsidRPr="004F6269">
        <w:t xml:space="preserve"> с ожидаемой оценкой </w:t>
      </w:r>
      <w:r w:rsidR="002E2CAF" w:rsidRPr="004F6269">
        <w:t xml:space="preserve">исполнения бюджета за 2016 год </w:t>
      </w:r>
      <w:r w:rsidR="00F60ADF" w:rsidRPr="004F6269">
        <w:t xml:space="preserve">увеличение </w:t>
      </w:r>
      <w:r w:rsidR="002E2CAF" w:rsidRPr="004F6269">
        <w:t xml:space="preserve">расходов на обслуживание муниципального долга </w:t>
      </w:r>
      <w:r w:rsidR="00F60ADF" w:rsidRPr="004F6269">
        <w:t xml:space="preserve">в 2017 году </w:t>
      </w:r>
      <w:r w:rsidR="002E2CAF" w:rsidRPr="004F6269">
        <w:t xml:space="preserve"> составит </w:t>
      </w:r>
      <w:r w:rsidR="005F2C85" w:rsidRPr="004F6269">
        <w:t xml:space="preserve">222 189,6 </w:t>
      </w:r>
      <w:r w:rsidR="00F60ADF" w:rsidRPr="004F6269">
        <w:t xml:space="preserve"> </w:t>
      </w:r>
      <w:proofErr w:type="spellStart"/>
      <w:r w:rsidR="00F60ADF" w:rsidRPr="004F6269">
        <w:t>тыс.руб</w:t>
      </w:r>
      <w:proofErr w:type="spellEnd"/>
      <w:r w:rsidR="00F60ADF" w:rsidRPr="004F6269">
        <w:t xml:space="preserve">. или 148,3%, в 2018 году и в 2019 году  - </w:t>
      </w:r>
      <w:r w:rsidR="005F2C85" w:rsidRPr="004F6269">
        <w:t xml:space="preserve">242 189,6 </w:t>
      </w:r>
      <w:proofErr w:type="spellStart"/>
      <w:r w:rsidR="005F2C85" w:rsidRPr="004F6269">
        <w:t>тыс.руб</w:t>
      </w:r>
      <w:proofErr w:type="spellEnd"/>
      <w:r w:rsidR="005F2C85" w:rsidRPr="004F6269">
        <w:t>. или на 161,7%.</w:t>
      </w:r>
    </w:p>
    <w:p w:rsidR="00996081" w:rsidRPr="004F6269" w:rsidRDefault="00B81CE2" w:rsidP="00FD6285">
      <w:pPr>
        <w:autoSpaceDE w:val="0"/>
        <w:autoSpaceDN w:val="0"/>
        <w:adjustRightInd w:val="0"/>
        <w:ind w:firstLine="567"/>
        <w:jc w:val="both"/>
      </w:pPr>
      <w:r w:rsidRPr="004F6269">
        <w:t>Доля расходов на обслуживание муниципального долга в общем объеме расходов</w:t>
      </w:r>
      <w:r w:rsidR="00E0614E" w:rsidRPr="004F6269">
        <w:t xml:space="preserve"> городского </w:t>
      </w:r>
      <w:r w:rsidRPr="004F6269">
        <w:t xml:space="preserve">бюджета </w:t>
      </w:r>
      <w:r w:rsidR="00996081" w:rsidRPr="004F6269">
        <w:t>по проекту решен</w:t>
      </w:r>
      <w:r w:rsidR="00D15D3D" w:rsidRPr="004F6269">
        <w:t xml:space="preserve">ия </w:t>
      </w:r>
      <w:r w:rsidR="005F2C85" w:rsidRPr="004F6269">
        <w:t xml:space="preserve">на 2017-2018 годы </w:t>
      </w:r>
      <w:r w:rsidR="00B34EDE" w:rsidRPr="004F6269">
        <w:t xml:space="preserve">планируется </w:t>
      </w:r>
      <w:r w:rsidR="00D15D3D" w:rsidRPr="004F6269">
        <w:t>4,9%, 5,3% и 5,2</w:t>
      </w:r>
      <w:r w:rsidR="00996081" w:rsidRPr="004F6269">
        <w:t>% соответственно</w:t>
      </w:r>
      <w:r w:rsidR="00D15D3D" w:rsidRPr="004F6269">
        <w:t>,</w:t>
      </w:r>
      <w:r w:rsidR="00996081" w:rsidRPr="004F6269">
        <w:t xml:space="preserve"> при </w:t>
      </w:r>
      <w:r w:rsidR="00D14F15" w:rsidRPr="004F6269">
        <w:t>3,8</w:t>
      </w:r>
      <w:r w:rsidR="00FD6285" w:rsidRPr="004F6269">
        <w:t xml:space="preserve">% по </w:t>
      </w:r>
      <w:r w:rsidR="002E2CAF" w:rsidRPr="004F6269">
        <w:t xml:space="preserve">утвержденному </w:t>
      </w:r>
      <w:r w:rsidR="00FD6285" w:rsidRPr="004F6269">
        <w:t>решению о городском бюджете</w:t>
      </w:r>
      <w:r w:rsidR="00160E2C" w:rsidRPr="004F6269">
        <w:t xml:space="preserve"> </w:t>
      </w:r>
      <w:r w:rsidR="002E2CAF" w:rsidRPr="004F6269">
        <w:t xml:space="preserve">на 2016 год </w:t>
      </w:r>
      <w:r w:rsidR="00160E2C" w:rsidRPr="004F6269">
        <w:t>и 1,8</w:t>
      </w:r>
      <w:r w:rsidR="00FD6285" w:rsidRPr="004F6269">
        <w:t xml:space="preserve">% по оценке ожидаемого исполнения городского бюджета </w:t>
      </w:r>
      <w:r w:rsidR="002E2CAF" w:rsidRPr="004F6269">
        <w:t xml:space="preserve">по расходам </w:t>
      </w:r>
      <w:r w:rsidR="00B34EDE" w:rsidRPr="004F6269">
        <w:t>в 2016</w:t>
      </w:r>
      <w:r w:rsidR="00FD6285" w:rsidRPr="004F6269">
        <w:t xml:space="preserve"> году. </w:t>
      </w:r>
    </w:p>
    <w:p w:rsidR="00374DBD" w:rsidRPr="004F6269" w:rsidRDefault="00374DBD" w:rsidP="00295831">
      <w:pPr>
        <w:autoSpaceDE w:val="0"/>
        <w:autoSpaceDN w:val="0"/>
        <w:adjustRightInd w:val="0"/>
        <w:ind w:firstLine="567"/>
        <w:jc w:val="both"/>
      </w:pPr>
    </w:p>
    <w:p w:rsidR="00412282" w:rsidRPr="004F6269" w:rsidRDefault="00FD4BC7" w:rsidP="00573C83">
      <w:pPr>
        <w:autoSpaceDE w:val="0"/>
        <w:autoSpaceDN w:val="0"/>
        <w:adjustRightInd w:val="0"/>
        <w:ind w:firstLine="567"/>
        <w:jc w:val="both"/>
      </w:pPr>
      <w:r w:rsidRPr="004F6269">
        <w:t xml:space="preserve">На основании изложенного, </w:t>
      </w:r>
      <w:r w:rsidR="00412282" w:rsidRPr="004F6269">
        <w:t>к</w:t>
      </w:r>
      <w:r w:rsidRPr="004F6269">
        <w:t>онтрольно-счетная палата считает, что проект реше</w:t>
      </w:r>
      <w:r w:rsidR="00412282" w:rsidRPr="004F6269">
        <w:t xml:space="preserve">ния </w:t>
      </w:r>
      <w:r w:rsidR="0062070D" w:rsidRPr="004F6269">
        <w:t xml:space="preserve">Архангельской городской Думы </w:t>
      </w:r>
      <w:r w:rsidR="00412282" w:rsidRPr="004F6269">
        <w:t>«О городском бюджете на 201</w:t>
      </w:r>
      <w:r w:rsidR="00D44DFE" w:rsidRPr="004F6269">
        <w:t>7</w:t>
      </w:r>
      <w:r w:rsidRPr="004F6269">
        <w:t xml:space="preserve"> год</w:t>
      </w:r>
      <w:r w:rsidR="00412282" w:rsidRPr="004F6269">
        <w:t xml:space="preserve"> и на плановый период 201</w:t>
      </w:r>
      <w:r w:rsidR="00D44DFE" w:rsidRPr="004F6269">
        <w:t>8</w:t>
      </w:r>
      <w:r w:rsidR="00412282" w:rsidRPr="004F6269">
        <w:t xml:space="preserve"> и 201</w:t>
      </w:r>
      <w:r w:rsidR="00D44DFE" w:rsidRPr="004F6269">
        <w:t>8</w:t>
      </w:r>
      <w:r w:rsidR="00412282" w:rsidRPr="004F6269">
        <w:t xml:space="preserve"> годов</w:t>
      </w:r>
      <w:r w:rsidRPr="004F6269">
        <w:t xml:space="preserve">» может быть </w:t>
      </w:r>
      <w:r w:rsidR="00C70020" w:rsidRPr="004F6269">
        <w:t xml:space="preserve">рассмотрен и </w:t>
      </w:r>
      <w:r w:rsidRPr="004F6269">
        <w:t>принят Архангельской городской Думой в первом чтении</w:t>
      </w:r>
      <w:r w:rsidR="00412282" w:rsidRPr="004F6269">
        <w:t>.</w:t>
      </w:r>
    </w:p>
    <w:p w:rsidR="00FD4BC7" w:rsidRPr="004F6269" w:rsidRDefault="001B06E5" w:rsidP="00573C83">
      <w:pPr>
        <w:autoSpaceDE w:val="0"/>
        <w:autoSpaceDN w:val="0"/>
        <w:adjustRightInd w:val="0"/>
        <w:ind w:firstLine="567"/>
        <w:jc w:val="both"/>
      </w:pPr>
      <w:r w:rsidRPr="004F6269">
        <w:t xml:space="preserve">По итогам экспертизы проекта решения </w:t>
      </w:r>
      <w:r w:rsidR="008B4AB8" w:rsidRPr="004F6269">
        <w:t>контрольно-счетная палата предлагает рассмотреть</w:t>
      </w:r>
      <w:r w:rsidR="00ED0E16" w:rsidRPr="004F6269">
        <w:t xml:space="preserve"> </w:t>
      </w:r>
      <w:r w:rsidRPr="004F6269">
        <w:t xml:space="preserve">указанные ниже </w:t>
      </w:r>
      <w:r w:rsidR="00ED0E16" w:rsidRPr="004F6269">
        <w:t>предложения.</w:t>
      </w:r>
    </w:p>
    <w:p w:rsidR="00FD4BC7" w:rsidRPr="004F6269" w:rsidRDefault="00FD4BC7" w:rsidP="00FD4BC7">
      <w:pPr>
        <w:ind w:left="120" w:right="365"/>
        <w:jc w:val="both"/>
        <w:rPr>
          <w:color w:val="00B0F0"/>
        </w:rPr>
      </w:pPr>
    </w:p>
    <w:p w:rsidR="00F43A70" w:rsidRPr="004F6269" w:rsidRDefault="00F43A70" w:rsidP="004933DE">
      <w:pPr>
        <w:pStyle w:val="a6"/>
        <w:autoSpaceDE w:val="0"/>
        <w:autoSpaceDN w:val="0"/>
        <w:adjustRightInd w:val="0"/>
        <w:ind w:left="0" w:firstLine="567"/>
        <w:jc w:val="both"/>
        <w:rPr>
          <w:u w:val="single"/>
        </w:rPr>
      </w:pPr>
      <w:r w:rsidRPr="004F6269">
        <w:rPr>
          <w:u w:val="single"/>
        </w:rPr>
        <w:t>Предложения:</w:t>
      </w:r>
    </w:p>
    <w:p w:rsidR="00573C83" w:rsidRPr="004F6269" w:rsidRDefault="004933DE" w:rsidP="004933DE">
      <w:pPr>
        <w:pStyle w:val="a6"/>
        <w:autoSpaceDE w:val="0"/>
        <w:autoSpaceDN w:val="0"/>
        <w:adjustRightInd w:val="0"/>
        <w:ind w:left="0" w:firstLine="567"/>
        <w:jc w:val="both"/>
      </w:pPr>
      <w:r w:rsidRPr="004F6269">
        <w:t xml:space="preserve">1. </w:t>
      </w:r>
      <w:r w:rsidR="00573C83" w:rsidRPr="004F6269">
        <w:t>С целью создания потенциального резерва поступления доходов принять действенные меры по повышению главными администраторами доходов  городского бюджета качества администрирования и прогнозирования доходов.</w:t>
      </w:r>
    </w:p>
    <w:p w:rsidR="00295831" w:rsidRPr="004F6269" w:rsidRDefault="004933DE" w:rsidP="00295831">
      <w:pPr>
        <w:pStyle w:val="a6"/>
        <w:autoSpaceDE w:val="0"/>
        <w:autoSpaceDN w:val="0"/>
        <w:adjustRightInd w:val="0"/>
        <w:ind w:left="0" w:firstLine="567"/>
        <w:jc w:val="both"/>
      </w:pPr>
      <w:r w:rsidRPr="004F6269">
        <w:t>2</w:t>
      </w:r>
      <w:r w:rsidR="00295831" w:rsidRPr="004F6269">
        <w:t xml:space="preserve">. </w:t>
      </w:r>
      <w:r w:rsidR="00E37102" w:rsidRPr="004F6269">
        <w:t>Главным распорядителям средств городского бюджета о</w:t>
      </w:r>
      <w:r w:rsidR="00295831" w:rsidRPr="004F6269">
        <w:t>беспечи</w:t>
      </w:r>
      <w:r w:rsidR="00E37102" w:rsidRPr="004F6269">
        <w:t>вать</w:t>
      </w:r>
      <w:r w:rsidR="00295831" w:rsidRPr="004F6269">
        <w:t xml:space="preserve"> равномерное и эффективное расходование средств городского бюджета в течение финансового года</w:t>
      </w:r>
      <w:r w:rsidR="009A4178" w:rsidRPr="004F6269">
        <w:t xml:space="preserve">, </w:t>
      </w:r>
      <w:r w:rsidR="00E37102" w:rsidRPr="004F6269">
        <w:t>постоянно рассматривать</w:t>
      </w:r>
      <w:r w:rsidR="009A4178" w:rsidRPr="004F6269">
        <w:t xml:space="preserve"> вопрос</w:t>
      </w:r>
      <w:r w:rsidR="00E37102" w:rsidRPr="004F6269">
        <w:t>ы</w:t>
      </w:r>
      <w:r w:rsidR="009A4178" w:rsidRPr="004F6269">
        <w:t xml:space="preserve"> об оптимизации расходов</w:t>
      </w:r>
      <w:r w:rsidR="00295831" w:rsidRPr="004F6269">
        <w:t>.</w:t>
      </w:r>
    </w:p>
    <w:p w:rsidR="00CD6BCA" w:rsidRPr="004F6269" w:rsidRDefault="00CD6BCA" w:rsidP="00CD6BCA">
      <w:pPr>
        <w:autoSpaceDE w:val="0"/>
        <w:autoSpaceDN w:val="0"/>
        <w:adjustRightInd w:val="0"/>
        <w:ind w:firstLine="567"/>
        <w:jc w:val="both"/>
      </w:pPr>
      <w:r w:rsidRPr="004F6269">
        <w:t>3. Осуществить оценку эффективности реализации муниципальных</w:t>
      </w:r>
      <w:r w:rsidR="007002F4" w:rsidRPr="004F6269">
        <w:t xml:space="preserve"> </w:t>
      </w:r>
      <w:r w:rsidR="001D3202" w:rsidRPr="004F6269">
        <w:t xml:space="preserve">программ </w:t>
      </w:r>
      <w:r w:rsidR="007002F4" w:rsidRPr="004F6269">
        <w:t xml:space="preserve">(с учетом </w:t>
      </w:r>
      <w:r w:rsidRPr="004F6269">
        <w:t xml:space="preserve"> ведомственных целевых программ, а также подпрограмм</w:t>
      </w:r>
      <w:r w:rsidR="007002F4" w:rsidRPr="004F6269">
        <w:t>)</w:t>
      </w:r>
      <w:r w:rsidRPr="004F6269">
        <w:t xml:space="preserve"> за 2016 год, а также анализ планируемых объемов финансирования программ с учетом проведенной оценки их эффективности в целях оптимизации расходов бюджета и эффективного использования средств городского бюджета.</w:t>
      </w:r>
    </w:p>
    <w:p w:rsidR="00801FAB" w:rsidRPr="003159FB" w:rsidRDefault="00801FAB" w:rsidP="00801FAB">
      <w:pPr>
        <w:jc w:val="both"/>
        <w:rPr>
          <w:sz w:val="25"/>
          <w:szCs w:val="25"/>
        </w:rPr>
      </w:pPr>
      <w:bookmarkStart w:id="1" w:name="_GoBack"/>
      <w:bookmarkEnd w:id="1"/>
    </w:p>
    <w:sectPr w:rsidR="00801FAB" w:rsidRPr="003159FB" w:rsidSect="002C44EF">
      <w:footerReference w:type="default" r:id="rId19"/>
      <w:pgSz w:w="11906" w:h="16838"/>
      <w:pgMar w:top="709" w:right="707" w:bottom="851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EE9" w:rsidRDefault="00F90EE9" w:rsidP="00A60F75">
      <w:r>
        <w:separator/>
      </w:r>
    </w:p>
  </w:endnote>
  <w:endnote w:type="continuationSeparator" w:id="0">
    <w:p w:rsidR="00F90EE9" w:rsidRDefault="00F90EE9" w:rsidP="00A60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256315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F90EE9" w:rsidRPr="00D7295B" w:rsidRDefault="00F90EE9">
        <w:pPr>
          <w:pStyle w:val="a8"/>
          <w:jc w:val="right"/>
          <w:rPr>
            <w:sz w:val="20"/>
            <w:szCs w:val="20"/>
          </w:rPr>
        </w:pPr>
        <w:r w:rsidRPr="00D7295B">
          <w:rPr>
            <w:sz w:val="20"/>
            <w:szCs w:val="20"/>
          </w:rPr>
          <w:fldChar w:fldCharType="begin"/>
        </w:r>
        <w:r w:rsidRPr="00D7295B">
          <w:rPr>
            <w:sz w:val="20"/>
            <w:szCs w:val="20"/>
          </w:rPr>
          <w:instrText>PAGE   \* MERGEFORMAT</w:instrText>
        </w:r>
        <w:r w:rsidRPr="00D7295B">
          <w:rPr>
            <w:sz w:val="20"/>
            <w:szCs w:val="20"/>
          </w:rPr>
          <w:fldChar w:fldCharType="separate"/>
        </w:r>
        <w:r w:rsidR="004F6269">
          <w:rPr>
            <w:noProof/>
            <w:sz w:val="20"/>
            <w:szCs w:val="20"/>
          </w:rPr>
          <w:t>2</w:t>
        </w:r>
        <w:r w:rsidRPr="00D7295B">
          <w:rPr>
            <w:sz w:val="20"/>
            <w:szCs w:val="20"/>
          </w:rPr>
          <w:fldChar w:fldCharType="end"/>
        </w:r>
      </w:p>
    </w:sdtContent>
  </w:sdt>
  <w:p w:rsidR="00F90EE9" w:rsidRDefault="00F90EE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EE9" w:rsidRDefault="00F90EE9" w:rsidP="00A60F75">
      <w:r>
        <w:separator/>
      </w:r>
    </w:p>
  </w:footnote>
  <w:footnote w:type="continuationSeparator" w:id="0">
    <w:p w:rsidR="00F90EE9" w:rsidRDefault="00F90EE9" w:rsidP="00A60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3441"/>
    <w:multiLevelType w:val="hybridMultilevel"/>
    <w:tmpl w:val="96EA21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D586E"/>
    <w:multiLevelType w:val="hybridMultilevel"/>
    <w:tmpl w:val="55E0DCCA"/>
    <w:lvl w:ilvl="0" w:tplc="7E34F2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0E114F48"/>
    <w:multiLevelType w:val="hybridMultilevel"/>
    <w:tmpl w:val="86DE6534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197439"/>
    <w:multiLevelType w:val="hybridMultilevel"/>
    <w:tmpl w:val="D08C36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2207621"/>
    <w:multiLevelType w:val="hybridMultilevel"/>
    <w:tmpl w:val="37D2C9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A463E4"/>
    <w:multiLevelType w:val="hybridMultilevel"/>
    <w:tmpl w:val="FC58460E"/>
    <w:lvl w:ilvl="0" w:tplc="0419000B">
      <w:start w:val="1"/>
      <w:numFmt w:val="bullet"/>
      <w:lvlText w:val="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4"/>
        </w:tabs>
        <w:ind w:left="4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4"/>
        </w:tabs>
        <w:ind w:left="6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4"/>
        </w:tabs>
        <w:ind w:left="7484" w:hanging="360"/>
      </w:pPr>
      <w:rPr>
        <w:rFonts w:ascii="Wingdings" w:hAnsi="Wingdings" w:hint="default"/>
      </w:rPr>
    </w:lvl>
  </w:abstractNum>
  <w:abstractNum w:abstractNumId="6">
    <w:nsid w:val="16573581"/>
    <w:multiLevelType w:val="hybridMultilevel"/>
    <w:tmpl w:val="B9A69EA0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851ADE"/>
    <w:multiLevelType w:val="hybridMultilevel"/>
    <w:tmpl w:val="EEA0F2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F70675"/>
    <w:multiLevelType w:val="hybridMultilevel"/>
    <w:tmpl w:val="0270C21C"/>
    <w:lvl w:ilvl="0" w:tplc="08BEA00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676A9A"/>
    <w:multiLevelType w:val="hybridMultilevel"/>
    <w:tmpl w:val="8FEE439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9E63967"/>
    <w:multiLevelType w:val="hybridMultilevel"/>
    <w:tmpl w:val="337C8F1E"/>
    <w:lvl w:ilvl="0" w:tplc="105294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DB67B0D"/>
    <w:multiLevelType w:val="hybridMultilevel"/>
    <w:tmpl w:val="D9F0833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7065CE0"/>
    <w:multiLevelType w:val="hybridMultilevel"/>
    <w:tmpl w:val="592449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DF545E"/>
    <w:multiLevelType w:val="hybridMultilevel"/>
    <w:tmpl w:val="CB38C866"/>
    <w:lvl w:ilvl="0" w:tplc="668EE9BE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A287706"/>
    <w:multiLevelType w:val="hybridMultilevel"/>
    <w:tmpl w:val="0082C920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>
    <w:nsid w:val="310266D6"/>
    <w:multiLevelType w:val="hybridMultilevel"/>
    <w:tmpl w:val="C37C008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31BC26EB"/>
    <w:multiLevelType w:val="hybridMultilevel"/>
    <w:tmpl w:val="E472AB90"/>
    <w:lvl w:ilvl="0" w:tplc="FF04FA02">
      <w:start w:val="17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643406"/>
    <w:multiLevelType w:val="hybridMultilevel"/>
    <w:tmpl w:val="8012C236"/>
    <w:lvl w:ilvl="0" w:tplc="68B689D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8">
    <w:nsid w:val="380C6AD9"/>
    <w:multiLevelType w:val="hybridMultilevel"/>
    <w:tmpl w:val="97F29A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3C7CD4"/>
    <w:multiLevelType w:val="hybridMultilevel"/>
    <w:tmpl w:val="E79CF79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2FC1122"/>
    <w:multiLevelType w:val="hybridMultilevel"/>
    <w:tmpl w:val="2A6A90D0"/>
    <w:lvl w:ilvl="0" w:tplc="330A712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3E1547E"/>
    <w:multiLevelType w:val="hybridMultilevel"/>
    <w:tmpl w:val="4FF627E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4C3D764B"/>
    <w:multiLevelType w:val="hybridMultilevel"/>
    <w:tmpl w:val="B9268B6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D9F06A6"/>
    <w:multiLevelType w:val="hybridMultilevel"/>
    <w:tmpl w:val="75A2633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54FF72C1"/>
    <w:multiLevelType w:val="hybridMultilevel"/>
    <w:tmpl w:val="386A874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DAA1BCC"/>
    <w:multiLevelType w:val="hybridMultilevel"/>
    <w:tmpl w:val="EDDCA288"/>
    <w:lvl w:ilvl="0" w:tplc="B186FB9A">
      <w:start w:val="5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6">
    <w:nsid w:val="618A3A0E"/>
    <w:multiLevelType w:val="hybridMultilevel"/>
    <w:tmpl w:val="EDDCA288"/>
    <w:lvl w:ilvl="0" w:tplc="B186FB9A">
      <w:start w:val="5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7">
    <w:nsid w:val="6FC9493E"/>
    <w:multiLevelType w:val="hybridMultilevel"/>
    <w:tmpl w:val="BCAE166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70472533"/>
    <w:multiLevelType w:val="multilevel"/>
    <w:tmpl w:val="844606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>
    <w:nsid w:val="7A932426"/>
    <w:multiLevelType w:val="hybridMultilevel"/>
    <w:tmpl w:val="F98AB5A0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8"/>
  </w:num>
  <w:num w:numId="3">
    <w:abstractNumId w:val="15"/>
  </w:num>
  <w:num w:numId="4">
    <w:abstractNumId w:val="13"/>
  </w:num>
  <w:num w:numId="5">
    <w:abstractNumId w:val="1"/>
  </w:num>
  <w:num w:numId="6">
    <w:abstractNumId w:val="27"/>
  </w:num>
  <w:num w:numId="7">
    <w:abstractNumId w:val="14"/>
  </w:num>
  <w:num w:numId="8">
    <w:abstractNumId w:val="24"/>
  </w:num>
  <w:num w:numId="9">
    <w:abstractNumId w:val="21"/>
  </w:num>
  <w:num w:numId="10">
    <w:abstractNumId w:val="23"/>
  </w:num>
  <w:num w:numId="11">
    <w:abstractNumId w:val="3"/>
  </w:num>
  <w:num w:numId="12">
    <w:abstractNumId w:val="25"/>
  </w:num>
  <w:num w:numId="13">
    <w:abstractNumId w:val="5"/>
  </w:num>
  <w:num w:numId="14">
    <w:abstractNumId w:val="9"/>
  </w:num>
  <w:num w:numId="15">
    <w:abstractNumId w:val="11"/>
  </w:num>
  <w:num w:numId="16">
    <w:abstractNumId w:val="22"/>
  </w:num>
  <w:num w:numId="17">
    <w:abstractNumId w:val="19"/>
  </w:num>
  <w:num w:numId="18">
    <w:abstractNumId w:val="6"/>
  </w:num>
  <w:num w:numId="19">
    <w:abstractNumId w:val="2"/>
  </w:num>
  <w:num w:numId="20">
    <w:abstractNumId w:val="29"/>
  </w:num>
  <w:num w:numId="21">
    <w:abstractNumId w:val="26"/>
  </w:num>
  <w:num w:numId="22">
    <w:abstractNumId w:val="16"/>
  </w:num>
  <w:num w:numId="23">
    <w:abstractNumId w:val="20"/>
  </w:num>
  <w:num w:numId="24">
    <w:abstractNumId w:val="0"/>
  </w:num>
  <w:num w:numId="25">
    <w:abstractNumId w:val="12"/>
  </w:num>
  <w:num w:numId="26">
    <w:abstractNumId w:val="7"/>
  </w:num>
  <w:num w:numId="27">
    <w:abstractNumId w:val="4"/>
  </w:num>
  <w:num w:numId="28">
    <w:abstractNumId w:val="18"/>
  </w:num>
  <w:num w:numId="29">
    <w:abstractNumId w:val="17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5880"/>
    <w:rsid w:val="00000451"/>
    <w:rsid w:val="00000743"/>
    <w:rsid w:val="00000F82"/>
    <w:rsid w:val="00002CD8"/>
    <w:rsid w:val="00002CED"/>
    <w:rsid w:val="00002DE3"/>
    <w:rsid w:val="000038F7"/>
    <w:rsid w:val="00005291"/>
    <w:rsid w:val="000054C2"/>
    <w:rsid w:val="00005541"/>
    <w:rsid w:val="0000565F"/>
    <w:rsid w:val="00005C0E"/>
    <w:rsid w:val="0000623E"/>
    <w:rsid w:val="0000738B"/>
    <w:rsid w:val="00010EEE"/>
    <w:rsid w:val="0001121E"/>
    <w:rsid w:val="000112F1"/>
    <w:rsid w:val="00011A7C"/>
    <w:rsid w:val="00011F8E"/>
    <w:rsid w:val="00012DED"/>
    <w:rsid w:val="00012E94"/>
    <w:rsid w:val="000132A0"/>
    <w:rsid w:val="000142FD"/>
    <w:rsid w:val="000153EC"/>
    <w:rsid w:val="00015A01"/>
    <w:rsid w:val="00015E8C"/>
    <w:rsid w:val="00016238"/>
    <w:rsid w:val="00016599"/>
    <w:rsid w:val="00016797"/>
    <w:rsid w:val="00016CC2"/>
    <w:rsid w:val="00020752"/>
    <w:rsid w:val="00020F6D"/>
    <w:rsid w:val="0002212D"/>
    <w:rsid w:val="000226D3"/>
    <w:rsid w:val="00022C31"/>
    <w:rsid w:val="00022F7B"/>
    <w:rsid w:val="000231DA"/>
    <w:rsid w:val="00023F8A"/>
    <w:rsid w:val="00023FFB"/>
    <w:rsid w:val="000242BD"/>
    <w:rsid w:val="00025529"/>
    <w:rsid w:val="000255B3"/>
    <w:rsid w:val="00025997"/>
    <w:rsid w:val="00025C8E"/>
    <w:rsid w:val="000260F4"/>
    <w:rsid w:val="0002668E"/>
    <w:rsid w:val="00026ACD"/>
    <w:rsid w:val="00027E23"/>
    <w:rsid w:val="00030EA0"/>
    <w:rsid w:val="00031217"/>
    <w:rsid w:val="00031C4F"/>
    <w:rsid w:val="00033ECC"/>
    <w:rsid w:val="00034437"/>
    <w:rsid w:val="000344D6"/>
    <w:rsid w:val="00034A9C"/>
    <w:rsid w:val="00034F8D"/>
    <w:rsid w:val="0003555F"/>
    <w:rsid w:val="000359EF"/>
    <w:rsid w:val="00036535"/>
    <w:rsid w:val="00036B36"/>
    <w:rsid w:val="0003701B"/>
    <w:rsid w:val="0003707E"/>
    <w:rsid w:val="000371A8"/>
    <w:rsid w:val="00043434"/>
    <w:rsid w:val="00047F1B"/>
    <w:rsid w:val="0005255D"/>
    <w:rsid w:val="00053DBF"/>
    <w:rsid w:val="00053E5F"/>
    <w:rsid w:val="00055744"/>
    <w:rsid w:val="00055AA5"/>
    <w:rsid w:val="00056B5C"/>
    <w:rsid w:val="00056DCE"/>
    <w:rsid w:val="000573D9"/>
    <w:rsid w:val="00057F83"/>
    <w:rsid w:val="000600FF"/>
    <w:rsid w:val="000604E5"/>
    <w:rsid w:val="0006201B"/>
    <w:rsid w:val="00062143"/>
    <w:rsid w:val="000623C5"/>
    <w:rsid w:val="00062855"/>
    <w:rsid w:val="00063791"/>
    <w:rsid w:val="00064265"/>
    <w:rsid w:val="000659B4"/>
    <w:rsid w:val="00065B26"/>
    <w:rsid w:val="000673EE"/>
    <w:rsid w:val="00067912"/>
    <w:rsid w:val="00070106"/>
    <w:rsid w:val="00070555"/>
    <w:rsid w:val="00071A27"/>
    <w:rsid w:val="00071A8F"/>
    <w:rsid w:val="000723D5"/>
    <w:rsid w:val="000725E3"/>
    <w:rsid w:val="00072DD9"/>
    <w:rsid w:val="000740BA"/>
    <w:rsid w:val="000752C3"/>
    <w:rsid w:val="00075CC3"/>
    <w:rsid w:val="00075F47"/>
    <w:rsid w:val="00075FA9"/>
    <w:rsid w:val="00076F1A"/>
    <w:rsid w:val="00076FE1"/>
    <w:rsid w:val="00077B71"/>
    <w:rsid w:val="00077BA5"/>
    <w:rsid w:val="000807C5"/>
    <w:rsid w:val="00080891"/>
    <w:rsid w:val="0008188C"/>
    <w:rsid w:val="00081ECA"/>
    <w:rsid w:val="00082014"/>
    <w:rsid w:val="0008358A"/>
    <w:rsid w:val="00083793"/>
    <w:rsid w:val="00083946"/>
    <w:rsid w:val="00084255"/>
    <w:rsid w:val="0008525B"/>
    <w:rsid w:val="000854DE"/>
    <w:rsid w:val="00085AD3"/>
    <w:rsid w:val="0008707B"/>
    <w:rsid w:val="000877CB"/>
    <w:rsid w:val="00087E5F"/>
    <w:rsid w:val="000910A5"/>
    <w:rsid w:val="00091E3E"/>
    <w:rsid w:val="0009274B"/>
    <w:rsid w:val="00096E38"/>
    <w:rsid w:val="000976F4"/>
    <w:rsid w:val="000A0400"/>
    <w:rsid w:val="000A1DDF"/>
    <w:rsid w:val="000A1E9B"/>
    <w:rsid w:val="000A207E"/>
    <w:rsid w:val="000A23E9"/>
    <w:rsid w:val="000A240A"/>
    <w:rsid w:val="000A2A76"/>
    <w:rsid w:val="000A2B54"/>
    <w:rsid w:val="000A4551"/>
    <w:rsid w:val="000A47C0"/>
    <w:rsid w:val="000A4BF8"/>
    <w:rsid w:val="000A4C6D"/>
    <w:rsid w:val="000A4D9E"/>
    <w:rsid w:val="000A5716"/>
    <w:rsid w:val="000A6227"/>
    <w:rsid w:val="000A63D6"/>
    <w:rsid w:val="000A6AAD"/>
    <w:rsid w:val="000A6C75"/>
    <w:rsid w:val="000A769E"/>
    <w:rsid w:val="000A78E6"/>
    <w:rsid w:val="000A79AB"/>
    <w:rsid w:val="000B03EC"/>
    <w:rsid w:val="000B03FF"/>
    <w:rsid w:val="000B081C"/>
    <w:rsid w:val="000B1960"/>
    <w:rsid w:val="000B1CF9"/>
    <w:rsid w:val="000B2275"/>
    <w:rsid w:val="000B2A1D"/>
    <w:rsid w:val="000B4AFE"/>
    <w:rsid w:val="000B4CA0"/>
    <w:rsid w:val="000B5696"/>
    <w:rsid w:val="000B6240"/>
    <w:rsid w:val="000B6DBF"/>
    <w:rsid w:val="000B7807"/>
    <w:rsid w:val="000B7A6C"/>
    <w:rsid w:val="000B7B1C"/>
    <w:rsid w:val="000C26E5"/>
    <w:rsid w:val="000C38E1"/>
    <w:rsid w:val="000C3A9E"/>
    <w:rsid w:val="000C3FBC"/>
    <w:rsid w:val="000C41F0"/>
    <w:rsid w:val="000C49A1"/>
    <w:rsid w:val="000C4A54"/>
    <w:rsid w:val="000C4F2E"/>
    <w:rsid w:val="000C51EE"/>
    <w:rsid w:val="000C5513"/>
    <w:rsid w:val="000C5B91"/>
    <w:rsid w:val="000C5FDB"/>
    <w:rsid w:val="000C6235"/>
    <w:rsid w:val="000C7A47"/>
    <w:rsid w:val="000D16AA"/>
    <w:rsid w:val="000D1CEC"/>
    <w:rsid w:val="000D267D"/>
    <w:rsid w:val="000D2D20"/>
    <w:rsid w:val="000D315A"/>
    <w:rsid w:val="000D3431"/>
    <w:rsid w:val="000D39B0"/>
    <w:rsid w:val="000D6292"/>
    <w:rsid w:val="000D65DB"/>
    <w:rsid w:val="000D6C9B"/>
    <w:rsid w:val="000D7D3C"/>
    <w:rsid w:val="000E0C58"/>
    <w:rsid w:val="000E1C96"/>
    <w:rsid w:val="000E3484"/>
    <w:rsid w:val="000E3900"/>
    <w:rsid w:val="000E3CAD"/>
    <w:rsid w:val="000E457C"/>
    <w:rsid w:val="000E6983"/>
    <w:rsid w:val="000E76C1"/>
    <w:rsid w:val="000E7CE8"/>
    <w:rsid w:val="000F2D26"/>
    <w:rsid w:val="000F2D6C"/>
    <w:rsid w:val="000F325E"/>
    <w:rsid w:val="000F36FE"/>
    <w:rsid w:val="000F3E6F"/>
    <w:rsid w:val="000F3ED5"/>
    <w:rsid w:val="000F4C0B"/>
    <w:rsid w:val="000F4E99"/>
    <w:rsid w:val="000F5238"/>
    <w:rsid w:val="000F5382"/>
    <w:rsid w:val="000F57CE"/>
    <w:rsid w:val="000F5837"/>
    <w:rsid w:val="000F67B5"/>
    <w:rsid w:val="000F6C58"/>
    <w:rsid w:val="000F762F"/>
    <w:rsid w:val="000F7789"/>
    <w:rsid w:val="000F778C"/>
    <w:rsid w:val="000F7E8E"/>
    <w:rsid w:val="00100741"/>
    <w:rsid w:val="001009F1"/>
    <w:rsid w:val="00101A7F"/>
    <w:rsid w:val="00101F1F"/>
    <w:rsid w:val="00102FBC"/>
    <w:rsid w:val="00103E97"/>
    <w:rsid w:val="00106406"/>
    <w:rsid w:val="00106738"/>
    <w:rsid w:val="00106AFE"/>
    <w:rsid w:val="00106F87"/>
    <w:rsid w:val="00110865"/>
    <w:rsid w:val="00110A39"/>
    <w:rsid w:val="00110D6C"/>
    <w:rsid w:val="00113C18"/>
    <w:rsid w:val="00113C7A"/>
    <w:rsid w:val="00114E21"/>
    <w:rsid w:val="00115DE9"/>
    <w:rsid w:val="00115E2B"/>
    <w:rsid w:val="001176BF"/>
    <w:rsid w:val="001177B3"/>
    <w:rsid w:val="0012146C"/>
    <w:rsid w:val="00121CBC"/>
    <w:rsid w:val="00121F3F"/>
    <w:rsid w:val="0012232B"/>
    <w:rsid w:val="00123B7F"/>
    <w:rsid w:val="00124021"/>
    <w:rsid w:val="001248E0"/>
    <w:rsid w:val="00124ED8"/>
    <w:rsid w:val="00124FE4"/>
    <w:rsid w:val="00125767"/>
    <w:rsid w:val="001258E1"/>
    <w:rsid w:val="0012598C"/>
    <w:rsid w:val="001265D9"/>
    <w:rsid w:val="001268BE"/>
    <w:rsid w:val="001274CD"/>
    <w:rsid w:val="00127567"/>
    <w:rsid w:val="00127B4E"/>
    <w:rsid w:val="00130529"/>
    <w:rsid w:val="00131D70"/>
    <w:rsid w:val="00132910"/>
    <w:rsid w:val="00132B26"/>
    <w:rsid w:val="00133BF5"/>
    <w:rsid w:val="00133EC1"/>
    <w:rsid w:val="0013416C"/>
    <w:rsid w:val="00134475"/>
    <w:rsid w:val="00134CAE"/>
    <w:rsid w:val="00135EA3"/>
    <w:rsid w:val="0013622E"/>
    <w:rsid w:val="0013788C"/>
    <w:rsid w:val="00137A36"/>
    <w:rsid w:val="001401B5"/>
    <w:rsid w:val="00140E18"/>
    <w:rsid w:val="00141045"/>
    <w:rsid w:val="001423F7"/>
    <w:rsid w:val="00142D27"/>
    <w:rsid w:val="00143AF8"/>
    <w:rsid w:val="00143D1C"/>
    <w:rsid w:val="00143E33"/>
    <w:rsid w:val="00144000"/>
    <w:rsid w:val="00144D07"/>
    <w:rsid w:val="00144E32"/>
    <w:rsid w:val="00144F7A"/>
    <w:rsid w:val="0014581D"/>
    <w:rsid w:val="0014594B"/>
    <w:rsid w:val="001464B3"/>
    <w:rsid w:val="00146CE7"/>
    <w:rsid w:val="00146FA5"/>
    <w:rsid w:val="00147DDA"/>
    <w:rsid w:val="001557CE"/>
    <w:rsid w:val="00155995"/>
    <w:rsid w:val="00156284"/>
    <w:rsid w:val="00156D7C"/>
    <w:rsid w:val="00156DF5"/>
    <w:rsid w:val="001573C2"/>
    <w:rsid w:val="00157ACA"/>
    <w:rsid w:val="001602D9"/>
    <w:rsid w:val="00160579"/>
    <w:rsid w:val="00160B75"/>
    <w:rsid w:val="00160C73"/>
    <w:rsid w:val="00160E2C"/>
    <w:rsid w:val="00161273"/>
    <w:rsid w:val="001620AB"/>
    <w:rsid w:val="001621CA"/>
    <w:rsid w:val="00162646"/>
    <w:rsid w:val="00163008"/>
    <w:rsid w:val="001636E5"/>
    <w:rsid w:val="00165728"/>
    <w:rsid w:val="00165751"/>
    <w:rsid w:val="001662A9"/>
    <w:rsid w:val="00166FB1"/>
    <w:rsid w:val="00170AE6"/>
    <w:rsid w:val="001722A2"/>
    <w:rsid w:val="001726AB"/>
    <w:rsid w:val="00172EA0"/>
    <w:rsid w:val="00173960"/>
    <w:rsid w:val="00173A25"/>
    <w:rsid w:val="00173C8D"/>
    <w:rsid w:val="00174242"/>
    <w:rsid w:val="00174E0D"/>
    <w:rsid w:val="001754BD"/>
    <w:rsid w:val="0017553A"/>
    <w:rsid w:val="001757D7"/>
    <w:rsid w:val="0017658B"/>
    <w:rsid w:val="001770AE"/>
    <w:rsid w:val="00177974"/>
    <w:rsid w:val="00177F6F"/>
    <w:rsid w:val="0018040E"/>
    <w:rsid w:val="00180CF4"/>
    <w:rsid w:val="00180FEF"/>
    <w:rsid w:val="0018134A"/>
    <w:rsid w:val="00182342"/>
    <w:rsid w:val="001840C9"/>
    <w:rsid w:val="00185B06"/>
    <w:rsid w:val="00185BA3"/>
    <w:rsid w:val="00186FB3"/>
    <w:rsid w:val="00190A53"/>
    <w:rsid w:val="001927B2"/>
    <w:rsid w:val="00193B7A"/>
    <w:rsid w:val="001941FD"/>
    <w:rsid w:val="0019443F"/>
    <w:rsid w:val="00197822"/>
    <w:rsid w:val="00197AE1"/>
    <w:rsid w:val="001A0313"/>
    <w:rsid w:val="001A0C0A"/>
    <w:rsid w:val="001A0E02"/>
    <w:rsid w:val="001A10A6"/>
    <w:rsid w:val="001A201F"/>
    <w:rsid w:val="001A294E"/>
    <w:rsid w:val="001A48D9"/>
    <w:rsid w:val="001A5BCF"/>
    <w:rsid w:val="001A6B85"/>
    <w:rsid w:val="001A7688"/>
    <w:rsid w:val="001A7D81"/>
    <w:rsid w:val="001B06E5"/>
    <w:rsid w:val="001B1FB4"/>
    <w:rsid w:val="001B2036"/>
    <w:rsid w:val="001B2133"/>
    <w:rsid w:val="001B3196"/>
    <w:rsid w:val="001B32B6"/>
    <w:rsid w:val="001B5054"/>
    <w:rsid w:val="001B527E"/>
    <w:rsid w:val="001B69E4"/>
    <w:rsid w:val="001B76AC"/>
    <w:rsid w:val="001B7AD2"/>
    <w:rsid w:val="001C0DEB"/>
    <w:rsid w:val="001C1644"/>
    <w:rsid w:val="001C16D4"/>
    <w:rsid w:val="001C2646"/>
    <w:rsid w:val="001C2FC1"/>
    <w:rsid w:val="001C3A65"/>
    <w:rsid w:val="001C4377"/>
    <w:rsid w:val="001C63EB"/>
    <w:rsid w:val="001C6585"/>
    <w:rsid w:val="001C6CFB"/>
    <w:rsid w:val="001C7CFF"/>
    <w:rsid w:val="001D092F"/>
    <w:rsid w:val="001D0F55"/>
    <w:rsid w:val="001D3202"/>
    <w:rsid w:val="001D46DF"/>
    <w:rsid w:val="001D5232"/>
    <w:rsid w:val="001D56D0"/>
    <w:rsid w:val="001D6871"/>
    <w:rsid w:val="001D69FA"/>
    <w:rsid w:val="001D6A93"/>
    <w:rsid w:val="001D6F06"/>
    <w:rsid w:val="001D72C5"/>
    <w:rsid w:val="001D7632"/>
    <w:rsid w:val="001D79E0"/>
    <w:rsid w:val="001D7DCF"/>
    <w:rsid w:val="001E0A26"/>
    <w:rsid w:val="001E0ADE"/>
    <w:rsid w:val="001E0EB8"/>
    <w:rsid w:val="001E227E"/>
    <w:rsid w:val="001E2616"/>
    <w:rsid w:val="001E2B36"/>
    <w:rsid w:val="001E2D22"/>
    <w:rsid w:val="001E35D1"/>
    <w:rsid w:val="001E39D8"/>
    <w:rsid w:val="001E39F2"/>
    <w:rsid w:val="001E585C"/>
    <w:rsid w:val="001E5F0D"/>
    <w:rsid w:val="001E701C"/>
    <w:rsid w:val="001E7094"/>
    <w:rsid w:val="001F0808"/>
    <w:rsid w:val="001F22B2"/>
    <w:rsid w:val="001F257F"/>
    <w:rsid w:val="001F3DEC"/>
    <w:rsid w:val="001F4169"/>
    <w:rsid w:val="001F5F53"/>
    <w:rsid w:val="001F605A"/>
    <w:rsid w:val="001F6ADE"/>
    <w:rsid w:val="001F6D76"/>
    <w:rsid w:val="001F6F31"/>
    <w:rsid w:val="001F7124"/>
    <w:rsid w:val="001F77A5"/>
    <w:rsid w:val="001F7AF5"/>
    <w:rsid w:val="001F7D5B"/>
    <w:rsid w:val="00201503"/>
    <w:rsid w:val="00202F20"/>
    <w:rsid w:val="00202F82"/>
    <w:rsid w:val="00204948"/>
    <w:rsid w:val="00205841"/>
    <w:rsid w:val="0020624C"/>
    <w:rsid w:val="00206F23"/>
    <w:rsid w:val="00210A57"/>
    <w:rsid w:val="00211683"/>
    <w:rsid w:val="002118FE"/>
    <w:rsid w:val="002119E7"/>
    <w:rsid w:val="00214209"/>
    <w:rsid w:val="00214564"/>
    <w:rsid w:val="0021471F"/>
    <w:rsid w:val="002157E0"/>
    <w:rsid w:val="00216AC2"/>
    <w:rsid w:val="0021738D"/>
    <w:rsid w:val="00220C40"/>
    <w:rsid w:val="002218E2"/>
    <w:rsid w:val="00222605"/>
    <w:rsid w:val="002229D4"/>
    <w:rsid w:val="002229F6"/>
    <w:rsid w:val="002233E1"/>
    <w:rsid w:val="002240CC"/>
    <w:rsid w:val="00225597"/>
    <w:rsid w:val="002268BA"/>
    <w:rsid w:val="00226D7B"/>
    <w:rsid w:val="00227924"/>
    <w:rsid w:val="002301F3"/>
    <w:rsid w:val="002307D0"/>
    <w:rsid w:val="00230F3B"/>
    <w:rsid w:val="00231B84"/>
    <w:rsid w:val="002325AD"/>
    <w:rsid w:val="0023286A"/>
    <w:rsid w:val="002328B6"/>
    <w:rsid w:val="00232D77"/>
    <w:rsid w:val="00232F5F"/>
    <w:rsid w:val="0023351B"/>
    <w:rsid w:val="00233850"/>
    <w:rsid w:val="0023567E"/>
    <w:rsid w:val="0023646D"/>
    <w:rsid w:val="00236842"/>
    <w:rsid w:val="002374BB"/>
    <w:rsid w:val="00237688"/>
    <w:rsid w:val="002378B5"/>
    <w:rsid w:val="002414C4"/>
    <w:rsid w:val="002430F3"/>
    <w:rsid w:val="00243B21"/>
    <w:rsid w:val="00244BF3"/>
    <w:rsid w:val="00244C23"/>
    <w:rsid w:val="00244FBA"/>
    <w:rsid w:val="002458F5"/>
    <w:rsid w:val="002462E8"/>
    <w:rsid w:val="002463BA"/>
    <w:rsid w:val="00246AF4"/>
    <w:rsid w:val="00247650"/>
    <w:rsid w:val="002500C2"/>
    <w:rsid w:val="002503C3"/>
    <w:rsid w:val="00250E3A"/>
    <w:rsid w:val="002514EB"/>
    <w:rsid w:val="00251527"/>
    <w:rsid w:val="00251890"/>
    <w:rsid w:val="00251DEF"/>
    <w:rsid w:val="00252785"/>
    <w:rsid w:val="00252A15"/>
    <w:rsid w:val="00252F15"/>
    <w:rsid w:val="00253031"/>
    <w:rsid w:val="00253765"/>
    <w:rsid w:val="00253969"/>
    <w:rsid w:val="00253A31"/>
    <w:rsid w:val="00253FDD"/>
    <w:rsid w:val="00254226"/>
    <w:rsid w:val="00254538"/>
    <w:rsid w:val="002563C5"/>
    <w:rsid w:val="00256820"/>
    <w:rsid w:val="00257077"/>
    <w:rsid w:val="0026012F"/>
    <w:rsid w:val="002619A4"/>
    <w:rsid w:val="002627BE"/>
    <w:rsid w:val="002635DC"/>
    <w:rsid w:val="00263A29"/>
    <w:rsid w:val="002642A3"/>
    <w:rsid w:val="002642A8"/>
    <w:rsid w:val="002644B2"/>
    <w:rsid w:val="00264CC1"/>
    <w:rsid w:val="00265167"/>
    <w:rsid w:val="00265F3A"/>
    <w:rsid w:val="00267385"/>
    <w:rsid w:val="0026750A"/>
    <w:rsid w:val="00270726"/>
    <w:rsid w:val="00271191"/>
    <w:rsid w:val="00272F67"/>
    <w:rsid w:val="0027340D"/>
    <w:rsid w:val="00274071"/>
    <w:rsid w:val="00274567"/>
    <w:rsid w:val="0027484A"/>
    <w:rsid w:val="00275176"/>
    <w:rsid w:val="0027542F"/>
    <w:rsid w:val="002760DB"/>
    <w:rsid w:val="0027780D"/>
    <w:rsid w:val="002858A3"/>
    <w:rsid w:val="002901DC"/>
    <w:rsid w:val="00290420"/>
    <w:rsid w:val="002904BC"/>
    <w:rsid w:val="002906BE"/>
    <w:rsid w:val="00292565"/>
    <w:rsid w:val="0029273C"/>
    <w:rsid w:val="00292D02"/>
    <w:rsid w:val="00294197"/>
    <w:rsid w:val="002942AB"/>
    <w:rsid w:val="002948EA"/>
    <w:rsid w:val="00295831"/>
    <w:rsid w:val="002A01A7"/>
    <w:rsid w:val="002A1646"/>
    <w:rsid w:val="002A2186"/>
    <w:rsid w:val="002A2190"/>
    <w:rsid w:val="002A3B56"/>
    <w:rsid w:val="002A4DE6"/>
    <w:rsid w:val="002A51C8"/>
    <w:rsid w:val="002A5910"/>
    <w:rsid w:val="002A669D"/>
    <w:rsid w:val="002A6CDB"/>
    <w:rsid w:val="002A6DAA"/>
    <w:rsid w:val="002A72AA"/>
    <w:rsid w:val="002A73D4"/>
    <w:rsid w:val="002A7749"/>
    <w:rsid w:val="002A77B6"/>
    <w:rsid w:val="002A7B1E"/>
    <w:rsid w:val="002B050B"/>
    <w:rsid w:val="002B1185"/>
    <w:rsid w:val="002B2F1B"/>
    <w:rsid w:val="002B2F86"/>
    <w:rsid w:val="002B310A"/>
    <w:rsid w:val="002B31EF"/>
    <w:rsid w:val="002B3927"/>
    <w:rsid w:val="002B397C"/>
    <w:rsid w:val="002B4125"/>
    <w:rsid w:val="002B4900"/>
    <w:rsid w:val="002B4AB0"/>
    <w:rsid w:val="002B4CCD"/>
    <w:rsid w:val="002B54BD"/>
    <w:rsid w:val="002B56E3"/>
    <w:rsid w:val="002B5A4A"/>
    <w:rsid w:val="002B6674"/>
    <w:rsid w:val="002B6E04"/>
    <w:rsid w:val="002B79B2"/>
    <w:rsid w:val="002C169A"/>
    <w:rsid w:val="002C1E3C"/>
    <w:rsid w:val="002C2142"/>
    <w:rsid w:val="002C3332"/>
    <w:rsid w:val="002C37B0"/>
    <w:rsid w:val="002C44EF"/>
    <w:rsid w:val="002C4816"/>
    <w:rsid w:val="002C55D0"/>
    <w:rsid w:val="002C66D0"/>
    <w:rsid w:val="002C708B"/>
    <w:rsid w:val="002D0EA2"/>
    <w:rsid w:val="002D22FB"/>
    <w:rsid w:val="002D2579"/>
    <w:rsid w:val="002D2DCD"/>
    <w:rsid w:val="002D51AD"/>
    <w:rsid w:val="002D5397"/>
    <w:rsid w:val="002D5616"/>
    <w:rsid w:val="002D5722"/>
    <w:rsid w:val="002D589E"/>
    <w:rsid w:val="002D5BE1"/>
    <w:rsid w:val="002D6A99"/>
    <w:rsid w:val="002E0166"/>
    <w:rsid w:val="002E119B"/>
    <w:rsid w:val="002E27F1"/>
    <w:rsid w:val="002E2CAF"/>
    <w:rsid w:val="002E330F"/>
    <w:rsid w:val="002E362B"/>
    <w:rsid w:val="002E3BAB"/>
    <w:rsid w:val="002E6464"/>
    <w:rsid w:val="002E673D"/>
    <w:rsid w:val="002E6E88"/>
    <w:rsid w:val="002F0EA4"/>
    <w:rsid w:val="002F1285"/>
    <w:rsid w:val="002F3140"/>
    <w:rsid w:val="002F4E78"/>
    <w:rsid w:val="002F59EA"/>
    <w:rsid w:val="002F5E58"/>
    <w:rsid w:val="002F610C"/>
    <w:rsid w:val="002F6BBE"/>
    <w:rsid w:val="002F6DD2"/>
    <w:rsid w:val="002F7B93"/>
    <w:rsid w:val="002F7CA7"/>
    <w:rsid w:val="003001C6"/>
    <w:rsid w:val="003002EF"/>
    <w:rsid w:val="00300926"/>
    <w:rsid w:val="00301AE2"/>
    <w:rsid w:val="00302152"/>
    <w:rsid w:val="00303239"/>
    <w:rsid w:val="003037DB"/>
    <w:rsid w:val="00304203"/>
    <w:rsid w:val="00305F6B"/>
    <w:rsid w:val="00306E1A"/>
    <w:rsid w:val="00307418"/>
    <w:rsid w:val="003102E1"/>
    <w:rsid w:val="003105C9"/>
    <w:rsid w:val="003110DC"/>
    <w:rsid w:val="003110F7"/>
    <w:rsid w:val="00311A87"/>
    <w:rsid w:val="00311B3F"/>
    <w:rsid w:val="00311DAA"/>
    <w:rsid w:val="00313294"/>
    <w:rsid w:val="00313A98"/>
    <w:rsid w:val="00313D8B"/>
    <w:rsid w:val="00314EF0"/>
    <w:rsid w:val="00314F96"/>
    <w:rsid w:val="00315FDA"/>
    <w:rsid w:val="003167FF"/>
    <w:rsid w:val="00316C03"/>
    <w:rsid w:val="003176E0"/>
    <w:rsid w:val="003178FA"/>
    <w:rsid w:val="00317CEA"/>
    <w:rsid w:val="0032000A"/>
    <w:rsid w:val="0032002E"/>
    <w:rsid w:val="0032168A"/>
    <w:rsid w:val="003223C0"/>
    <w:rsid w:val="00323549"/>
    <w:rsid w:val="00323AB2"/>
    <w:rsid w:val="00323B20"/>
    <w:rsid w:val="00324DB6"/>
    <w:rsid w:val="0032501B"/>
    <w:rsid w:val="00325AA7"/>
    <w:rsid w:val="00325AEE"/>
    <w:rsid w:val="00325CA9"/>
    <w:rsid w:val="003263C0"/>
    <w:rsid w:val="00327668"/>
    <w:rsid w:val="003276E1"/>
    <w:rsid w:val="00330203"/>
    <w:rsid w:val="003308A8"/>
    <w:rsid w:val="0033215F"/>
    <w:rsid w:val="00333419"/>
    <w:rsid w:val="003334FB"/>
    <w:rsid w:val="0033391D"/>
    <w:rsid w:val="00333EC9"/>
    <w:rsid w:val="00334A0C"/>
    <w:rsid w:val="00334FD4"/>
    <w:rsid w:val="0033563A"/>
    <w:rsid w:val="00335D49"/>
    <w:rsid w:val="00336381"/>
    <w:rsid w:val="00337EAF"/>
    <w:rsid w:val="003402D8"/>
    <w:rsid w:val="0034047A"/>
    <w:rsid w:val="00340AE3"/>
    <w:rsid w:val="003412E1"/>
    <w:rsid w:val="00341DBC"/>
    <w:rsid w:val="00342B35"/>
    <w:rsid w:val="00342C9F"/>
    <w:rsid w:val="00343748"/>
    <w:rsid w:val="00343C92"/>
    <w:rsid w:val="00343F1F"/>
    <w:rsid w:val="0034434F"/>
    <w:rsid w:val="00344708"/>
    <w:rsid w:val="003453C1"/>
    <w:rsid w:val="0034546C"/>
    <w:rsid w:val="00345A78"/>
    <w:rsid w:val="00345AE8"/>
    <w:rsid w:val="00345C67"/>
    <w:rsid w:val="00346AE1"/>
    <w:rsid w:val="003471E3"/>
    <w:rsid w:val="003476B4"/>
    <w:rsid w:val="00347A70"/>
    <w:rsid w:val="00350402"/>
    <w:rsid w:val="003509BB"/>
    <w:rsid w:val="00350DC3"/>
    <w:rsid w:val="0035165F"/>
    <w:rsid w:val="00351705"/>
    <w:rsid w:val="0035278E"/>
    <w:rsid w:val="003529D0"/>
    <w:rsid w:val="00352C65"/>
    <w:rsid w:val="00353510"/>
    <w:rsid w:val="00353F36"/>
    <w:rsid w:val="00354F2D"/>
    <w:rsid w:val="00355CE4"/>
    <w:rsid w:val="003562E3"/>
    <w:rsid w:val="0035632F"/>
    <w:rsid w:val="0035715B"/>
    <w:rsid w:val="003573EB"/>
    <w:rsid w:val="00360DD4"/>
    <w:rsid w:val="00361598"/>
    <w:rsid w:val="00361EE1"/>
    <w:rsid w:val="00362D99"/>
    <w:rsid w:val="00363004"/>
    <w:rsid w:val="00363FE1"/>
    <w:rsid w:val="003640D5"/>
    <w:rsid w:val="00365701"/>
    <w:rsid w:val="003657E3"/>
    <w:rsid w:val="0036650B"/>
    <w:rsid w:val="00366A46"/>
    <w:rsid w:val="00371D66"/>
    <w:rsid w:val="00372AF9"/>
    <w:rsid w:val="00372E5F"/>
    <w:rsid w:val="00372FCC"/>
    <w:rsid w:val="00373343"/>
    <w:rsid w:val="00374DBD"/>
    <w:rsid w:val="003751BF"/>
    <w:rsid w:val="003755F5"/>
    <w:rsid w:val="00375D73"/>
    <w:rsid w:val="0037680A"/>
    <w:rsid w:val="00376CBA"/>
    <w:rsid w:val="00376F94"/>
    <w:rsid w:val="003776F5"/>
    <w:rsid w:val="00380045"/>
    <w:rsid w:val="00380955"/>
    <w:rsid w:val="00381721"/>
    <w:rsid w:val="003817A4"/>
    <w:rsid w:val="003824C6"/>
    <w:rsid w:val="00382ADF"/>
    <w:rsid w:val="00383266"/>
    <w:rsid w:val="003849DD"/>
    <w:rsid w:val="00385365"/>
    <w:rsid w:val="00385822"/>
    <w:rsid w:val="00386113"/>
    <w:rsid w:val="00386D99"/>
    <w:rsid w:val="00387731"/>
    <w:rsid w:val="003877F9"/>
    <w:rsid w:val="003905DD"/>
    <w:rsid w:val="003909B1"/>
    <w:rsid w:val="00391B9A"/>
    <w:rsid w:val="003924F5"/>
    <w:rsid w:val="0039270D"/>
    <w:rsid w:val="0039376D"/>
    <w:rsid w:val="0039452A"/>
    <w:rsid w:val="0039462D"/>
    <w:rsid w:val="003949EF"/>
    <w:rsid w:val="00394D36"/>
    <w:rsid w:val="00395954"/>
    <w:rsid w:val="00396406"/>
    <w:rsid w:val="00396C7B"/>
    <w:rsid w:val="00396E39"/>
    <w:rsid w:val="00397429"/>
    <w:rsid w:val="00397A19"/>
    <w:rsid w:val="00397B8A"/>
    <w:rsid w:val="003A0BFF"/>
    <w:rsid w:val="003A0E9D"/>
    <w:rsid w:val="003A12E0"/>
    <w:rsid w:val="003A201B"/>
    <w:rsid w:val="003A2484"/>
    <w:rsid w:val="003A2846"/>
    <w:rsid w:val="003A3C7E"/>
    <w:rsid w:val="003A5E05"/>
    <w:rsid w:val="003A68D1"/>
    <w:rsid w:val="003A7F2F"/>
    <w:rsid w:val="003B0C36"/>
    <w:rsid w:val="003B1240"/>
    <w:rsid w:val="003B182B"/>
    <w:rsid w:val="003B21AC"/>
    <w:rsid w:val="003B367D"/>
    <w:rsid w:val="003B3AD0"/>
    <w:rsid w:val="003B4928"/>
    <w:rsid w:val="003B4FFD"/>
    <w:rsid w:val="003B5D4F"/>
    <w:rsid w:val="003B60A4"/>
    <w:rsid w:val="003B6146"/>
    <w:rsid w:val="003B6C1E"/>
    <w:rsid w:val="003B78A1"/>
    <w:rsid w:val="003B7F48"/>
    <w:rsid w:val="003C0663"/>
    <w:rsid w:val="003C1DD9"/>
    <w:rsid w:val="003C220E"/>
    <w:rsid w:val="003C270E"/>
    <w:rsid w:val="003C3EF1"/>
    <w:rsid w:val="003C4C2E"/>
    <w:rsid w:val="003C5CCD"/>
    <w:rsid w:val="003C6293"/>
    <w:rsid w:val="003C7990"/>
    <w:rsid w:val="003C7BFD"/>
    <w:rsid w:val="003C7CC5"/>
    <w:rsid w:val="003C7ED6"/>
    <w:rsid w:val="003D042F"/>
    <w:rsid w:val="003D0DC9"/>
    <w:rsid w:val="003D1505"/>
    <w:rsid w:val="003D2C47"/>
    <w:rsid w:val="003D3B3A"/>
    <w:rsid w:val="003D3C42"/>
    <w:rsid w:val="003D4B5F"/>
    <w:rsid w:val="003D5BE1"/>
    <w:rsid w:val="003D60F9"/>
    <w:rsid w:val="003D6EB5"/>
    <w:rsid w:val="003D79BB"/>
    <w:rsid w:val="003E1244"/>
    <w:rsid w:val="003E2D4B"/>
    <w:rsid w:val="003E3A33"/>
    <w:rsid w:val="003E4B27"/>
    <w:rsid w:val="003E5E42"/>
    <w:rsid w:val="003E5F71"/>
    <w:rsid w:val="003E6602"/>
    <w:rsid w:val="003E75F8"/>
    <w:rsid w:val="003E7655"/>
    <w:rsid w:val="003F06A3"/>
    <w:rsid w:val="003F093C"/>
    <w:rsid w:val="003F0D5A"/>
    <w:rsid w:val="003F1D27"/>
    <w:rsid w:val="003F2E94"/>
    <w:rsid w:val="003F2EEF"/>
    <w:rsid w:val="003F3248"/>
    <w:rsid w:val="003F37C4"/>
    <w:rsid w:val="003F465E"/>
    <w:rsid w:val="003F5816"/>
    <w:rsid w:val="003F6109"/>
    <w:rsid w:val="003F682F"/>
    <w:rsid w:val="003F7219"/>
    <w:rsid w:val="003F743A"/>
    <w:rsid w:val="003F7779"/>
    <w:rsid w:val="003F785D"/>
    <w:rsid w:val="003F7E36"/>
    <w:rsid w:val="003F7EEF"/>
    <w:rsid w:val="004000E7"/>
    <w:rsid w:val="00400F20"/>
    <w:rsid w:val="00400FEC"/>
    <w:rsid w:val="004011AB"/>
    <w:rsid w:val="004014E7"/>
    <w:rsid w:val="00402789"/>
    <w:rsid w:val="00403654"/>
    <w:rsid w:val="00403D62"/>
    <w:rsid w:val="004050EA"/>
    <w:rsid w:val="00405ACB"/>
    <w:rsid w:val="00406523"/>
    <w:rsid w:val="00406B40"/>
    <w:rsid w:val="00407CE1"/>
    <w:rsid w:val="00410394"/>
    <w:rsid w:val="00410521"/>
    <w:rsid w:val="0041107A"/>
    <w:rsid w:val="00412282"/>
    <w:rsid w:val="00412385"/>
    <w:rsid w:val="00413D30"/>
    <w:rsid w:val="00414638"/>
    <w:rsid w:val="00414A08"/>
    <w:rsid w:val="00414B10"/>
    <w:rsid w:val="004163EC"/>
    <w:rsid w:val="00416445"/>
    <w:rsid w:val="00416CC8"/>
    <w:rsid w:val="00416DA9"/>
    <w:rsid w:val="00416FCF"/>
    <w:rsid w:val="004217F5"/>
    <w:rsid w:val="00422248"/>
    <w:rsid w:val="004226D1"/>
    <w:rsid w:val="004235A5"/>
    <w:rsid w:val="004237AB"/>
    <w:rsid w:val="00423B6B"/>
    <w:rsid w:val="00425B40"/>
    <w:rsid w:val="00425E59"/>
    <w:rsid w:val="0042616B"/>
    <w:rsid w:val="00426283"/>
    <w:rsid w:val="004263B4"/>
    <w:rsid w:val="00426701"/>
    <w:rsid w:val="0042698C"/>
    <w:rsid w:val="00427799"/>
    <w:rsid w:val="00427B43"/>
    <w:rsid w:val="004319BE"/>
    <w:rsid w:val="00431AD0"/>
    <w:rsid w:val="00432FF7"/>
    <w:rsid w:val="004331ED"/>
    <w:rsid w:val="00434211"/>
    <w:rsid w:val="0043431F"/>
    <w:rsid w:val="004354A4"/>
    <w:rsid w:val="00435ABC"/>
    <w:rsid w:val="00436E3D"/>
    <w:rsid w:val="00440512"/>
    <w:rsid w:val="00441800"/>
    <w:rsid w:val="00442855"/>
    <w:rsid w:val="0044295F"/>
    <w:rsid w:val="00443FC7"/>
    <w:rsid w:val="004455A3"/>
    <w:rsid w:val="00445952"/>
    <w:rsid w:val="00446C32"/>
    <w:rsid w:val="00450B93"/>
    <w:rsid w:val="00451F65"/>
    <w:rsid w:val="004524C4"/>
    <w:rsid w:val="0045290B"/>
    <w:rsid w:val="004539B4"/>
    <w:rsid w:val="00454079"/>
    <w:rsid w:val="00454615"/>
    <w:rsid w:val="004548B0"/>
    <w:rsid w:val="00454B5B"/>
    <w:rsid w:val="0045557D"/>
    <w:rsid w:val="00455993"/>
    <w:rsid w:val="0045615A"/>
    <w:rsid w:val="0045680B"/>
    <w:rsid w:val="004576EB"/>
    <w:rsid w:val="004577D2"/>
    <w:rsid w:val="004606CA"/>
    <w:rsid w:val="00460F07"/>
    <w:rsid w:val="00461670"/>
    <w:rsid w:val="00461A49"/>
    <w:rsid w:val="00461DDB"/>
    <w:rsid w:val="00462CC2"/>
    <w:rsid w:val="00462D1B"/>
    <w:rsid w:val="00463071"/>
    <w:rsid w:val="00464555"/>
    <w:rsid w:val="00464F60"/>
    <w:rsid w:val="00464F69"/>
    <w:rsid w:val="00465530"/>
    <w:rsid w:val="00465BA7"/>
    <w:rsid w:val="00466224"/>
    <w:rsid w:val="00467C63"/>
    <w:rsid w:val="00472487"/>
    <w:rsid w:val="00472EF6"/>
    <w:rsid w:val="00473FA7"/>
    <w:rsid w:val="00473FCA"/>
    <w:rsid w:val="004746E9"/>
    <w:rsid w:val="004750D7"/>
    <w:rsid w:val="004755EA"/>
    <w:rsid w:val="00475BDC"/>
    <w:rsid w:val="00475C3E"/>
    <w:rsid w:val="00476607"/>
    <w:rsid w:val="0047694F"/>
    <w:rsid w:val="00477151"/>
    <w:rsid w:val="004775AC"/>
    <w:rsid w:val="004777AE"/>
    <w:rsid w:val="00477E86"/>
    <w:rsid w:val="0048138F"/>
    <w:rsid w:val="00482A6B"/>
    <w:rsid w:val="00484138"/>
    <w:rsid w:val="004848B9"/>
    <w:rsid w:val="00484A0B"/>
    <w:rsid w:val="00485C15"/>
    <w:rsid w:val="0048614E"/>
    <w:rsid w:val="00490245"/>
    <w:rsid w:val="00491175"/>
    <w:rsid w:val="00492420"/>
    <w:rsid w:val="004925EB"/>
    <w:rsid w:val="00492878"/>
    <w:rsid w:val="004929D1"/>
    <w:rsid w:val="00493121"/>
    <w:rsid w:val="00493326"/>
    <w:rsid w:val="004933DE"/>
    <w:rsid w:val="004935E2"/>
    <w:rsid w:val="00493E38"/>
    <w:rsid w:val="0049451D"/>
    <w:rsid w:val="00494C24"/>
    <w:rsid w:val="00494CF6"/>
    <w:rsid w:val="00495866"/>
    <w:rsid w:val="004962E8"/>
    <w:rsid w:val="0049636D"/>
    <w:rsid w:val="0049678E"/>
    <w:rsid w:val="004968D3"/>
    <w:rsid w:val="00496D34"/>
    <w:rsid w:val="004A09E9"/>
    <w:rsid w:val="004A0A72"/>
    <w:rsid w:val="004A1ED5"/>
    <w:rsid w:val="004A20C2"/>
    <w:rsid w:val="004A3E1D"/>
    <w:rsid w:val="004A4A00"/>
    <w:rsid w:val="004A6E6A"/>
    <w:rsid w:val="004A7825"/>
    <w:rsid w:val="004B074E"/>
    <w:rsid w:val="004B100D"/>
    <w:rsid w:val="004B1F9B"/>
    <w:rsid w:val="004B3238"/>
    <w:rsid w:val="004B408E"/>
    <w:rsid w:val="004B4916"/>
    <w:rsid w:val="004B4ADA"/>
    <w:rsid w:val="004B58DB"/>
    <w:rsid w:val="004B61EA"/>
    <w:rsid w:val="004B67A3"/>
    <w:rsid w:val="004B6A0B"/>
    <w:rsid w:val="004B6E49"/>
    <w:rsid w:val="004B6F39"/>
    <w:rsid w:val="004B75F7"/>
    <w:rsid w:val="004B79B2"/>
    <w:rsid w:val="004C026F"/>
    <w:rsid w:val="004C0A2F"/>
    <w:rsid w:val="004C10DD"/>
    <w:rsid w:val="004C1CED"/>
    <w:rsid w:val="004C3C95"/>
    <w:rsid w:val="004C416E"/>
    <w:rsid w:val="004C43B7"/>
    <w:rsid w:val="004C565B"/>
    <w:rsid w:val="004C6573"/>
    <w:rsid w:val="004C6882"/>
    <w:rsid w:val="004C7198"/>
    <w:rsid w:val="004D04EC"/>
    <w:rsid w:val="004D05CB"/>
    <w:rsid w:val="004D05CC"/>
    <w:rsid w:val="004D0DD4"/>
    <w:rsid w:val="004D1C54"/>
    <w:rsid w:val="004D21FA"/>
    <w:rsid w:val="004D23DD"/>
    <w:rsid w:val="004D2C49"/>
    <w:rsid w:val="004D37CD"/>
    <w:rsid w:val="004D38D2"/>
    <w:rsid w:val="004D3DDA"/>
    <w:rsid w:val="004D3E61"/>
    <w:rsid w:val="004D4401"/>
    <w:rsid w:val="004D56D1"/>
    <w:rsid w:val="004D6A6C"/>
    <w:rsid w:val="004D6EF2"/>
    <w:rsid w:val="004D7D73"/>
    <w:rsid w:val="004E05AF"/>
    <w:rsid w:val="004E1E99"/>
    <w:rsid w:val="004E1FD9"/>
    <w:rsid w:val="004E23E3"/>
    <w:rsid w:val="004E2654"/>
    <w:rsid w:val="004E30EB"/>
    <w:rsid w:val="004E3677"/>
    <w:rsid w:val="004E3BF9"/>
    <w:rsid w:val="004E5680"/>
    <w:rsid w:val="004E5FDA"/>
    <w:rsid w:val="004E6E0A"/>
    <w:rsid w:val="004E704E"/>
    <w:rsid w:val="004E7D3F"/>
    <w:rsid w:val="004E7D5D"/>
    <w:rsid w:val="004F1000"/>
    <w:rsid w:val="004F20D3"/>
    <w:rsid w:val="004F3620"/>
    <w:rsid w:val="004F4120"/>
    <w:rsid w:val="004F512C"/>
    <w:rsid w:val="004F5B80"/>
    <w:rsid w:val="004F6269"/>
    <w:rsid w:val="004F6BBB"/>
    <w:rsid w:val="004F6C6B"/>
    <w:rsid w:val="004F74C5"/>
    <w:rsid w:val="004F7501"/>
    <w:rsid w:val="00501C5C"/>
    <w:rsid w:val="00502CC8"/>
    <w:rsid w:val="005034FD"/>
    <w:rsid w:val="00503999"/>
    <w:rsid w:val="00503EC8"/>
    <w:rsid w:val="00505872"/>
    <w:rsid w:val="0050590E"/>
    <w:rsid w:val="00505D6F"/>
    <w:rsid w:val="0050667B"/>
    <w:rsid w:val="005102B1"/>
    <w:rsid w:val="00511199"/>
    <w:rsid w:val="00511BE8"/>
    <w:rsid w:val="00512AE7"/>
    <w:rsid w:val="005138F8"/>
    <w:rsid w:val="00514B39"/>
    <w:rsid w:val="005162D4"/>
    <w:rsid w:val="0051707F"/>
    <w:rsid w:val="00517B14"/>
    <w:rsid w:val="005201B9"/>
    <w:rsid w:val="00521450"/>
    <w:rsid w:val="005217B0"/>
    <w:rsid w:val="00521C8F"/>
    <w:rsid w:val="00522886"/>
    <w:rsid w:val="005229CD"/>
    <w:rsid w:val="00522F1E"/>
    <w:rsid w:val="005233DA"/>
    <w:rsid w:val="0052466A"/>
    <w:rsid w:val="005253F5"/>
    <w:rsid w:val="00525C69"/>
    <w:rsid w:val="00525EA8"/>
    <w:rsid w:val="005263A3"/>
    <w:rsid w:val="00530486"/>
    <w:rsid w:val="005315B4"/>
    <w:rsid w:val="005315F0"/>
    <w:rsid w:val="00531C17"/>
    <w:rsid w:val="0053251F"/>
    <w:rsid w:val="0053316E"/>
    <w:rsid w:val="005331DE"/>
    <w:rsid w:val="00533A7E"/>
    <w:rsid w:val="005365F1"/>
    <w:rsid w:val="00536D4B"/>
    <w:rsid w:val="0053743E"/>
    <w:rsid w:val="00537EAD"/>
    <w:rsid w:val="0054179F"/>
    <w:rsid w:val="00541E6E"/>
    <w:rsid w:val="00541EFF"/>
    <w:rsid w:val="00542A44"/>
    <w:rsid w:val="00543AA3"/>
    <w:rsid w:val="00544F7A"/>
    <w:rsid w:val="00545846"/>
    <w:rsid w:val="00545B64"/>
    <w:rsid w:val="00545D4A"/>
    <w:rsid w:val="00545D9B"/>
    <w:rsid w:val="00546EF7"/>
    <w:rsid w:val="00546F54"/>
    <w:rsid w:val="005506BD"/>
    <w:rsid w:val="00552141"/>
    <w:rsid w:val="0055272D"/>
    <w:rsid w:val="00552BDE"/>
    <w:rsid w:val="00553934"/>
    <w:rsid w:val="00554045"/>
    <w:rsid w:val="00554703"/>
    <w:rsid w:val="005548CF"/>
    <w:rsid w:val="00554F0A"/>
    <w:rsid w:val="00555B49"/>
    <w:rsid w:val="005569E5"/>
    <w:rsid w:val="00556AD8"/>
    <w:rsid w:val="00556F55"/>
    <w:rsid w:val="005570F1"/>
    <w:rsid w:val="00557FD3"/>
    <w:rsid w:val="00560131"/>
    <w:rsid w:val="0056033D"/>
    <w:rsid w:val="00560548"/>
    <w:rsid w:val="0056098F"/>
    <w:rsid w:val="00560D67"/>
    <w:rsid w:val="005617B0"/>
    <w:rsid w:val="005637AE"/>
    <w:rsid w:val="0056407C"/>
    <w:rsid w:val="00564792"/>
    <w:rsid w:val="005649AB"/>
    <w:rsid w:val="00565E9F"/>
    <w:rsid w:val="00566CD4"/>
    <w:rsid w:val="00566F62"/>
    <w:rsid w:val="00567B24"/>
    <w:rsid w:val="00567C34"/>
    <w:rsid w:val="005707B7"/>
    <w:rsid w:val="00573C83"/>
    <w:rsid w:val="00574C86"/>
    <w:rsid w:val="0058238C"/>
    <w:rsid w:val="0058455F"/>
    <w:rsid w:val="0058493F"/>
    <w:rsid w:val="00584944"/>
    <w:rsid w:val="00584DD6"/>
    <w:rsid w:val="00587E3F"/>
    <w:rsid w:val="00590AA0"/>
    <w:rsid w:val="00591438"/>
    <w:rsid w:val="00591B84"/>
    <w:rsid w:val="005927F6"/>
    <w:rsid w:val="005937AB"/>
    <w:rsid w:val="00594AC2"/>
    <w:rsid w:val="00594FDD"/>
    <w:rsid w:val="005961DF"/>
    <w:rsid w:val="00596507"/>
    <w:rsid w:val="0059710C"/>
    <w:rsid w:val="005A0488"/>
    <w:rsid w:val="005A0E16"/>
    <w:rsid w:val="005A3311"/>
    <w:rsid w:val="005A3556"/>
    <w:rsid w:val="005A4E26"/>
    <w:rsid w:val="005A5003"/>
    <w:rsid w:val="005A6A6D"/>
    <w:rsid w:val="005A6B79"/>
    <w:rsid w:val="005A73D6"/>
    <w:rsid w:val="005B109D"/>
    <w:rsid w:val="005B1567"/>
    <w:rsid w:val="005B1587"/>
    <w:rsid w:val="005B15A7"/>
    <w:rsid w:val="005B335A"/>
    <w:rsid w:val="005B4888"/>
    <w:rsid w:val="005B5361"/>
    <w:rsid w:val="005B5B77"/>
    <w:rsid w:val="005B62F3"/>
    <w:rsid w:val="005B6C8B"/>
    <w:rsid w:val="005B7131"/>
    <w:rsid w:val="005B79B4"/>
    <w:rsid w:val="005B7B9F"/>
    <w:rsid w:val="005C1560"/>
    <w:rsid w:val="005C3BCF"/>
    <w:rsid w:val="005C51DB"/>
    <w:rsid w:val="005C53B9"/>
    <w:rsid w:val="005C775D"/>
    <w:rsid w:val="005C7B97"/>
    <w:rsid w:val="005D05DF"/>
    <w:rsid w:val="005D07E2"/>
    <w:rsid w:val="005D0DFB"/>
    <w:rsid w:val="005D149C"/>
    <w:rsid w:val="005D1538"/>
    <w:rsid w:val="005D15CC"/>
    <w:rsid w:val="005D1FE0"/>
    <w:rsid w:val="005D3D2D"/>
    <w:rsid w:val="005D40D4"/>
    <w:rsid w:val="005D51C1"/>
    <w:rsid w:val="005D551E"/>
    <w:rsid w:val="005D6B97"/>
    <w:rsid w:val="005E2643"/>
    <w:rsid w:val="005E2B37"/>
    <w:rsid w:val="005E2C58"/>
    <w:rsid w:val="005E382F"/>
    <w:rsid w:val="005E4CB1"/>
    <w:rsid w:val="005E4E7F"/>
    <w:rsid w:val="005E6006"/>
    <w:rsid w:val="005E6722"/>
    <w:rsid w:val="005E673D"/>
    <w:rsid w:val="005E7369"/>
    <w:rsid w:val="005E7DC4"/>
    <w:rsid w:val="005E7EAC"/>
    <w:rsid w:val="005F0FE2"/>
    <w:rsid w:val="005F141C"/>
    <w:rsid w:val="005F1AAB"/>
    <w:rsid w:val="005F2206"/>
    <w:rsid w:val="005F250D"/>
    <w:rsid w:val="005F2C85"/>
    <w:rsid w:val="005F3507"/>
    <w:rsid w:val="005F3735"/>
    <w:rsid w:val="005F4516"/>
    <w:rsid w:val="005F4935"/>
    <w:rsid w:val="005F55AA"/>
    <w:rsid w:val="005F7563"/>
    <w:rsid w:val="005F7805"/>
    <w:rsid w:val="006000CB"/>
    <w:rsid w:val="006005E3"/>
    <w:rsid w:val="00600614"/>
    <w:rsid w:val="00600A51"/>
    <w:rsid w:val="00601677"/>
    <w:rsid w:val="00602317"/>
    <w:rsid w:val="00603EFD"/>
    <w:rsid w:val="00604455"/>
    <w:rsid w:val="0060493A"/>
    <w:rsid w:val="00605A7B"/>
    <w:rsid w:val="00605AD5"/>
    <w:rsid w:val="00606EB5"/>
    <w:rsid w:val="00607A0B"/>
    <w:rsid w:val="00607D07"/>
    <w:rsid w:val="006103CE"/>
    <w:rsid w:val="006108E4"/>
    <w:rsid w:val="00610E1F"/>
    <w:rsid w:val="006116FD"/>
    <w:rsid w:val="00611A97"/>
    <w:rsid w:val="00611E2D"/>
    <w:rsid w:val="0061254B"/>
    <w:rsid w:val="006128A5"/>
    <w:rsid w:val="00613D1E"/>
    <w:rsid w:val="00613E02"/>
    <w:rsid w:val="0061476C"/>
    <w:rsid w:val="00614D3D"/>
    <w:rsid w:val="0061513A"/>
    <w:rsid w:val="00617675"/>
    <w:rsid w:val="00617827"/>
    <w:rsid w:val="006205D1"/>
    <w:rsid w:val="0062070D"/>
    <w:rsid w:val="00621FBC"/>
    <w:rsid w:val="00622345"/>
    <w:rsid w:val="00622E93"/>
    <w:rsid w:val="00623351"/>
    <w:rsid w:val="00623557"/>
    <w:rsid w:val="006235A3"/>
    <w:rsid w:val="00623C4E"/>
    <w:rsid w:val="006240F8"/>
    <w:rsid w:val="0062467B"/>
    <w:rsid w:val="00625900"/>
    <w:rsid w:val="00626476"/>
    <w:rsid w:val="00627082"/>
    <w:rsid w:val="006271D8"/>
    <w:rsid w:val="0062773D"/>
    <w:rsid w:val="0062776D"/>
    <w:rsid w:val="00627CF8"/>
    <w:rsid w:val="006311D9"/>
    <w:rsid w:val="006312C9"/>
    <w:rsid w:val="00632843"/>
    <w:rsid w:val="00633E44"/>
    <w:rsid w:val="00633E87"/>
    <w:rsid w:val="00634881"/>
    <w:rsid w:val="00635067"/>
    <w:rsid w:val="006351DF"/>
    <w:rsid w:val="00635952"/>
    <w:rsid w:val="006369E7"/>
    <w:rsid w:val="00636D5B"/>
    <w:rsid w:val="00636F6E"/>
    <w:rsid w:val="0064144C"/>
    <w:rsid w:val="006419E0"/>
    <w:rsid w:val="00643D96"/>
    <w:rsid w:val="00643EDD"/>
    <w:rsid w:val="00644024"/>
    <w:rsid w:val="0064515F"/>
    <w:rsid w:val="006461A6"/>
    <w:rsid w:val="00646546"/>
    <w:rsid w:val="00646557"/>
    <w:rsid w:val="006465D5"/>
    <w:rsid w:val="006500BE"/>
    <w:rsid w:val="00650425"/>
    <w:rsid w:val="00651814"/>
    <w:rsid w:val="006531D3"/>
    <w:rsid w:val="0065386A"/>
    <w:rsid w:val="00653EE1"/>
    <w:rsid w:val="006540C3"/>
    <w:rsid w:val="006545F2"/>
    <w:rsid w:val="006556C0"/>
    <w:rsid w:val="006556E8"/>
    <w:rsid w:val="006579C1"/>
    <w:rsid w:val="00657CD4"/>
    <w:rsid w:val="006603A6"/>
    <w:rsid w:val="006603BF"/>
    <w:rsid w:val="006619AA"/>
    <w:rsid w:val="006627A5"/>
    <w:rsid w:val="00662AEB"/>
    <w:rsid w:val="00663313"/>
    <w:rsid w:val="00664FA6"/>
    <w:rsid w:val="00666A1B"/>
    <w:rsid w:val="00666CB5"/>
    <w:rsid w:val="00666F2C"/>
    <w:rsid w:val="00667D5D"/>
    <w:rsid w:val="0067029D"/>
    <w:rsid w:val="006703FC"/>
    <w:rsid w:val="0067113B"/>
    <w:rsid w:val="00671416"/>
    <w:rsid w:val="0067163C"/>
    <w:rsid w:val="00672962"/>
    <w:rsid w:val="00673C1F"/>
    <w:rsid w:val="00674132"/>
    <w:rsid w:val="00675327"/>
    <w:rsid w:val="00675971"/>
    <w:rsid w:val="00681B6F"/>
    <w:rsid w:val="00682879"/>
    <w:rsid w:val="00683AF6"/>
    <w:rsid w:val="0068428D"/>
    <w:rsid w:val="00684561"/>
    <w:rsid w:val="00684F93"/>
    <w:rsid w:val="00685080"/>
    <w:rsid w:val="00685082"/>
    <w:rsid w:val="0068599C"/>
    <w:rsid w:val="00685C50"/>
    <w:rsid w:val="00685CDC"/>
    <w:rsid w:val="00685DE6"/>
    <w:rsid w:val="00685E91"/>
    <w:rsid w:val="006862B4"/>
    <w:rsid w:val="006871FE"/>
    <w:rsid w:val="006902AD"/>
    <w:rsid w:val="0069091E"/>
    <w:rsid w:val="00690E03"/>
    <w:rsid w:val="006920C4"/>
    <w:rsid w:val="006923A5"/>
    <w:rsid w:val="00692CFA"/>
    <w:rsid w:val="00694734"/>
    <w:rsid w:val="00694746"/>
    <w:rsid w:val="00694B64"/>
    <w:rsid w:val="00695362"/>
    <w:rsid w:val="00696014"/>
    <w:rsid w:val="00696A5A"/>
    <w:rsid w:val="006A03A8"/>
    <w:rsid w:val="006A04E6"/>
    <w:rsid w:val="006A0540"/>
    <w:rsid w:val="006A0853"/>
    <w:rsid w:val="006A0932"/>
    <w:rsid w:val="006A1368"/>
    <w:rsid w:val="006A1943"/>
    <w:rsid w:val="006A28DC"/>
    <w:rsid w:val="006A28F1"/>
    <w:rsid w:val="006A435C"/>
    <w:rsid w:val="006A44D0"/>
    <w:rsid w:val="006A474B"/>
    <w:rsid w:val="006A5748"/>
    <w:rsid w:val="006A6235"/>
    <w:rsid w:val="006A6B1A"/>
    <w:rsid w:val="006A6B87"/>
    <w:rsid w:val="006A6C56"/>
    <w:rsid w:val="006A7666"/>
    <w:rsid w:val="006B056A"/>
    <w:rsid w:val="006B124D"/>
    <w:rsid w:val="006B26D5"/>
    <w:rsid w:val="006B27D0"/>
    <w:rsid w:val="006B43C6"/>
    <w:rsid w:val="006B5B9C"/>
    <w:rsid w:val="006B5EC2"/>
    <w:rsid w:val="006B66E5"/>
    <w:rsid w:val="006B6A50"/>
    <w:rsid w:val="006B6DFB"/>
    <w:rsid w:val="006B7CAD"/>
    <w:rsid w:val="006B7D5D"/>
    <w:rsid w:val="006C0378"/>
    <w:rsid w:val="006C06F8"/>
    <w:rsid w:val="006C1A2F"/>
    <w:rsid w:val="006C23F4"/>
    <w:rsid w:val="006C25AF"/>
    <w:rsid w:val="006C2610"/>
    <w:rsid w:val="006C2709"/>
    <w:rsid w:val="006C28A8"/>
    <w:rsid w:val="006C486C"/>
    <w:rsid w:val="006C4AA6"/>
    <w:rsid w:val="006C4C06"/>
    <w:rsid w:val="006C55D7"/>
    <w:rsid w:val="006C56DA"/>
    <w:rsid w:val="006C5951"/>
    <w:rsid w:val="006C5D9F"/>
    <w:rsid w:val="006C6541"/>
    <w:rsid w:val="006C6E06"/>
    <w:rsid w:val="006D1040"/>
    <w:rsid w:val="006D16F5"/>
    <w:rsid w:val="006D1E83"/>
    <w:rsid w:val="006D333F"/>
    <w:rsid w:val="006D34D3"/>
    <w:rsid w:val="006D3843"/>
    <w:rsid w:val="006D5585"/>
    <w:rsid w:val="006D5987"/>
    <w:rsid w:val="006D5B1A"/>
    <w:rsid w:val="006E000B"/>
    <w:rsid w:val="006E0317"/>
    <w:rsid w:val="006E0E99"/>
    <w:rsid w:val="006E1603"/>
    <w:rsid w:val="006E195F"/>
    <w:rsid w:val="006E2DC2"/>
    <w:rsid w:val="006E3F74"/>
    <w:rsid w:val="006E3FA7"/>
    <w:rsid w:val="006E4A41"/>
    <w:rsid w:val="006E4B29"/>
    <w:rsid w:val="006E6F0B"/>
    <w:rsid w:val="006E70B3"/>
    <w:rsid w:val="006E76EC"/>
    <w:rsid w:val="006F0900"/>
    <w:rsid w:val="006F2621"/>
    <w:rsid w:val="006F2C97"/>
    <w:rsid w:val="006F2F8C"/>
    <w:rsid w:val="006F306F"/>
    <w:rsid w:val="006F363C"/>
    <w:rsid w:val="006F3A38"/>
    <w:rsid w:val="006F5050"/>
    <w:rsid w:val="006F521F"/>
    <w:rsid w:val="006F53D6"/>
    <w:rsid w:val="006F5B47"/>
    <w:rsid w:val="006F6506"/>
    <w:rsid w:val="007002F4"/>
    <w:rsid w:val="00701CC3"/>
    <w:rsid w:val="00704F09"/>
    <w:rsid w:val="00705335"/>
    <w:rsid w:val="0070649F"/>
    <w:rsid w:val="00706941"/>
    <w:rsid w:val="00706CF6"/>
    <w:rsid w:val="00706D98"/>
    <w:rsid w:val="00706EB5"/>
    <w:rsid w:val="00706FE4"/>
    <w:rsid w:val="0070722F"/>
    <w:rsid w:val="00710752"/>
    <w:rsid w:val="00710A48"/>
    <w:rsid w:val="007128E5"/>
    <w:rsid w:val="00712E2A"/>
    <w:rsid w:val="0071378F"/>
    <w:rsid w:val="00713B9E"/>
    <w:rsid w:val="00713C8F"/>
    <w:rsid w:val="00713FB7"/>
    <w:rsid w:val="00715372"/>
    <w:rsid w:val="007158B2"/>
    <w:rsid w:val="00716595"/>
    <w:rsid w:val="00716618"/>
    <w:rsid w:val="0071664A"/>
    <w:rsid w:val="00716ECA"/>
    <w:rsid w:val="00716FF2"/>
    <w:rsid w:val="00717CC0"/>
    <w:rsid w:val="00720AFC"/>
    <w:rsid w:val="007210FC"/>
    <w:rsid w:val="007214EE"/>
    <w:rsid w:val="0072153D"/>
    <w:rsid w:val="00721C73"/>
    <w:rsid w:val="0072251B"/>
    <w:rsid w:val="00722782"/>
    <w:rsid w:val="00723778"/>
    <w:rsid w:val="0072427F"/>
    <w:rsid w:val="00724563"/>
    <w:rsid w:val="007256B4"/>
    <w:rsid w:val="00726A09"/>
    <w:rsid w:val="00727C73"/>
    <w:rsid w:val="00727C7F"/>
    <w:rsid w:val="00727DD9"/>
    <w:rsid w:val="00727FDC"/>
    <w:rsid w:val="0073009B"/>
    <w:rsid w:val="007309B4"/>
    <w:rsid w:val="007314FC"/>
    <w:rsid w:val="00731D82"/>
    <w:rsid w:val="00732D25"/>
    <w:rsid w:val="00733528"/>
    <w:rsid w:val="007335EB"/>
    <w:rsid w:val="007336F3"/>
    <w:rsid w:val="00737344"/>
    <w:rsid w:val="00737912"/>
    <w:rsid w:val="00740C16"/>
    <w:rsid w:val="0074198E"/>
    <w:rsid w:val="00742557"/>
    <w:rsid w:val="00743163"/>
    <w:rsid w:val="00743A74"/>
    <w:rsid w:val="00743DDC"/>
    <w:rsid w:val="00743F28"/>
    <w:rsid w:val="00744CE2"/>
    <w:rsid w:val="00744F20"/>
    <w:rsid w:val="007450DA"/>
    <w:rsid w:val="0074612C"/>
    <w:rsid w:val="0074647E"/>
    <w:rsid w:val="00747782"/>
    <w:rsid w:val="007479F1"/>
    <w:rsid w:val="0075069A"/>
    <w:rsid w:val="00751F6B"/>
    <w:rsid w:val="007524C6"/>
    <w:rsid w:val="0075264C"/>
    <w:rsid w:val="00752AC9"/>
    <w:rsid w:val="00753DBC"/>
    <w:rsid w:val="007543B9"/>
    <w:rsid w:val="00754BB3"/>
    <w:rsid w:val="00754F3C"/>
    <w:rsid w:val="00755520"/>
    <w:rsid w:val="007563D6"/>
    <w:rsid w:val="007563F3"/>
    <w:rsid w:val="00757086"/>
    <w:rsid w:val="00757206"/>
    <w:rsid w:val="00757BF5"/>
    <w:rsid w:val="00757ED7"/>
    <w:rsid w:val="0076088D"/>
    <w:rsid w:val="007617B2"/>
    <w:rsid w:val="00761877"/>
    <w:rsid w:val="0076464A"/>
    <w:rsid w:val="007649A1"/>
    <w:rsid w:val="007669E5"/>
    <w:rsid w:val="00766F84"/>
    <w:rsid w:val="007671A4"/>
    <w:rsid w:val="007676A2"/>
    <w:rsid w:val="007679DB"/>
    <w:rsid w:val="0077106F"/>
    <w:rsid w:val="00771163"/>
    <w:rsid w:val="007713DD"/>
    <w:rsid w:val="007715BF"/>
    <w:rsid w:val="00772ED1"/>
    <w:rsid w:val="007736FC"/>
    <w:rsid w:val="00773E5D"/>
    <w:rsid w:val="00774315"/>
    <w:rsid w:val="00774FA1"/>
    <w:rsid w:val="0077503E"/>
    <w:rsid w:val="00776139"/>
    <w:rsid w:val="007767F4"/>
    <w:rsid w:val="00777BCC"/>
    <w:rsid w:val="00780388"/>
    <w:rsid w:val="00780A76"/>
    <w:rsid w:val="00780AD5"/>
    <w:rsid w:val="00781DB2"/>
    <w:rsid w:val="0078220C"/>
    <w:rsid w:val="007825B3"/>
    <w:rsid w:val="00783248"/>
    <w:rsid w:val="00783774"/>
    <w:rsid w:val="00783E12"/>
    <w:rsid w:val="00785097"/>
    <w:rsid w:val="0078513E"/>
    <w:rsid w:val="00786BAA"/>
    <w:rsid w:val="0078725D"/>
    <w:rsid w:val="00790477"/>
    <w:rsid w:val="00790E6C"/>
    <w:rsid w:val="00791354"/>
    <w:rsid w:val="00791854"/>
    <w:rsid w:val="0079194B"/>
    <w:rsid w:val="007929DF"/>
    <w:rsid w:val="00792C7F"/>
    <w:rsid w:val="00793545"/>
    <w:rsid w:val="007947E9"/>
    <w:rsid w:val="007953C4"/>
    <w:rsid w:val="0079549E"/>
    <w:rsid w:val="0079561A"/>
    <w:rsid w:val="00795D43"/>
    <w:rsid w:val="00796577"/>
    <w:rsid w:val="00797EA5"/>
    <w:rsid w:val="007A1A26"/>
    <w:rsid w:val="007A2267"/>
    <w:rsid w:val="007A2B60"/>
    <w:rsid w:val="007A3199"/>
    <w:rsid w:val="007A4919"/>
    <w:rsid w:val="007A4A8A"/>
    <w:rsid w:val="007A6259"/>
    <w:rsid w:val="007A6A7F"/>
    <w:rsid w:val="007B1AF5"/>
    <w:rsid w:val="007B1F88"/>
    <w:rsid w:val="007B22B2"/>
    <w:rsid w:val="007B364B"/>
    <w:rsid w:val="007B3E2C"/>
    <w:rsid w:val="007B4827"/>
    <w:rsid w:val="007B54FC"/>
    <w:rsid w:val="007B55B6"/>
    <w:rsid w:val="007B607D"/>
    <w:rsid w:val="007B72DA"/>
    <w:rsid w:val="007B787E"/>
    <w:rsid w:val="007B7B3F"/>
    <w:rsid w:val="007B7D74"/>
    <w:rsid w:val="007B7DC9"/>
    <w:rsid w:val="007C02F5"/>
    <w:rsid w:val="007C0A1D"/>
    <w:rsid w:val="007C0B27"/>
    <w:rsid w:val="007C1608"/>
    <w:rsid w:val="007C1E27"/>
    <w:rsid w:val="007C2DDA"/>
    <w:rsid w:val="007C30FA"/>
    <w:rsid w:val="007C313D"/>
    <w:rsid w:val="007C380A"/>
    <w:rsid w:val="007C4F33"/>
    <w:rsid w:val="007C5880"/>
    <w:rsid w:val="007C5B91"/>
    <w:rsid w:val="007C5FBD"/>
    <w:rsid w:val="007C77D2"/>
    <w:rsid w:val="007C7F87"/>
    <w:rsid w:val="007D08A2"/>
    <w:rsid w:val="007D08DE"/>
    <w:rsid w:val="007D0D86"/>
    <w:rsid w:val="007D10B7"/>
    <w:rsid w:val="007D16A9"/>
    <w:rsid w:val="007D1EDA"/>
    <w:rsid w:val="007D2187"/>
    <w:rsid w:val="007D2795"/>
    <w:rsid w:val="007D2879"/>
    <w:rsid w:val="007D2EA4"/>
    <w:rsid w:val="007D41D0"/>
    <w:rsid w:val="007D449E"/>
    <w:rsid w:val="007D55B5"/>
    <w:rsid w:val="007D5619"/>
    <w:rsid w:val="007D7190"/>
    <w:rsid w:val="007D723E"/>
    <w:rsid w:val="007D7830"/>
    <w:rsid w:val="007D7AF2"/>
    <w:rsid w:val="007E0EE5"/>
    <w:rsid w:val="007E167E"/>
    <w:rsid w:val="007E2A78"/>
    <w:rsid w:val="007E33F8"/>
    <w:rsid w:val="007E37CD"/>
    <w:rsid w:val="007E3CBD"/>
    <w:rsid w:val="007E42DE"/>
    <w:rsid w:val="007E4DE1"/>
    <w:rsid w:val="007E5485"/>
    <w:rsid w:val="007E5696"/>
    <w:rsid w:val="007E64F6"/>
    <w:rsid w:val="007F150E"/>
    <w:rsid w:val="007F1AC5"/>
    <w:rsid w:val="007F236B"/>
    <w:rsid w:val="007F317E"/>
    <w:rsid w:val="007F3871"/>
    <w:rsid w:val="007F3C8A"/>
    <w:rsid w:val="007F3F59"/>
    <w:rsid w:val="007F402B"/>
    <w:rsid w:val="007F47AF"/>
    <w:rsid w:val="007F5DA6"/>
    <w:rsid w:val="007F76AD"/>
    <w:rsid w:val="00800D2E"/>
    <w:rsid w:val="00801AAE"/>
    <w:rsid w:val="00801BEE"/>
    <w:rsid w:val="00801EF0"/>
    <w:rsid w:val="00801FAB"/>
    <w:rsid w:val="0080254E"/>
    <w:rsid w:val="00802D6C"/>
    <w:rsid w:val="00804170"/>
    <w:rsid w:val="00804EA9"/>
    <w:rsid w:val="00804EE6"/>
    <w:rsid w:val="0080617C"/>
    <w:rsid w:val="00806874"/>
    <w:rsid w:val="00806BF9"/>
    <w:rsid w:val="0080722E"/>
    <w:rsid w:val="00807763"/>
    <w:rsid w:val="00807D29"/>
    <w:rsid w:val="00810314"/>
    <w:rsid w:val="00810FAB"/>
    <w:rsid w:val="00811731"/>
    <w:rsid w:val="008119F3"/>
    <w:rsid w:val="008133AA"/>
    <w:rsid w:val="00814AAE"/>
    <w:rsid w:val="00815D38"/>
    <w:rsid w:val="00815F54"/>
    <w:rsid w:val="0081654C"/>
    <w:rsid w:val="008166C3"/>
    <w:rsid w:val="008166F5"/>
    <w:rsid w:val="008207B0"/>
    <w:rsid w:val="00820BFC"/>
    <w:rsid w:val="00820D4F"/>
    <w:rsid w:val="0082199C"/>
    <w:rsid w:val="00821C3C"/>
    <w:rsid w:val="008222B2"/>
    <w:rsid w:val="0082325A"/>
    <w:rsid w:val="00823CDC"/>
    <w:rsid w:val="008241B7"/>
    <w:rsid w:val="00824B20"/>
    <w:rsid w:val="008252C8"/>
    <w:rsid w:val="0082581B"/>
    <w:rsid w:val="00826369"/>
    <w:rsid w:val="00827C78"/>
    <w:rsid w:val="00831640"/>
    <w:rsid w:val="00831641"/>
    <w:rsid w:val="008339AC"/>
    <w:rsid w:val="00833A9E"/>
    <w:rsid w:val="00833B3E"/>
    <w:rsid w:val="00834800"/>
    <w:rsid w:val="008352D0"/>
    <w:rsid w:val="00835463"/>
    <w:rsid w:val="00835791"/>
    <w:rsid w:val="00835917"/>
    <w:rsid w:val="00835DF6"/>
    <w:rsid w:val="008365CC"/>
    <w:rsid w:val="00836EE5"/>
    <w:rsid w:val="00837834"/>
    <w:rsid w:val="008379E9"/>
    <w:rsid w:val="00840847"/>
    <w:rsid w:val="00840C5C"/>
    <w:rsid w:val="00841823"/>
    <w:rsid w:val="008423CF"/>
    <w:rsid w:val="00842EE8"/>
    <w:rsid w:val="008437EB"/>
    <w:rsid w:val="00844422"/>
    <w:rsid w:val="0084450D"/>
    <w:rsid w:val="008450D0"/>
    <w:rsid w:val="008459AE"/>
    <w:rsid w:val="00847632"/>
    <w:rsid w:val="008476E1"/>
    <w:rsid w:val="00847F7C"/>
    <w:rsid w:val="00850810"/>
    <w:rsid w:val="00850D6D"/>
    <w:rsid w:val="008523F7"/>
    <w:rsid w:val="00852B25"/>
    <w:rsid w:val="00852BED"/>
    <w:rsid w:val="00853FD9"/>
    <w:rsid w:val="00856B55"/>
    <w:rsid w:val="0085732B"/>
    <w:rsid w:val="008576E4"/>
    <w:rsid w:val="00857D7F"/>
    <w:rsid w:val="0086000A"/>
    <w:rsid w:val="00861585"/>
    <w:rsid w:val="0086239E"/>
    <w:rsid w:val="008623E9"/>
    <w:rsid w:val="0086265A"/>
    <w:rsid w:val="00863EC8"/>
    <w:rsid w:val="008643AC"/>
    <w:rsid w:val="00864409"/>
    <w:rsid w:val="008645FD"/>
    <w:rsid w:val="008651C5"/>
    <w:rsid w:val="00866122"/>
    <w:rsid w:val="00866202"/>
    <w:rsid w:val="00866619"/>
    <w:rsid w:val="00866B6B"/>
    <w:rsid w:val="0086797E"/>
    <w:rsid w:val="008709A6"/>
    <w:rsid w:val="00870DA5"/>
    <w:rsid w:val="00870F98"/>
    <w:rsid w:val="00871204"/>
    <w:rsid w:val="00871677"/>
    <w:rsid w:val="00871721"/>
    <w:rsid w:val="00871C43"/>
    <w:rsid w:val="00872FD8"/>
    <w:rsid w:val="00873B53"/>
    <w:rsid w:val="00873C40"/>
    <w:rsid w:val="00873DB9"/>
    <w:rsid w:val="008747DF"/>
    <w:rsid w:val="008757D2"/>
    <w:rsid w:val="0087625C"/>
    <w:rsid w:val="00877A4D"/>
    <w:rsid w:val="00880E7E"/>
    <w:rsid w:val="0088221D"/>
    <w:rsid w:val="00882279"/>
    <w:rsid w:val="00882A99"/>
    <w:rsid w:val="00883378"/>
    <w:rsid w:val="008836C1"/>
    <w:rsid w:val="008840F7"/>
    <w:rsid w:val="008842F0"/>
    <w:rsid w:val="00884E67"/>
    <w:rsid w:val="00885489"/>
    <w:rsid w:val="00885836"/>
    <w:rsid w:val="008865BD"/>
    <w:rsid w:val="00886A10"/>
    <w:rsid w:val="00890EBF"/>
    <w:rsid w:val="00891905"/>
    <w:rsid w:val="008936F0"/>
    <w:rsid w:val="00893EC0"/>
    <w:rsid w:val="008955FF"/>
    <w:rsid w:val="00896829"/>
    <w:rsid w:val="00897030"/>
    <w:rsid w:val="008A14D2"/>
    <w:rsid w:val="008A3121"/>
    <w:rsid w:val="008A38DA"/>
    <w:rsid w:val="008A409C"/>
    <w:rsid w:val="008A4170"/>
    <w:rsid w:val="008A41CB"/>
    <w:rsid w:val="008A5DDD"/>
    <w:rsid w:val="008A5F6F"/>
    <w:rsid w:val="008A6255"/>
    <w:rsid w:val="008A6A40"/>
    <w:rsid w:val="008A6B5F"/>
    <w:rsid w:val="008A6C72"/>
    <w:rsid w:val="008A6D08"/>
    <w:rsid w:val="008A7019"/>
    <w:rsid w:val="008A7B8A"/>
    <w:rsid w:val="008B0FF5"/>
    <w:rsid w:val="008B110D"/>
    <w:rsid w:val="008B1273"/>
    <w:rsid w:val="008B16F3"/>
    <w:rsid w:val="008B3A6F"/>
    <w:rsid w:val="008B43E9"/>
    <w:rsid w:val="008B4A7E"/>
    <w:rsid w:val="008B4AB8"/>
    <w:rsid w:val="008B4EFE"/>
    <w:rsid w:val="008B58F3"/>
    <w:rsid w:val="008B76F1"/>
    <w:rsid w:val="008B773B"/>
    <w:rsid w:val="008B7813"/>
    <w:rsid w:val="008B7EA6"/>
    <w:rsid w:val="008C0D48"/>
    <w:rsid w:val="008C0F29"/>
    <w:rsid w:val="008C28E2"/>
    <w:rsid w:val="008C37C0"/>
    <w:rsid w:val="008C39F8"/>
    <w:rsid w:val="008C3B70"/>
    <w:rsid w:val="008C40FD"/>
    <w:rsid w:val="008C5232"/>
    <w:rsid w:val="008C5A43"/>
    <w:rsid w:val="008C5B41"/>
    <w:rsid w:val="008C6D79"/>
    <w:rsid w:val="008D0C7D"/>
    <w:rsid w:val="008D25FC"/>
    <w:rsid w:val="008D2A5C"/>
    <w:rsid w:val="008D2EF5"/>
    <w:rsid w:val="008D3303"/>
    <w:rsid w:val="008D4FB4"/>
    <w:rsid w:val="008D5BFF"/>
    <w:rsid w:val="008D5D34"/>
    <w:rsid w:val="008D6703"/>
    <w:rsid w:val="008E09BA"/>
    <w:rsid w:val="008E3613"/>
    <w:rsid w:val="008E37EB"/>
    <w:rsid w:val="008E3A7C"/>
    <w:rsid w:val="008E3CC5"/>
    <w:rsid w:val="008E4496"/>
    <w:rsid w:val="008E58A8"/>
    <w:rsid w:val="008E75A8"/>
    <w:rsid w:val="008E7746"/>
    <w:rsid w:val="008F089D"/>
    <w:rsid w:val="008F13F7"/>
    <w:rsid w:val="008F1B1B"/>
    <w:rsid w:val="008F1BF8"/>
    <w:rsid w:val="008F3629"/>
    <w:rsid w:val="008F3AF9"/>
    <w:rsid w:val="008F3CAF"/>
    <w:rsid w:val="008F3DCD"/>
    <w:rsid w:val="008F4513"/>
    <w:rsid w:val="008F50B9"/>
    <w:rsid w:val="008F670D"/>
    <w:rsid w:val="008F6DF6"/>
    <w:rsid w:val="008F7251"/>
    <w:rsid w:val="008F7E10"/>
    <w:rsid w:val="009016ED"/>
    <w:rsid w:val="00901AA6"/>
    <w:rsid w:val="00901D76"/>
    <w:rsid w:val="00902474"/>
    <w:rsid w:val="00903961"/>
    <w:rsid w:val="00903D36"/>
    <w:rsid w:val="00904129"/>
    <w:rsid w:val="00904490"/>
    <w:rsid w:val="0090590F"/>
    <w:rsid w:val="009059A4"/>
    <w:rsid w:val="00906AC2"/>
    <w:rsid w:val="009072EC"/>
    <w:rsid w:val="00907693"/>
    <w:rsid w:val="00907850"/>
    <w:rsid w:val="009107DB"/>
    <w:rsid w:val="009117E5"/>
    <w:rsid w:val="009117F1"/>
    <w:rsid w:val="00911949"/>
    <w:rsid w:val="00911FEF"/>
    <w:rsid w:val="009120F9"/>
    <w:rsid w:val="009139C0"/>
    <w:rsid w:val="0091433B"/>
    <w:rsid w:val="00914EB9"/>
    <w:rsid w:val="00915E32"/>
    <w:rsid w:val="00916DDC"/>
    <w:rsid w:val="00916F29"/>
    <w:rsid w:val="0091733B"/>
    <w:rsid w:val="0091785C"/>
    <w:rsid w:val="00917AA3"/>
    <w:rsid w:val="009202EA"/>
    <w:rsid w:val="00920594"/>
    <w:rsid w:val="00920885"/>
    <w:rsid w:val="00920A0F"/>
    <w:rsid w:val="00920AAE"/>
    <w:rsid w:val="00920CCC"/>
    <w:rsid w:val="009218DD"/>
    <w:rsid w:val="00923310"/>
    <w:rsid w:val="009238DA"/>
    <w:rsid w:val="0092426A"/>
    <w:rsid w:val="00926A38"/>
    <w:rsid w:val="00926B4F"/>
    <w:rsid w:val="00927280"/>
    <w:rsid w:val="009274A1"/>
    <w:rsid w:val="00927CFA"/>
    <w:rsid w:val="009302C6"/>
    <w:rsid w:val="009305A1"/>
    <w:rsid w:val="009309A0"/>
    <w:rsid w:val="00931351"/>
    <w:rsid w:val="00932920"/>
    <w:rsid w:val="00933206"/>
    <w:rsid w:val="00933A59"/>
    <w:rsid w:val="00933B8A"/>
    <w:rsid w:val="00935F3B"/>
    <w:rsid w:val="00936BCF"/>
    <w:rsid w:val="00940153"/>
    <w:rsid w:val="009401EB"/>
    <w:rsid w:val="00940F30"/>
    <w:rsid w:val="0094234E"/>
    <w:rsid w:val="009426B1"/>
    <w:rsid w:val="00943341"/>
    <w:rsid w:val="009434C2"/>
    <w:rsid w:val="00943954"/>
    <w:rsid w:val="009442B2"/>
    <w:rsid w:val="00944556"/>
    <w:rsid w:val="0094686E"/>
    <w:rsid w:val="00946929"/>
    <w:rsid w:val="00950376"/>
    <w:rsid w:val="0095042A"/>
    <w:rsid w:val="00950A48"/>
    <w:rsid w:val="00951531"/>
    <w:rsid w:val="00951CD0"/>
    <w:rsid w:val="00953C3D"/>
    <w:rsid w:val="00954F81"/>
    <w:rsid w:val="00954FFD"/>
    <w:rsid w:val="00955FA2"/>
    <w:rsid w:val="00956EE3"/>
    <w:rsid w:val="00956FC3"/>
    <w:rsid w:val="00957DD4"/>
    <w:rsid w:val="009623FA"/>
    <w:rsid w:val="0096255C"/>
    <w:rsid w:val="00963540"/>
    <w:rsid w:val="00963848"/>
    <w:rsid w:val="00963A6C"/>
    <w:rsid w:val="00963F73"/>
    <w:rsid w:val="009643CD"/>
    <w:rsid w:val="009644A7"/>
    <w:rsid w:val="009648F5"/>
    <w:rsid w:val="009652FA"/>
    <w:rsid w:val="00965AEF"/>
    <w:rsid w:val="00965FC8"/>
    <w:rsid w:val="009669F8"/>
    <w:rsid w:val="00967834"/>
    <w:rsid w:val="009702C9"/>
    <w:rsid w:val="009702CD"/>
    <w:rsid w:val="00970900"/>
    <w:rsid w:val="00970C15"/>
    <w:rsid w:val="00971609"/>
    <w:rsid w:val="00971EB0"/>
    <w:rsid w:val="009725AA"/>
    <w:rsid w:val="009729F3"/>
    <w:rsid w:val="00972E59"/>
    <w:rsid w:val="00973781"/>
    <w:rsid w:val="00973BC5"/>
    <w:rsid w:val="00973C4F"/>
    <w:rsid w:val="00974CE1"/>
    <w:rsid w:val="00975F62"/>
    <w:rsid w:val="009765A2"/>
    <w:rsid w:val="009775C8"/>
    <w:rsid w:val="00980977"/>
    <w:rsid w:val="00981051"/>
    <w:rsid w:val="00981108"/>
    <w:rsid w:val="00981362"/>
    <w:rsid w:val="00981DC1"/>
    <w:rsid w:val="0098324D"/>
    <w:rsid w:val="00983368"/>
    <w:rsid w:val="009855F2"/>
    <w:rsid w:val="009855FA"/>
    <w:rsid w:val="009861E7"/>
    <w:rsid w:val="00986B01"/>
    <w:rsid w:val="00990485"/>
    <w:rsid w:val="00991711"/>
    <w:rsid w:val="009927A5"/>
    <w:rsid w:val="00993E1B"/>
    <w:rsid w:val="00994AE0"/>
    <w:rsid w:val="00994B4F"/>
    <w:rsid w:val="00994FBE"/>
    <w:rsid w:val="00995AE0"/>
    <w:rsid w:val="00996081"/>
    <w:rsid w:val="00996529"/>
    <w:rsid w:val="00997203"/>
    <w:rsid w:val="00997250"/>
    <w:rsid w:val="00997877"/>
    <w:rsid w:val="00997AB6"/>
    <w:rsid w:val="009A03F0"/>
    <w:rsid w:val="009A09EF"/>
    <w:rsid w:val="009A0FD3"/>
    <w:rsid w:val="009A254F"/>
    <w:rsid w:val="009A3998"/>
    <w:rsid w:val="009A4178"/>
    <w:rsid w:val="009A4A49"/>
    <w:rsid w:val="009A4CD8"/>
    <w:rsid w:val="009A68DE"/>
    <w:rsid w:val="009A7C52"/>
    <w:rsid w:val="009A7F81"/>
    <w:rsid w:val="009B0AFB"/>
    <w:rsid w:val="009B0DFE"/>
    <w:rsid w:val="009B14D3"/>
    <w:rsid w:val="009B292A"/>
    <w:rsid w:val="009B2A7A"/>
    <w:rsid w:val="009B3805"/>
    <w:rsid w:val="009B442C"/>
    <w:rsid w:val="009B492B"/>
    <w:rsid w:val="009B5566"/>
    <w:rsid w:val="009B5A60"/>
    <w:rsid w:val="009B5C8D"/>
    <w:rsid w:val="009B5D94"/>
    <w:rsid w:val="009B6244"/>
    <w:rsid w:val="009B66F2"/>
    <w:rsid w:val="009B7527"/>
    <w:rsid w:val="009B7922"/>
    <w:rsid w:val="009C0069"/>
    <w:rsid w:val="009C0A77"/>
    <w:rsid w:val="009C0F9D"/>
    <w:rsid w:val="009C1C5D"/>
    <w:rsid w:val="009C2316"/>
    <w:rsid w:val="009C2728"/>
    <w:rsid w:val="009C374C"/>
    <w:rsid w:val="009C4650"/>
    <w:rsid w:val="009C4D35"/>
    <w:rsid w:val="009C626E"/>
    <w:rsid w:val="009D00DB"/>
    <w:rsid w:val="009D1A16"/>
    <w:rsid w:val="009D2207"/>
    <w:rsid w:val="009D2697"/>
    <w:rsid w:val="009D3768"/>
    <w:rsid w:val="009D412C"/>
    <w:rsid w:val="009D4944"/>
    <w:rsid w:val="009D6469"/>
    <w:rsid w:val="009D6D86"/>
    <w:rsid w:val="009D7BF8"/>
    <w:rsid w:val="009D7DA5"/>
    <w:rsid w:val="009E0132"/>
    <w:rsid w:val="009E04BC"/>
    <w:rsid w:val="009E113A"/>
    <w:rsid w:val="009E1EB2"/>
    <w:rsid w:val="009E2C39"/>
    <w:rsid w:val="009E2E17"/>
    <w:rsid w:val="009E318B"/>
    <w:rsid w:val="009E365A"/>
    <w:rsid w:val="009E562F"/>
    <w:rsid w:val="009E585D"/>
    <w:rsid w:val="009E6B40"/>
    <w:rsid w:val="009F206C"/>
    <w:rsid w:val="009F212F"/>
    <w:rsid w:val="009F37D2"/>
    <w:rsid w:val="009F3CD3"/>
    <w:rsid w:val="009F4F19"/>
    <w:rsid w:val="009F5E4D"/>
    <w:rsid w:val="009F62A5"/>
    <w:rsid w:val="009F688B"/>
    <w:rsid w:val="009F70FB"/>
    <w:rsid w:val="009F76A7"/>
    <w:rsid w:val="009F7EDC"/>
    <w:rsid w:val="00A00260"/>
    <w:rsid w:val="00A02486"/>
    <w:rsid w:val="00A0257B"/>
    <w:rsid w:val="00A02A3B"/>
    <w:rsid w:val="00A02DC0"/>
    <w:rsid w:val="00A072CE"/>
    <w:rsid w:val="00A07EC7"/>
    <w:rsid w:val="00A10D4C"/>
    <w:rsid w:val="00A1128E"/>
    <w:rsid w:val="00A11520"/>
    <w:rsid w:val="00A11557"/>
    <w:rsid w:val="00A1207A"/>
    <w:rsid w:val="00A12960"/>
    <w:rsid w:val="00A135C5"/>
    <w:rsid w:val="00A13AD3"/>
    <w:rsid w:val="00A13BB8"/>
    <w:rsid w:val="00A14601"/>
    <w:rsid w:val="00A147E9"/>
    <w:rsid w:val="00A16D4A"/>
    <w:rsid w:val="00A1725F"/>
    <w:rsid w:val="00A17B34"/>
    <w:rsid w:val="00A17D1B"/>
    <w:rsid w:val="00A17E5A"/>
    <w:rsid w:val="00A20529"/>
    <w:rsid w:val="00A20BB5"/>
    <w:rsid w:val="00A20E47"/>
    <w:rsid w:val="00A22527"/>
    <w:rsid w:val="00A24295"/>
    <w:rsid w:val="00A24D55"/>
    <w:rsid w:val="00A25B21"/>
    <w:rsid w:val="00A25E57"/>
    <w:rsid w:val="00A261FA"/>
    <w:rsid w:val="00A2691B"/>
    <w:rsid w:val="00A26E8D"/>
    <w:rsid w:val="00A26FA4"/>
    <w:rsid w:val="00A2761A"/>
    <w:rsid w:val="00A312F7"/>
    <w:rsid w:val="00A32223"/>
    <w:rsid w:val="00A32A33"/>
    <w:rsid w:val="00A3383D"/>
    <w:rsid w:val="00A33C5B"/>
    <w:rsid w:val="00A35702"/>
    <w:rsid w:val="00A36F17"/>
    <w:rsid w:val="00A378F0"/>
    <w:rsid w:val="00A4072A"/>
    <w:rsid w:val="00A41A4D"/>
    <w:rsid w:val="00A420E0"/>
    <w:rsid w:val="00A42D6A"/>
    <w:rsid w:val="00A43DA0"/>
    <w:rsid w:val="00A43EDF"/>
    <w:rsid w:val="00A462D8"/>
    <w:rsid w:val="00A465DC"/>
    <w:rsid w:val="00A46A73"/>
    <w:rsid w:val="00A46BFE"/>
    <w:rsid w:val="00A46C9F"/>
    <w:rsid w:val="00A473ED"/>
    <w:rsid w:val="00A47922"/>
    <w:rsid w:val="00A50A11"/>
    <w:rsid w:val="00A5184E"/>
    <w:rsid w:val="00A51BFE"/>
    <w:rsid w:val="00A51F21"/>
    <w:rsid w:val="00A52503"/>
    <w:rsid w:val="00A525B2"/>
    <w:rsid w:val="00A527F3"/>
    <w:rsid w:val="00A52A9C"/>
    <w:rsid w:val="00A5357C"/>
    <w:rsid w:val="00A53BE8"/>
    <w:rsid w:val="00A5579F"/>
    <w:rsid w:val="00A55EA6"/>
    <w:rsid w:val="00A573B3"/>
    <w:rsid w:val="00A574EE"/>
    <w:rsid w:val="00A576C7"/>
    <w:rsid w:val="00A607C5"/>
    <w:rsid w:val="00A60B36"/>
    <w:rsid w:val="00A60F75"/>
    <w:rsid w:val="00A616C6"/>
    <w:rsid w:val="00A61F15"/>
    <w:rsid w:val="00A62A09"/>
    <w:rsid w:val="00A62D1D"/>
    <w:rsid w:val="00A63234"/>
    <w:rsid w:val="00A633F7"/>
    <w:rsid w:val="00A664B4"/>
    <w:rsid w:val="00A705BD"/>
    <w:rsid w:val="00A7074D"/>
    <w:rsid w:val="00A71223"/>
    <w:rsid w:val="00A71694"/>
    <w:rsid w:val="00A716D6"/>
    <w:rsid w:val="00A72B88"/>
    <w:rsid w:val="00A73496"/>
    <w:rsid w:val="00A7577C"/>
    <w:rsid w:val="00A76426"/>
    <w:rsid w:val="00A77558"/>
    <w:rsid w:val="00A777E4"/>
    <w:rsid w:val="00A77C62"/>
    <w:rsid w:val="00A80684"/>
    <w:rsid w:val="00A80C64"/>
    <w:rsid w:val="00A80EDE"/>
    <w:rsid w:val="00A81578"/>
    <w:rsid w:val="00A81749"/>
    <w:rsid w:val="00A81A18"/>
    <w:rsid w:val="00A828BD"/>
    <w:rsid w:val="00A8346A"/>
    <w:rsid w:val="00A83CB4"/>
    <w:rsid w:val="00A847D0"/>
    <w:rsid w:val="00A8597D"/>
    <w:rsid w:val="00A85FAC"/>
    <w:rsid w:val="00A86123"/>
    <w:rsid w:val="00A8649C"/>
    <w:rsid w:val="00A867B9"/>
    <w:rsid w:val="00A86C00"/>
    <w:rsid w:val="00A87932"/>
    <w:rsid w:val="00A90012"/>
    <w:rsid w:val="00A90EE0"/>
    <w:rsid w:val="00A914DF"/>
    <w:rsid w:val="00A9397B"/>
    <w:rsid w:val="00A94572"/>
    <w:rsid w:val="00A964DF"/>
    <w:rsid w:val="00A96583"/>
    <w:rsid w:val="00A9667B"/>
    <w:rsid w:val="00A97020"/>
    <w:rsid w:val="00A974D8"/>
    <w:rsid w:val="00A976F2"/>
    <w:rsid w:val="00AA0175"/>
    <w:rsid w:val="00AA171E"/>
    <w:rsid w:val="00AA1D6E"/>
    <w:rsid w:val="00AA2496"/>
    <w:rsid w:val="00AA28B4"/>
    <w:rsid w:val="00AA293D"/>
    <w:rsid w:val="00AA2CEB"/>
    <w:rsid w:val="00AA3676"/>
    <w:rsid w:val="00AA3B6D"/>
    <w:rsid w:val="00AA50D4"/>
    <w:rsid w:val="00AA56B1"/>
    <w:rsid w:val="00AA5CBA"/>
    <w:rsid w:val="00AA6D41"/>
    <w:rsid w:val="00AA70EA"/>
    <w:rsid w:val="00AA7210"/>
    <w:rsid w:val="00AB0AC5"/>
    <w:rsid w:val="00AB2A4E"/>
    <w:rsid w:val="00AB3242"/>
    <w:rsid w:val="00AB3785"/>
    <w:rsid w:val="00AB37B4"/>
    <w:rsid w:val="00AB460D"/>
    <w:rsid w:val="00AB46EB"/>
    <w:rsid w:val="00AB551F"/>
    <w:rsid w:val="00AB5A4B"/>
    <w:rsid w:val="00AB68DF"/>
    <w:rsid w:val="00AB774A"/>
    <w:rsid w:val="00AB7915"/>
    <w:rsid w:val="00AC14B0"/>
    <w:rsid w:val="00AC1820"/>
    <w:rsid w:val="00AC18FA"/>
    <w:rsid w:val="00AC1CE9"/>
    <w:rsid w:val="00AC233D"/>
    <w:rsid w:val="00AC2FCD"/>
    <w:rsid w:val="00AC32EA"/>
    <w:rsid w:val="00AC33CA"/>
    <w:rsid w:val="00AC3FF0"/>
    <w:rsid w:val="00AC4FB7"/>
    <w:rsid w:val="00AC5143"/>
    <w:rsid w:val="00AC572C"/>
    <w:rsid w:val="00AC596E"/>
    <w:rsid w:val="00AC630B"/>
    <w:rsid w:val="00AC65D1"/>
    <w:rsid w:val="00AC6931"/>
    <w:rsid w:val="00AC6AA6"/>
    <w:rsid w:val="00AC787F"/>
    <w:rsid w:val="00AD0C3F"/>
    <w:rsid w:val="00AD0D23"/>
    <w:rsid w:val="00AD0F1A"/>
    <w:rsid w:val="00AD1309"/>
    <w:rsid w:val="00AD1385"/>
    <w:rsid w:val="00AD223F"/>
    <w:rsid w:val="00AD2501"/>
    <w:rsid w:val="00AD33C8"/>
    <w:rsid w:val="00AD367A"/>
    <w:rsid w:val="00AD3C43"/>
    <w:rsid w:val="00AD4558"/>
    <w:rsid w:val="00AD4EFF"/>
    <w:rsid w:val="00AD54F4"/>
    <w:rsid w:val="00AD591A"/>
    <w:rsid w:val="00AD5DE6"/>
    <w:rsid w:val="00AD61C0"/>
    <w:rsid w:val="00AD62D4"/>
    <w:rsid w:val="00AD6AFC"/>
    <w:rsid w:val="00AD6D44"/>
    <w:rsid w:val="00AD7A40"/>
    <w:rsid w:val="00AD7A41"/>
    <w:rsid w:val="00AD7DA0"/>
    <w:rsid w:val="00AE0338"/>
    <w:rsid w:val="00AE1064"/>
    <w:rsid w:val="00AE1550"/>
    <w:rsid w:val="00AE19A5"/>
    <w:rsid w:val="00AE25DD"/>
    <w:rsid w:val="00AE2798"/>
    <w:rsid w:val="00AE3017"/>
    <w:rsid w:val="00AE339A"/>
    <w:rsid w:val="00AE37E9"/>
    <w:rsid w:val="00AE457B"/>
    <w:rsid w:val="00AE4852"/>
    <w:rsid w:val="00AE4913"/>
    <w:rsid w:val="00AE4D0E"/>
    <w:rsid w:val="00AE61C8"/>
    <w:rsid w:val="00AE635A"/>
    <w:rsid w:val="00AE66F7"/>
    <w:rsid w:val="00AE6943"/>
    <w:rsid w:val="00AE76C2"/>
    <w:rsid w:val="00AE7E28"/>
    <w:rsid w:val="00AF0289"/>
    <w:rsid w:val="00AF1D00"/>
    <w:rsid w:val="00AF27AF"/>
    <w:rsid w:val="00AF3184"/>
    <w:rsid w:val="00AF3D03"/>
    <w:rsid w:val="00AF3F91"/>
    <w:rsid w:val="00AF49AD"/>
    <w:rsid w:val="00AF4ADE"/>
    <w:rsid w:val="00AF5DE8"/>
    <w:rsid w:val="00AF7377"/>
    <w:rsid w:val="00AF7F40"/>
    <w:rsid w:val="00B00149"/>
    <w:rsid w:val="00B002F5"/>
    <w:rsid w:val="00B00625"/>
    <w:rsid w:val="00B00C52"/>
    <w:rsid w:val="00B015BF"/>
    <w:rsid w:val="00B03882"/>
    <w:rsid w:val="00B03955"/>
    <w:rsid w:val="00B0408E"/>
    <w:rsid w:val="00B047DE"/>
    <w:rsid w:val="00B04C4E"/>
    <w:rsid w:val="00B04F7A"/>
    <w:rsid w:val="00B05F11"/>
    <w:rsid w:val="00B06508"/>
    <w:rsid w:val="00B10EC4"/>
    <w:rsid w:val="00B110CF"/>
    <w:rsid w:val="00B11154"/>
    <w:rsid w:val="00B114D5"/>
    <w:rsid w:val="00B1173E"/>
    <w:rsid w:val="00B11D42"/>
    <w:rsid w:val="00B143BB"/>
    <w:rsid w:val="00B14985"/>
    <w:rsid w:val="00B15726"/>
    <w:rsid w:val="00B157E9"/>
    <w:rsid w:val="00B15A73"/>
    <w:rsid w:val="00B16708"/>
    <w:rsid w:val="00B20163"/>
    <w:rsid w:val="00B222C7"/>
    <w:rsid w:val="00B2245E"/>
    <w:rsid w:val="00B23C12"/>
    <w:rsid w:val="00B241B8"/>
    <w:rsid w:val="00B24234"/>
    <w:rsid w:val="00B24667"/>
    <w:rsid w:val="00B24A1A"/>
    <w:rsid w:val="00B25880"/>
    <w:rsid w:val="00B2599A"/>
    <w:rsid w:val="00B25FB6"/>
    <w:rsid w:val="00B27BDB"/>
    <w:rsid w:val="00B27C2A"/>
    <w:rsid w:val="00B27D02"/>
    <w:rsid w:val="00B27FAC"/>
    <w:rsid w:val="00B30FE5"/>
    <w:rsid w:val="00B31791"/>
    <w:rsid w:val="00B31CAB"/>
    <w:rsid w:val="00B32E30"/>
    <w:rsid w:val="00B33948"/>
    <w:rsid w:val="00B33A35"/>
    <w:rsid w:val="00B347B9"/>
    <w:rsid w:val="00B34EDE"/>
    <w:rsid w:val="00B353B5"/>
    <w:rsid w:val="00B360AB"/>
    <w:rsid w:val="00B36F99"/>
    <w:rsid w:val="00B36FF2"/>
    <w:rsid w:val="00B37402"/>
    <w:rsid w:val="00B3779E"/>
    <w:rsid w:val="00B37F4A"/>
    <w:rsid w:val="00B40D2C"/>
    <w:rsid w:val="00B43AE3"/>
    <w:rsid w:val="00B43FE7"/>
    <w:rsid w:val="00B440E2"/>
    <w:rsid w:val="00B4436C"/>
    <w:rsid w:val="00B445EE"/>
    <w:rsid w:val="00B447F4"/>
    <w:rsid w:val="00B4696A"/>
    <w:rsid w:val="00B46FF6"/>
    <w:rsid w:val="00B507DB"/>
    <w:rsid w:val="00B50AB3"/>
    <w:rsid w:val="00B5162B"/>
    <w:rsid w:val="00B516F1"/>
    <w:rsid w:val="00B54344"/>
    <w:rsid w:val="00B556B6"/>
    <w:rsid w:val="00B56BA9"/>
    <w:rsid w:val="00B60ADB"/>
    <w:rsid w:val="00B63CE6"/>
    <w:rsid w:val="00B63FDB"/>
    <w:rsid w:val="00B64629"/>
    <w:rsid w:val="00B651A0"/>
    <w:rsid w:val="00B663AA"/>
    <w:rsid w:val="00B67356"/>
    <w:rsid w:val="00B67445"/>
    <w:rsid w:val="00B678A0"/>
    <w:rsid w:val="00B678F0"/>
    <w:rsid w:val="00B70A45"/>
    <w:rsid w:val="00B718EC"/>
    <w:rsid w:val="00B722F6"/>
    <w:rsid w:val="00B72731"/>
    <w:rsid w:val="00B727C7"/>
    <w:rsid w:val="00B72801"/>
    <w:rsid w:val="00B73020"/>
    <w:rsid w:val="00B737B8"/>
    <w:rsid w:val="00B73C89"/>
    <w:rsid w:val="00B73D53"/>
    <w:rsid w:val="00B74AE1"/>
    <w:rsid w:val="00B74F11"/>
    <w:rsid w:val="00B7522D"/>
    <w:rsid w:val="00B754E4"/>
    <w:rsid w:val="00B75685"/>
    <w:rsid w:val="00B759A1"/>
    <w:rsid w:val="00B7664A"/>
    <w:rsid w:val="00B76652"/>
    <w:rsid w:val="00B81CE2"/>
    <w:rsid w:val="00B843EC"/>
    <w:rsid w:val="00B849AB"/>
    <w:rsid w:val="00B84C6B"/>
    <w:rsid w:val="00B852E4"/>
    <w:rsid w:val="00B8688A"/>
    <w:rsid w:val="00B86E89"/>
    <w:rsid w:val="00B87605"/>
    <w:rsid w:val="00B87A06"/>
    <w:rsid w:val="00B87C7B"/>
    <w:rsid w:val="00B937F1"/>
    <w:rsid w:val="00B941A8"/>
    <w:rsid w:val="00B94B13"/>
    <w:rsid w:val="00B94BF0"/>
    <w:rsid w:val="00B95A50"/>
    <w:rsid w:val="00B95C7B"/>
    <w:rsid w:val="00B96CA9"/>
    <w:rsid w:val="00B974FE"/>
    <w:rsid w:val="00BA01FE"/>
    <w:rsid w:val="00BA04E9"/>
    <w:rsid w:val="00BA084B"/>
    <w:rsid w:val="00BA0C81"/>
    <w:rsid w:val="00BA2667"/>
    <w:rsid w:val="00BA2EBE"/>
    <w:rsid w:val="00BA55C6"/>
    <w:rsid w:val="00BA5A40"/>
    <w:rsid w:val="00BA615D"/>
    <w:rsid w:val="00BA64B2"/>
    <w:rsid w:val="00BA748D"/>
    <w:rsid w:val="00BA77F3"/>
    <w:rsid w:val="00BB095A"/>
    <w:rsid w:val="00BB0C39"/>
    <w:rsid w:val="00BB104B"/>
    <w:rsid w:val="00BB112F"/>
    <w:rsid w:val="00BB1A5E"/>
    <w:rsid w:val="00BB31DA"/>
    <w:rsid w:val="00BB3A56"/>
    <w:rsid w:val="00BB3E69"/>
    <w:rsid w:val="00BB44D0"/>
    <w:rsid w:val="00BB4903"/>
    <w:rsid w:val="00BB496E"/>
    <w:rsid w:val="00BB54F0"/>
    <w:rsid w:val="00BB76E0"/>
    <w:rsid w:val="00BC065A"/>
    <w:rsid w:val="00BC0813"/>
    <w:rsid w:val="00BC09D8"/>
    <w:rsid w:val="00BC0DBE"/>
    <w:rsid w:val="00BC11E5"/>
    <w:rsid w:val="00BC2184"/>
    <w:rsid w:val="00BC2DEB"/>
    <w:rsid w:val="00BC4CBF"/>
    <w:rsid w:val="00BC6CB2"/>
    <w:rsid w:val="00BC6EEE"/>
    <w:rsid w:val="00BC720C"/>
    <w:rsid w:val="00BC7A83"/>
    <w:rsid w:val="00BD0E17"/>
    <w:rsid w:val="00BD270E"/>
    <w:rsid w:val="00BD2717"/>
    <w:rsid w:val="00BD2C5C"/>
    <w:rsid w:val="00BD2DC0"/>
    <w:rsid w:val="00BD302A"/>
    <w:rsid w:val="00BD339B"/>
    <w:rsid w:val="00BD44B0"/>
    <w:rsid w:val="00BD4BFD"/>
    <w:rsid w:val="00BD6303"/>
    <w:rsid w:val="00BD6A70"/>
    <w:rsid w:val="00BD6B19"/>
    <w:rsid w:val="00BD7316"/>
    <w:rsid w:val="00BD7423"/>
    <w:rsid w:val="00BD7801"/>
    <w:rsid w:val="00BD7929"/>
    <w:rsid w:val="00BD7E3D"/>
    <w:rsid w:val="00BE0223"/>
    <w:rsid w:val="00BE0F1F"/>
    <w:rsid w:val="00BE1191"/>
    <w:rsid w:val="00BE1841"/>
    <w:rsid w:val="00BE3031"/>
    <w:rsid w:val="00BE3C5B"/>
    <w:rsid w:val="00BE4495"/>
    <w:rsid w:val="00BE4C98"/>
    <w:rsid w:val="00BE7484"/>
    <w:rsid w:val="00BE7FEE"/>
    <w:rsid w:val="00BF03FB"/>
    <w:rsid w:val="00BF0481"/>
    <w:rsid w:val="00BF084C"/>
    <w:rsid w:val="00BF0CF2"/>
    <w:rsid w:val="00BF1683"/>
    <w:rsid w:val="00BF1792"/>
    <w:rsid w:val="00BF1A94"/>
    <w:rsid w:val="00BF2DB6"/>
    <w:rsid w:val="00BF3AB8"/>
    <w:rsid w:val="00BF4D17"/>
    <w:rsid w:val="00C003B6"/>
    <w:rsid w:val="00C00599"/>
    <w:rsid w:val="00C00C00"/>
    <w:rsid w:val="00C03062"/>
    <w:rsid w:val="00C03D44"/>
    <w:rsid w:val="00C03F61"/>
    <w:rsid w:val="00C049D5"/>
    <w:rsid w:val="00C05F90"/>
    <w:rsid w:val="00C0780D"/>
    <w:rsid w:val="00C07B12"/>
    <w:rsid w:val="00C07DF4"/>
    <w:rsid w:val="00C11BB9"/>
    <w:rsid w:val="00C121DF"/>
    <w:rsid w:val="00C1255A"/>
    <w:rsid w:val="00C1373F"/>
    <w:rsid w:val="00C1489D"/>
    <w:rsid w:val="00C15059"/>
    <w:rsid w:val="00C15B97"/>
    <w:rsid w:val="00C1646F"/>
    <w:rsid w:val="00C16E78"/>
    <w:rsid w:val="00C16F8D"/>
    <w:rsid w:val="00C20467"/>
    <w:rsid w:val="00C20D09"/>
    <w:rsid w:val="00C20FB3"/>
    <w:rsid w:val="00C21A37"/>
    <w:rsid w:val="00C231F7"/>
    <w:rsid w:val="00C236E8"/>
    <w:rsid w:val="00C23DBE"/>
    <w:rsid w:val="00C23F49"/>
    <w:rsid w:val="00C24469"/>
    <w:rsid w:val="00C25FBE"/>
    <w:rsid w:val="00C30B2A"/>
    <w:rsid w:val="00C318B2"/>
    <w:rsid w:val="00C32480"/>
    <w:rsid w:val="00C32915"/>
    <w:rsid w:val="00C32F47"/>
    <w:rsid w:val="00C33D1D"/>
    <w:rsid w:val="00C41A61"/>
    <w:rsid w:val="00C41EB9"/>
    <w:rsid w:val="00C41FDE"/>
    <w:rsid w:val="00C4206F"/>
    <w:rsid w:val="00C42C7E"/>
    <w:rsid w:val="00C44298"/>
    <w:rsid w:val="00C4442B"/>
    <w:rsid w:val="00C44508"/>
    <w:rsid w:val="00C4549E"/>
    <w:rsid w:val="00C45619"/>
    <w:rsid w:val="00C46628"/>
    <w:rsid w:val="00C46EAB"/>
    <w:rsid w:val="00C4776D"/>
    <w:rsid w:val="00C50162"/>
    <w:rsid w:val="00C504E0"/>
    <w:rsid w:val="00C50851"/>
    <w:rsid w:val="00C5279C"/>
    <w:rsid w:val="00C52ED1"/>
    <w:rsid w:val="00C53FD1"/>
    <w:rsid w:val="00C54528"/>
    <w:rsid w:val="00C557A8"/>
    <w:rsid w:val="00C55D27"/>
    <w:rsid w:val="00C5694F"/>
    <w:rsid w:val="00C56BC2"/>
    <w:rsid w:val="00C56CDE"/>
    <w:rsid w:val="00C56E69"/>
    <w:rsid w:val="00C57283"/>
    <w:rsid w:val="00C573D0"/>
    <w:rsid w:val="00C57FD0"/>
    <w:rsid w:val="00C61A0A"/>
    <w:rsid w:val="00C61DA4"/>
    <w:rsid w:val="00C63771"/>
    <w:rsid w:val="00C63A64"/>
    <w:rsid w:val="00C643A7"/>
    <w:rsid w:val="00C64968"/>
    <w:rsid w:val="00C64E8F"/>
    <w:rsid w:val="00C64EAF"/>
    <w:rsid w:val="00C654B8"/>
    <w:rsid w:val="00C65BDE"/>
    <w:rsid w:val="00C66617"/>
    <w:rsid w:val="00C674AA"/>
    <w:rsid w:val="00C70020"/>
    <w:rsid w:val="00C7007C"/>
    <w:rsid w:val="00C70091"/>
    <w:rsid w:val="00C703C1"/>
    <w:rsid w:val="00C70AD2"/>
    <w:rsid w:val="00C70AE2"/>
    <w:rsid w:val="00C70D0D"/>
    <w:rsid w:val="00C70ED9"/>
    <w:rsid w:val="00C719E7"/>
    <w:rsid w:val="00C71A45"/>
    <w:rsid w:val="00C71CCF"/>
    <w:rsid w:val="00C72E8D"/>
    <w:rsid w:val="00C73092"/>
    <w:rsid w:val="00C75096"/>
    <w:rsid w:val="00C758F0"/>
    <w:rsid w:val="00C80AB9"/>
    <w:rsid w:val="00C80D41"/>
    <w:rsid w:val="00C81168"/>
    <w:rsid w:val="00C815BF"/>
    <w:rsid w:val="00C81B3B"/>
    <w:rsid w:val="00C833DA"/>
    <w:rsid w:val="00C83C09"/>
    <w:rsid w:val="00C84EBC"/>
    <w:rsid w:val="00C85344"/>
    <w:rsid w:val="00C86D45"/>
    <w:rsid w:val="00C86FCD"/>
    <w:rsid w:val="00C9239C"/>
    <w:rsid w:val="00C938E5"/>
    <w:rsid w:val="00C93E24"/>
    <w:rsid w:val="00C9491A"/>
    <w:rsid w:val="00C963D2"/>
    <w:rsid w:val="00C97112"/>
    <w:rsid w:val="00CA0832"/>
    <w:rsid w:val="00CA154A"/>
    <w:rsid w:val="00CA35D8"/>
    <w:rsid w:val="00CA369D"/>
    <w:rsid w:val="00CA3780"/>
    <w:rsid w:val="00CA4186"/>
    <w:rsid w:val="00CA4A4E"/>
    <w:rsid w:val="00CA56EB"/>
    <w:rsid w:val="00CA78B8"/>
    <w:rsid w:val="00CA7E28"/>
    <w:rsid w:val="00CB17C0"/>
    <w:rsid w:val="00CB3AD4"/>
    <w:rsid w:val="00CB65F0"/>
    <w:rsid w:val="00CB670B"/>
    <w:rsid w:val="00CB703A"/>
    <w:rsid w:val="00CC1ADA"/>
    <w:rsid w:val="00CC1CEF"/>
    <w:rsid w:val="00CC2309"/>
    <w:rsid w:val="00CC2633"/>
    <w:rsid w:val="00CC2B2E"/>
    <w:rsid w:val="00CC3872"/>
    <w:rsid w:val="00CC402A"/>
    <w:rsid w:val="00CC50D4"/>
    <w:rsid w:val="00CC7170"/>
    <w:rsid w:val="00CC7802"/>
    <w:rsid w:val="00CC7B62"/>
    <w:rsid w:val="00CD0121"/>
    <w:rsid w:val="00CD0293"/>
    <w:rsid w:val="00CD05DC"/>
    <w:rsid w:val="00CD068E"/>
    <w:rsid w:val="00CD072F"/>
    <w:rsid w:val="00CD0F00"/>
    <w:rsid w:val="00CD1173"/>
    <w:rsid w:val="00CD27A9"/>
    <w:rsid w:val="00CD2C8C"/>
    <w:rsid w:val="00CD6BCA"/>
    <w:rsid w:val="00CD6E58"/>
    <w:rsid w:val="00CE052A"/>
    <w:rsid w:val="00CE08B9"/>
    <w:rsid w:val="00CE12D1"/>
    <w:rsid w:val="00CE1324"/>
    <w:rsid w:val="00CE13CE"/>
    <w:rsid w:val="00CE22B4"/>
    <w:rsid w:val="00CE2802"/>
    <w:rsid w:val="00CE44AD"/>
    <w:rsid w:val="00CE4C39"/>
    <w:rsid w:val="00CE5215"/>
    <w:rsid w:val="00CE57A9"/>
    <w:rsid w:val="00CE6101"/>
    <w:rsid w:val="00CE61A0"/>
    <w:rsid w:val="00CE69B5"/>
    <w:rsid w:val="00CE6D37"/>
    <w:rsid w:val="00CE773A"/>
    <w:rsid w:val="00CE7C1C"/>
    <w:rsid w:val="00CF04B9"/>
    <w:rsid w:val="00CF058E"/>
    <w:rsid w:val="00CF1452"/>
    <w:rsid w:val="00CF223D"/>
    <w:rsid w:val="00CF2E4A"/>
    <w:rsid w:val="00CF300B"/>
    <w:rsid w:val="00CF3076"/>
    <w:rsid w:val="00CF3C26"/>
    <w:rsid w:val="00CF4894"/>
    <w:rsid w:val="00CF4A45"/>
    <w:rsid w:val="00CF4C1A"/>
    <w:rsid w:val="00CF6DD3"/>
    <w:rsid w:val="00CF70F1"/>
    <w:rsid w:val="00CF78F8"/>
    <w:rsid w:val="00D005B6"/>
    <w:rsid w:val="00D02407"/>
    <w:rsid w:val="00D054FC"/>
    <w:rsid w:val="00D05729"/>
    <w:rsid w:val="00D057DC"/>
    <w:rsid w:val="00D057F9"/>
    <w:rsid w:val="00D05E15"/>
    <w:rsid w:val="00D05E20"/>
    <w:rsid w:val="00D05EF6"/>
    <w:rsid w:val="00D06F1A"/>
    <w:rsid w:val="00D07E91"/>
    <w:rsid w:val="00D10F54"/>
    <w:rsid w:val="00D12366"/>
    <w:rsid w:val="00D134FC"/>
    <w:rsid w:val="00D14198"/>
    <w:rsid w:val="00D148C7"/>
    <w:rsid w:val="00D14F15"/>
    <w:rsid w:val="00D155BD"/>
    <w:rsid w:val="00D1582C"/>
    <w:rsid w:val="00D15D3D"/>
    <w:rsid w:val="00D1683C"/>
    <w:rsid w:val="00D17CE4"/>
    <w:rsid w:val="00D17F96"/>
    <w:rsid w:val="00D20511"/>
    <w:rsid w:val="00D20606"/>
    <w:rsid w:val="00D206E5"/>
    <w:rsid w:val="00D20C26"/>
    <w:rsid w:val="00D269F7"/>
    <w:rsid w:val="00D26FB7"/>
    <w:rsid w:val="00D27383"/>
    <w:rsid w:val="00D27588"/>
    <w:rsid w:val="00D32251"/>
    <w:rsid w:val="00D3231A"/>
    <w:rsid w:val="00D32CDD"/>
    <w:rsid w:val="00D33F8F"/>
    <w:rsid w:val="00D34B37"/>
    <w:rsid w:val="00D35867"/>
    <w:rsid w:val="00D36969"/>
    <w:rsid w:val="00D36A23"/>
    <w:rsid w:val="00D36E6D"/>
    <w:rsid w:val="00D370C0"/>
    <w:rsid w:val="00D37689"/>
    <w:rsid w:val="00D376FD"/>
    <w:rsid w:val="00D37CF6"/>
    <w:rsid w:val="00D40218"/>
    <w:rsid w:val="00D40885"/>
    <w:rsid w:val="00D413A7"/>
    <w:rsid w:val="00D41493"/>
    <w:rsid w:val="00D418B0"/>
    <w:rsid w:val="00D42B4C"/>
    <w:rsid w:val="00D43B06"/>
    <w:rsid w:val="00D44688"/>
    <w:rsid w:val="00D449AD"/>
    <w:rsid w:val="00D44DFE"/>
    <w:rsid w:val="00D450CB"/>
    <w:rsid w:val="00D450D2"/>
    <w:rsid w:val="00D457B4"/>
    <w:rsid w:val="00D47718"/>
    <w:rsid w:val="00D52313"/>
    <w:rsid w:val="00D52876"/>
    <w:rsid w:val="00D52FA3"/>
    <w:rsid w:val="00D5363E"/>
    <w:rsid w:val="00D54237"/>
    <w:rsid w:val="00D543E9"/>
    <w:rsid w:val="00D54C04"/>
    <w:rsid w:val="00D550C2"/>
    <w:rsid w:val="00D5593B"/>
    <w:rsid w:val="00D567F3"/>
    <w:rsid w:val="00D56B20"/>
    <w:rsid w:val="00D57DB0"/>
    <w:rsid w:val="00D60C6B"/>
    <w:rsid w:val="00D615ED"/>
    <w:rsid w:val="00D62381"/>
    <w:rsid w:val="00D62EC2"/>
    <w:rsid w:val="00D633C0"/>
    <w:rsid w:val="00D63A25"/>
    <w:rsid w:val="00D64246"/>
    <w:rsid w:val="00D6567C"/>
    <w:rsid w:val="00D65AE1"/>
    <w:rsid w:val="00D66C93"/>
    <w:rsid w:val="00D66D54"/>
    <w:rsid w:val="00D6780F"/>
    <w:rsid w:val="00D67ABE"/>
    <w:rsid w:val="00D70443"/>
    <w:rsid w:val="00D70A5D"/>
    <w:rsid w:val="00D71459"/>
    <w:rsid w:val="00D71B74"/>
    <w:rsid w:val="00D71F3A"/>
    <w:rsid w:val="00D71F87"/>
    <w:rsid w:val="00D7225E"/>
    <w:rsid w:val="00D7295B"/>
    <w:rsid w:val="00D741E0"/>
    <w:rsid w:val="00D74220"/>
    <w:rsid w:val="00D749AA"/>
    <w:rsid w:val="00D74B7B"/>
    <w:rsid w:val="00D74BA4"/>
    <w:rsid w:val="00D75BDB"/>
    <w:rsid w:val="00D8144F"/>
    <w:rsid w:val="00D814B6"/>
    <w:rsid w:val="00D8230B"/>
    <w:rsid w:val="00D82768"/>
    <w:rsid w:val="00D8368E"/>
    <w:rsid w:val="00D865F4"/>
    <w:rsid w:val="00D86D71"/>
    <w:rsid w:val="00D90C33"/>
    <w:rsid w:val="00D91269"/>
    <w:rsid w:val="00D913DA"/>
    <w:rsid w:val="00D91E44"/>
    <w:rsid w:val="00D91F2A"/>
    <w:rsid w:val="00D9221E"/>
    <w:rsid w:val="00D922B4"/>
    <w:rsid w:val="00D9260C"/>
    <w:rsid w:val="00D92C4A"/>
    <w:rsid w:val="00D9348B"/>
    <w:rsid w:val="00D952B6"/>
    <w:rsid w:val="00D95F06"/>
    <w:rsid w:val="00D96411"/>
    <w:rsid w:val="00D968D5"/>
    <w:rsid w:val="00D96FA1"/>
    <w:rsid w:val="00D977FA"/>
    <w:rsid w:val="00D97D01"/>
    <w:rsid w:val="00DA0521"/>
    <w:rsid w:val="00DA09E9"/>
    <w:rsid w:val="00DA19E4"/>
    <w:rsid w:val="00DA1A3D"/>
    <w:rsid w:val="00DA2E57"/>
    <w:rsid w:val="00DA3850"/>
    <w:rsid w:val="00DA47B1"/>
    <w:rsid w:val="00DA556B"/>
    <w:rsid w:val="00DA5A29"/>
    <w:rsid w:val="00DA6D6D"/>
    <w:rsid w:val="00DA78A8"/>
    <w:rsid w:val="00DB0B18"/>
    <w:rsid w:val="00DB0D33"/>
    <w:rsid w:val="00DB0F36"/>
    <w:rsid w:val="00DB1309"/>
    <w:rsid w:val="00DB260F"/>
    <w:rsid w:val="00DB26CB"/>
    <w:rsid w:val="00DB2816"/>
    <w:rsid w:val="00DB2B7E"/>
    <w:rsid w:val="00DB2E4B"/>
    <w:rsid w:val="00DB374D"/>
    <w:rsid w:val="00DB398F"/>
    <w:rsid w:val="00DB3BA6"/>
    <w:rsid w:val="00DB4B3F"/>
    <w:rsid w:val="00DB5166"/>
    <w:rsid w:val="00DB5442"/>
    <w:rsid w:val="00DB64C6"/>
    <w:rsid w:val="00DB7634"/>
    <w:rsid w:val="00DB7653"/>
    <w:rsid w:val="00DB7973"/>
    <w:rsid w:val="00DB7EB2"/>
    <w:rsid w:val="00DC00DA"/>
    <w:rsid w:val="00DC089E"/>
    <w:rsid w:val="00DC0CD9"/>
    <w:rsid w:val="00DC1BA0"/>
    <w:rsid w:val="00DC1F52"/>
    <w:rsid w:val="00DC236F"/>
    <w:rsid w:val="00DC23A4"/>
    <w:rsid w:val="00DC277F"/>
    <w:rsid w:val="00DC3460"/>
    <w:rsid w:val="00DC461E"/>
    <w:rsid w:val="00DC6221"/>
    <w:rsid w:val="00DC6770"/>
    <w:rsid w:val="00DC7F62"/>
    <w:rsid w:val="00DD0061"/>
    <w:rsid w:val="00DD0082"/>
    <w:rsid w:val="00DD0C9A"/>
    <w:rsid w:val="00DD1EC1"/>
    <w:rsid w:val="00DD3CDA"/>
    <w:rsid w:val="00DD3CF5"/>
    <w:rsid w:val="00DD3E17"/>
    <w:rsid w:val="00DD3EBA"/>
    <w:rsid w:val="00DD4A9F"/>
    <w:rsid w:val="00DD4EC7"/>
    <w:rsid w:val="00DD5E0A"/>
    <w:rsid w:val="00DD6D3D"/>
    <w:rsid w:val="00DE10B1"/>
    <w:rsid w:val="00DE22E2"/>
    <w:rsid w:val="00DE44F0"/>
    <w:rsid w:val="00DE49EC"/>
    <w:rsid w:val="00DE4A82"/>
    <w:rsid w:val="00DE5270"/>
    <w:rsid w:val="00DE538A"/>
    <w:rsid w:val="00DE5402"/>
    <w:rsid w:val="00DE6663"/>
    <w:rsid w:val="00DE7C4C"/>
    <w:rsid w:val="00DF05DE"/>
    <w:rsid w:val="00DF15EE"/>
    <w:rsid w:val="00DF19E4"/>
    <w:rsid w:val="00DF1D60"/>
    <w:rsid w:val="00DF3353"/>
    <w:rsid w:val="00DF3F46"/>
    <w:rsid w:val="00DF429C"/>
    <w:rsid w:val="00DF61BF"/>
    <w:rsid w:val="00DF7D1D"/>
    <w:rsid w:val="00E01488"/>
    <w:rsid w:val="00E02C3B"/>
    <w:rsid w:val="00E04C2A"/>
    <w:rsid w:val="00E05B26"/>
    <w:rsid w:val="00E0614E"/>
    <w:rsid w:val="00E06472"/>
    <w:rsid w:val="00E069B1"/>
    <w:rsid w:val="00E073F3"/>
    <w:rsid w:val="00E1006F"/>
    <w:rsid w:val="00E10A1B"/>
    <w:rsid w:val="00E1202D"/>
    <w:rsid w:val="00E12503"/>
    <w:rsid w:val="00E1262E"/>
    <w:rsid w:val="00E12D84"/>
    <w:rsid w:val="00E12DBD"/>
    <w:rsid w:val="00E14CE1"/>
    <w:rsid w:val="00E158F3"/>
    <w:rsid w:val="00E16A47"/>
    <w:rsid w:val="00E170D4"/>
    <w:rsid w:val="00E2102C"/>
    <w:rsid w:val="00E214F8"/>
    <w:rsid w:val="00E2157E"/>
    <w:rsid w:val="00E2178E"/>
    <w:rsid w:val="00E21A13"/>
    <w:rsid w:val="00E2230D"/>
    <w:rsid w:val="00E24030"/>
    <w:rsid w:val="00E2492C"/>
    <w:rsid w:val="00E25B6A"/>
    <w:rsid w:val="00E273ED"/>
    <w:rsid w:val="00E279C4"/>
    <w:rsid w:val="00E300ED"/>
    <w:rsid w:val="00E3085A"/>
    <w:rsid w:val="00E3098A"/>
    <w:rsid w:val="00E31184"/>
    <w:rsid w:val="00E32114"/>
    <w:rsid w:val="00E33A79"/>
    <w:rsid w:val="00E34135"/>
    <w:rsid w:val="00E356B8"/>
    <w:rsid w:val="00E36E04"/>
    <w:rsid w:val="00E37102"/>
    <w:rsid w:val="00E3737B"/>
    <w:rsid w:val="00E37B4C"/>
    <w:rsid w:val="00E4053B"/>
    <w:rsid w:val="00E4059B"/>
    <w:rsid w:val="00E43333"/>
    <w:rsid w:val="00E4377E"/>
    <w:rsid w:val="00E43967"/>
    <w:rsid w:val="00E43F34"/>
    <w:rsid w:val="00E44DA1"/>
    <w:rsid w:val="00E44DD2"/>
    <w:rsid w:val="00E4641E"/>
    <w:rsid w:val="00E469C9"/>
    <w:rsid w:val="00E46C54"/>
    <w:rsid w:val="00E46D96"/>
    <w:rsid w:val="00E4733C"/>
    <w:rsid w:val="00E477FF"/>
    <w:rsid w:val="00E51253"/>
    <w:rsid w:val="00E5150B"/>
    <w:rsid w:val="00E51DB8"/>
    <w:rsid w:val="00E52266"/>
    <w:rsid w:val="00E53E1A"/>
    <w:rsid w:val="00E54A44"/>
    <w:rsid w:val="00E54E0E"/>
    <w:rsid w:val="00E55077"/>
    <w:rsid w:val="00E551BD"/>
    <w:rsid w:val="00E552CD"/>
    <w:rsid w:val="00E55982"/>
    <w:rsid w:val="00E56D24"/>
    <w:rsid w:val="00E56F9F"/>
    <w:rsid w:val="00E570F1"/>
    <w:rsid w:val="00E603C1"/>
    <w:rsid w:val="00E61846"/>
    <w:rsid w:val="00E620AE"/>
    <w:rsid w:val="00E62C83"/>
    <w:rsid w:val="00E65D08"/>
    <w:rsid w:val="00E66B3A"/>
    <w:rsid w:val="00E672A4"/>
    <w:rsid w:val="00E67A7A"/>
    <w:rsid w:val="00E701F6"/>
    <w:rsid w:val="00E708C7"/>
    <w:rsid w:val="00E70DB1"/>
    <w:rsid w:val="00E7189C"/>
    <w:rsid w:val="00E71D74"/>
    <w:rsid w:val="00E73A8E"/>
    <w:rsid w:val="00E74DD0"/>
    <w:rsid w:val="00E7568D"/>
    <w:rsid w:val="00E76209"/>
    <w:rsid w:val="00E76379"/>
    <w:rsid w:val="00E76CCA"/>
    <w:rsid w:val="00E80BC2"/>
    <w:rsid w:val="00E80D0E"/>
    <w:rsid w:val="00E8165F"/>
    <w:rsid w:val="00E81D4D"/>
    <w:rsid w:val="00E81D93"/>
    <w:rsid w:val="00E830CD"/>
    <w:rsid w:val="00E8317C"/>
    <w:rsid w:val="00E8510E"/>
    <w:rsid w:val="00E86004"/>
    <w:rsid w:val="00E86146"/>
    <w:rsid w:val="00E8631C"/>
    <w:rsid w:val="00E87169"/>
    <w:rsid w:val="00E87922"/>
    <w:rsid w:val="00E87BBC"/>
    <w:rsid w:val="00E902DE"/>
    <w:rsid w:val="00E9100E"/>
    <w:rsid w:val="00E91167"/>
    <w:rsid w:val="00E91E02"/>
    <w:rsid w:val="00E91EB8"/>
    <w:rsid w:val="00E92D06"/>
    <w:rsid w:val="00E93340"/>
    <w:rsid w:val="00E94490"/>
    <w:rsid w:val="00E9555F"/>
    <w:rsid w:val="00E95906"/>
    <w:rsid w:val="00E96A8C"/>
    <w:rsid w:val="00E96F19"/>
    <w:rsid w:val="00E96F77"/>
    <w:rsid w:val="00EA18F6"/>
    <w:rsid w:val="00EA2753"/>
    <w:rsid w:val="00EA2FD3"/>
    <w:rsid w:val="00EA3887"/>
    <w:rsid w:val="00EA38D6"/>
    <w:rsid w:val="00EA3A75"/>
    <w:rsid w:val="00EA4459"/>
    <w:rsid w:val="00EA5BC0"/>
    <w:rsid w:val="00EA6C4E"/>
    <w:rsid w:val="00EA7BB5"/>
    <w:rsid w:val="00EB0FAE"/>
    <w:rsid w:val="00EB3117"/>
    <w:rsid w:val="00EB4328"/>
    <w:rsid w:val="00EB453B"/>
    <w:rsid w:val="00EB4AF7"/>
    <w:rsid w:val="00EB5576"/>
    <w:rsid w:val="00EC0882"/>
    <w:rsid w:val="00EC2255"/>
    <w:rsid w:val="00EC386B"/>
    <w:rsid w:val="00EC3EC5"/>
    <w:rsid w:val="00EC4A3B"/>
    <w:rsid w:val="00EC4A9D"/>
    <w:rsid w:val="00EC59B5"/>
    <w:rsid w:val="00EC5DC2"/>
    <w:rsid w:val="00EC64BC"/>
    <w:rsid w:val="00EC6DB7"/>
    <w:rsid w:val="00EC7233"/>
    <w:rsid w:val="00EC7DA4"/>
    <w:rsid w:val="00ED017B"/>
    <w:rsid w:val="00ED0D0D"/>
    <w:rsid w:val="00ED0DF3"/>
    <w:rsid w:val="00ED0E16"/>
    <w:rsid w:val="00ED1B78"/>
    <w:rsid w:val="00ED1CCE"/>
    <w:rsid w:val="00ED250E"/>
    <w:rsid w:val="00ED3097"/>
    <w:rsid w:val="00ED33BF"/>
    <w:rsid w:val="00ED3C00"/>
    <w:rsid w:val="00ED537C"/>
    <w:rsid w:val="00ED55EF"/>
    <w:rsid w:val="00ED57CB"/>
    <w:rsid w:val="00ED6196"/>
    <w:rsid w:val="00ED6B7C"/>
    <w:rsid w:val="00ED6FB3"/>
    <w:rsid w:val="00EE0027"/>
    <w:rsid w:val="00EE0831"/>
    <w:rsid w:val="00EE087F"/>
    <w:rsid w:val="00EE0FEC"/>
    <w:rsid w:val="00EE1FF7"/>
    <w:rsid w:val="00EE4227"/>
    <w:rsid w:val="00EE4576"/>
    <w:rsid w:val="00EE459C"/>
    <w:rsid w:val="00EE57C9"/>
    <w:rsid w:val="00EE7CE9"/>
    <w:rsid w:val="00EF206B"/>
    <w:rsid w:val="00EF2255"/>
    <w:rsid w:val="00EF243E"/>
    <w:rsid w:val="00EF2525"/>
    <w:rsid w:val="00EF33E0"/>
    <w:rsid w:val="00EF3732"/>
    <w:rsid w:val="00EF3B09"/>
    <w:rsid w:val="00EF4065"/>
    <w:rsid w:val="00EF44C6"/>
    <w:rsid w:val="00EF49A8"/>
    <w:rsid w:val="00EF5B97"/>
    <w:rsid w:val="00EF6515"/>
    <w:rsid w:val="00F00203"/>
    <w:rsid w:val="00F01917"/>
    <w:rsid w:val="00F01B10"/>
    <w:rsid w:val="00F025E2"/>
    <w:rsid w:val="00F027FE"/>
    <w:rsid w:val="00F05A77"/>
    <w:rsid w:val="00F05D8C"/>
    <w:rsid w:val="00F06561"/>
    <w:rsid w:val="00F066E8"/>
    <w:rsid w:val="00F06A6A"/>
    <w:rsid w:val="00F06EE4"/>
    <w:rsid w:val="00F0779F"/>
    <w:rsid w:val="00F07A34"/>
    <w:rsid w:val="00F10A0C"/>
    <w:rsid w:val="00F10C52"/>
    <w:rsid w:val="00F116B8"/>
    <w:rsid w:val="00F124B4"/>
    <w:rsid w:val="00F13454"/>
    <w:rsid w:val="00F143E6"/>
    <w:rsid w:val="00F14858"/>
    <w:rsid w:val="00F14AB8"/>
    <w:rsid w:val="00F14E2D"/>
    <w:rsid w:val="00F154CE"/>
    <w:rsid w:val="00F15E4D"/>
    <w:rsid w:val="00F162CC"/>
    <w:rsid w:val="00F16982"/>
    <w:rsid w:val="00F169D4"/>
    <w:rsid w:val="00F17833"/>
    <w:rsid w:val="00F207C8"/>
    <w:rsid w:val="00F20DFE"/>
    <w:rsid w:val="00F2123F"/>
    <w:rsid w:val="00F21F44"/>
    <w:rsid w:val="00F21FE7"/>
    <w:rsid w:val="00F21FFC"/>
    <w:rsid w:val="00F224E4"/>
    <w:rsid w:val="00F22773"/>
    <w:rsid w:val="00F229C4"/>
    <w:rsid w:val="00F22F15"/>
    <w:rsid w:val="00F22F24"/>
    <w:rsid w:val="00F23035"/>
    <w:rsid w:val="00F23948"/>
    <w:rsid w:val="00F23ABB"/>
    <w:rsid w:val="00F23C67"/>
    <w:rsid w:val="00F248C1"/>
    <w:rsid w:val="00F258E5"/>
    <w:rsid w:val="00F25A47"/>
    <w:rsid w:val="00F25C07"/>
    <w:rsid w:val="00F272EA"/>
    <w:rsid w:val="00F275CC"/>
    <w:rsid w:val="00F3005F"/>
    <w:rsid w:val="00F30766"/>
    <w:rsid w:val="00F3089F"/>
    <w:rsid w:val="00F30E05"/>
    <w:rsid w:val="00F31E0E"/>
    <w:rsid w:val="00F32311"/>
    <w:rsid w:val="00F33A1F"/>
    <w:rsid w:val="00F33A9E"/>
    <w:rsid w:val="00F33BDF"/>
    <w:rsid w:val="00F344D6"/>
    <w:rsid w:val="00F356D0"/>
    <w:rsid w:val="00F3576F"/>
    <w:rsid w:val="00F35BD5"/>
    <w:rsid w:val="00F36214"/>
    <w:rsid w:val="00F3634C"/>
    <w:rsid w:val="00F3673A"/>
    <w:rsid w:val="00F36939"/>
    <w:rsid w:val="00F41402"/>
    <w:rsid w:val="00F415F4"/>
    <w:rsid w:val="00F4278F"/>
    <w:rsid w:val="00F430AE"/>
    <w:rsid w:val="00F432EB"/>
    <w:rsid w:val="00F43A70"/>
    <w:rsid w:val="00F45062"/>
    <w:rsid w:val="00F454BE"/>
    <w:rsid w:val="00F454D4"/>
    <w:rsid w:val="00F4619C"/>
    <w:rsid w:val="00F46CB1"/>
    <w:rsid w:val="00F47767"/>
    <w:rsid w:val="00F50AC9"/>
    <w:rsid w:val="00F51242"/>
    <w:rsid w:val="00F51A28"/>
    <w:rsid w:val="00F52169"/>
    <w:rsid w:val="00F525DB"/>
    <w:rsid w:val="00F52791"/>
    <w:rsid w:val="00F52974"/>
    <w:rsid w:val="00F537F0"/>
    <w:rsid w:val="00F55CE2"/>
    <w:rsid w:val="00F55E4C"/>
    <w:rsid w:val="00F562BB"/>
    <w:rsid w:val="00F56A1A"/>
    <w:rsid w:val="00F56CE6"/>
    <w:rsid w:val="00F57D35"/>
    <w:rsid w:val="00F604A1"/>
    <w:rsid w:val="00F60ADF"/>
    <w:rsid w:val="00F613D5"/>
    <w:rsid w:val="00F61879"/>
    <w:rsid w:val="00F61B71"/>
    <w:rsid w:val="00F620A3"/>
    <w:rsid w:val="00F622B8"/>
    <w:rsid w:val="00F62C8E"/>
    <w:rsid w:val="00F63A1E"/>
    <w:rsid w:val="00F646CC"/>
    <w:rsid w:val="00F646E3"/>
    <w:rsid w:val="00F64C37"/>
    <w:rsid w:val="00F6797E"/>
    <w:rsid w:val="00F70175"/>
    <w:rsid w:val="00F70F0A"/>
    <w:rsid w:val="00F71EA3"/>
    <w:rsid w:val="00F72157"/>
    <w:rsid w:val="00F7231D"/>
    <w:rsid w:val="00F7234B"/>
    <w:rsid w:val="00F7236E"/>
    <w:rsid w:val="00F729A1"/>
    <w:rsid w:val="00F7451A"/>
    <w:rsid w:val="00F74D10"/>
    <w:rsid w:val="00F75423"/>
    <w:rsid w:val="00F758CC"/>
    <w:rsid w:val="00F75BDD"/>
    <w:rsid w:val="00F766F5"/>
    <w:rsid w:val="00F76F24"/>
    <w:rsid w:val="00F77018"/>
    <w:rsid w:val="00F803D1"/>
    <w:rsid w:val="00F804C9"/>
    <w:rsid w:val="00F808B3"/>
    <w:rsid w:val="00F81BFC"/>
    <w:rsid w:val="00F85253"/>
    <w:rsid w:val="00F85B35"/>
    <w:rsid w:val="00F86246"/>
    <w:rsid w:val="00F87814"/>
    <w:rsid w:val="00F87B2F"/>
    <w:rsid w:val="00F90EE9"/>
    <w:rsid w:val="00F927AA"/>
    <w:rsid w:val="00F948FE"/>
    <w:rsid w:val="00F959A5"/>
    <w:rsid w:val="00F95D60"/>
    <w:rsid w:val="00F9636D"/>
    <w:rsid w:val="00F97C5E"/>
    <w:rsid w:val="00FA09EC"/>
    <w:rsid w:val="00FA0DA9"/>
    <w:rsid w:val="00FA1A15"/>
    <w:rsid w:val="00FA222E"/>
    <w:rsid w:val="00FA24B7"/>
    <w:rsid w:val="00FA3726"/>
    <w:rsid w:val="00FA380F"/>
    <w:rsid w:val="00FA3BB0"/>
    <w:rsid w:val="00FA47E1"/>
    <w:rsid w:val="00FA5300"/>
    <w:rsid w:val="00FA5D5A"/>
    <w:rsid w:val="00FA6174"/>
    <w:rsid w:val="00FA66E7"/>
    <w:rsid w:val="00FA683B"/>
    <w:rsid w:val="00FA6C8D"/>
    <w:rsid w:val="00FA7222"/>
    <w:rsid w:val="00FA7E9F"/>
    <w:rsid w:val="00FA7F94"/>
    <w:rsid w:val="00FB028D"/>
    <w:rsid w:val="00FB0706"/>
    <w:rsid w:val="00FB12D6"/>
    <w:rsid w:val="00FB1B39"/>
    <w:rsid w:val="00FB458B"/>
    <w:rsid w:val="00FB4C71"/>
    <w:rsid w:val="00FB5876"/>
    <w:rsid w:val="00FB5E2F"/>
    <w:rsid w:val="00FB740F"/>
    <w:rsid w:val="00FB76BC"/>
    <w:rsid w:val="00FC15FD"/>
    <w:rsid w:val="00FC1EF1"/>
    <w:rsid w:val="00FC2417"/>
    <w:rsid w:val="00FC2488"/>
    <w:rsid w:val="00FC26FD"/>
    <w:rsid w:val="00FC2D8D"/>
    <w:rsid w:val="00FC3B37"/>
    <w:rsid w:val="00FC5DE9"/>
    <w:rsid w:val="00FC6B0D"/>
    <w:rsid w:val="00FC76D0"/>
    <w:rsid w:val="00FC7D08"/>
    <w:rsid w:val="00FC7EFB"/>
    <w:rsid w:val="00FD092A"/>
    <w:rsid w:val="00FD2DCF"/>
    <w:rsid w:val="00FD3A69"/>
    <w:rsid w:val="00FD45FD"/>
    <w:rsid w:val="00FD4BC7"/>
    <w:rsid w:val="00FD55C5"/>
    <w:rsid w:val="00FD5DC2"/>
    <w:rsid w:val="00FD5F22"/>
    <w:rsid w:val="00FD6191"/>
    <w:rsid w:val="00FD6285"/>
    <w:rsid w:val="00FD67EE"/>
    <w:rsid w:val="00FD7E07"/>
    <w:rsid w:val="00FE1CF4"/>
    <w:rsid w:val="00FE2540"/>
    <w:rsid w:val="00FE2BD5"/>
    <w:rsid w:val="00FE4562"/>
    <w:rsid w:val="00FE4C56"/>
    <w:rsid w:val="00FE4DF9"/>
    <w:rsid w:val="00FE5715"/>
    <w:rsid w:val="00FE76D7"/>
    <w:rsid w:val="00FF08E0"/>
    <w:rsid w:val="00FF2B0C"/>
    <w:rsid w:val="00FF3A39"/>
    <w:rsid w:val="00FF3AA7"/>
    <w:rsid w:val="00FF3F35"/>
    <w:rsid w:val="00FF4797"/>
    <w:rsid w:val="00FF68CC"/>
    <w:rsid w:val="00FF6F54"/>
    <w:rsid w:val="00FF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2B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01FAB"/>
    <w:rPr>
      <w:color w:val="0000FF"/>
      <w:u w:val="single"/>
    </w:rPr>
  </w:style>
  <w:style w:type="paragraph" w:styleId="a4">
    <w:name w:val="Balloon Text"/>
    <w:basedOn w:val="a"/>
    <w:link w:val="a5"/>
    <w:uiPriority w:val="99"/>
    <w:unhideWhenUsed/>
    <w:rsid w:val="00801F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801FA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4B074E"/>
    <w:pPr>
      <w:ind w:left="720"/>
      <w:contextualSpacing/>
    </w:pPr>
  </w:style>
  <w:style w:type="paragraph" w:customStyle="1" w:styleId="Default">
    <w:name w:val="Default"/>
    <w:rsid w:val="003334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1"/>
    <w:uiPriority w:val="99"/>
    <w:rsid w:val="00EA2753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basedOn w:val="a0"/>
    <w:uiPriority w:val="99"/>
    <w:semiHidden/>
    <w:rsid w:val="00EA27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1"/>
    <w:basedOn w:val="a0"/>
    <w:link w:val="2"/>
    <w:uiPriority w:val="99"/>
    <w:locked/>
    <w:rsid w:val="00EA2753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2-1">
    <w:name w:val="Medium Shading 2 Accent 1"/>
    <w:basedOn w:val="a1"/>
    <w:uiPriority w:val="64"/>
    <w:rsid w:val="00EA275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7">
    <w:name w:val="Table Grid"/>
    <w:basedOn w:val="a1"/>
    <w:uiPriority w:val="59"/>
    <w:rsid w:val="00FD4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FD4BC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4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FD4BC7"/>
  </w:style>
  <w:style w:type="paragraph" w:customStyle="1" w:styleId="ConsPlusNonformat">
    <w:name w:val="ConsPlusNonformat"/>
    <w:rsid w:val="00FD4BC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"/>
    <w:rsid w:val="00FD4BC7"/>
    <w:pPr>
      <w:spacing w:after="75"/>
    </w:pPr>
    <w:rPr>
      <w:rFonts w:ascii="Verdana" w:hAnsi="Verdana"/>
      <w:color w:val="000000"/>
      <w:sz w:val="18"/>
      <w:szCs w:val="18"/>
    </w:rPr>
  </w:style>
  <w:style w:type="paragraph" w:styleId="ac">
    <w:name w:val="header"/>
    <w:basedOn w:val="a"/>
    <w:link w:val="ad"/>
    <w:rsid w:val="00FD4BC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D4B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Текст (лев)"/>
    <w:rsid w:val="00FD4BC7"/>
    <w:pPr>
      <w:spacing w:before="60" w:after="0" w:line="240" w:lineRule="auto"/>
      <w:ind w:firstLine="567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table" w:customStyle="1" w:styleId="11">
    <w:name w:val="Сетка таблицы1"/>
    <w:basedOn w:val="a1"/>
    <w:next w:val="a7"/>
    <w:rsid w:val="00FD4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NX">
    <w:name w:val="NormalANX"/>
    <w:basedOn w:val="a"/>
    <w:rsid w:val="00FD4BC7"/>
    <w:pPr>
      <w:spacing w:before="240" w:after="240" w:line="360" w:lineRule="auto"/>
      <w:ind w:firstLine="720"/>
      <w:jc w:val="both"/>
    </w:pPr>
    <w:rPr>
      <w:sz w:val="28"/>
      <w:szCs w:val="20"/>
    </w:rPr>
  </w:style>
  <w:style w:type="paragraph" w:styleId="af">
    <w:name w:val="Body Text"/>
    <w:basedOn w:val="a"/>
    <w:link w:val="af0"/>
    <w:uiPriority w:val="99"/>
    <w:semiHidden/>
    <w:unhideWhenUsed/>
    <w:rsid w:val="003B6146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3B61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2B5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f1">
    <w:name w:val="No Spacing"/>
    <w:uiPriority w:val="1"/>
    <w:qFormat/>
    <w:rsid w:val="000A2B54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Subtitle"/>
    <w:basedOn w:val="a"/>
    <w:next w:val="a"/>
    <w:link w:val="af3"/>
    <w:qFormat/>
    <w:rsid w:val="000A2B54"/>
    <w:pPr>
      <w:spacing w:after="60"/>
      <w:jc w:val="center"/>
      <w:outlineLvl w:val="1"/>
    </w:pPr>
    <w:rPr>
      <w:rFonts w:ascii="Cambria" w:hAnsi="Cambria"/>
    </w:rPr>
  </w:style>
  <w:style w:type="character" w:customStyle="1" w:styleId="af3">
    <w:name w:val="Подзаголовок Знак"/>
    <w:basedOn w:val="a0"/>
    <w:link w:val="af2"/>
    <w:rsid w:val="000A2B54"/>
    <w:rPr>
      <w:rFonts w:ascii="Cambria" w:eastAsia="Times New Roman" w:hAnsi="Cambria" w:cs="Times New Roman"/>
      <w:sz w:val="24"/>
      <w:szCs w:val="24"/>
      <w:lang w:eastAsia="ru-RU"/>
    </w:rPr>
  </w:style>
  <w:style w:type="paragraph" w:styleId="af4">
    <w:name w:val="caption"/>
    <w:basedOn w:val="a"/>
    <w:next w:val="a"/>
    <w:unhideWhenUsed/>
    <w:qFormat/>
    <w:rsid w:val="000A2B54"/>
    <w:rPr>
      <w:b/>
      <w:bCs/>
      <w:sz w:val="20"/>
      <w:szCs w:val="20"/>
    </w:rPr>
  </w:style>
  <w:style w:type="paragraph" w:customStyle="1" w:styleId="ConsPlusNormal">
    <w:name w:val="ConsPlusNormal"/>
    <w:rsid w:val="00F23A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5">
    <w:name w:val="Body Text Indent"/>
    <w:basedOn w:val="a"/>
    <w:link w:val="af6"/>
    <w:uiPriority w:val="99"/>
    <w:semiHidden/>
    <w:unhideWhenUsed/>
    <w:rsid w:val="007D7190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7D71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rticletext">
    <w:name w:val="b-article__text"/>
    <w:basedOn w:val="a"/>
    <w:rsid w:val="008A5F6F"/>
    <w:pPr>
      <w:spacing w:before="100" w:beforeAutospacing="1" w:after="100" w:afterAutospacing="1"/>
    </w:pPr>
  </w:style>
  <w:style w:type="character" w:customStyle="1" w:styleId="b-articleintro">
    <w:name w:val="b-article__intro"/>
    <w:basedOn w:val="a0"/>
    <w:rsid w:val="008A5F6F"/>
  </w:style>
  <w:style w:type="paragraph" w:customStyle="1" w:styleId="b-articletextdocumentauthors">
    <w:name w:val="b-article__text document_authors"/>
    <w:basedOn w:val="a"/>
    <w:rsid w:val="008A5F6F"/>
    <w:pPr>
      <w:spacing w:before="100" w:beforeAutospacing="1" w:after="100" w:afterAutospacing="1"/>
    </w:pPr>
  </w:style>
  <w:style w:type="table" w:customStyle="1" w:styleId="22">
    <w:name w:val="Сетка таблицы2"/>
    <w:basedOn w:val="a1"/>
    <w:next w:val="a7"/>
    <w:uiPriority w:val="59"/>
    <w:rsid w:val="00034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6C2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FB4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2B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01FAB"/>
    <w:rPr>
      <w:color w:val="0000FF"/>
      <w:u w:val="single"/>
    </w:rPr>
  </w:style>
  <w:style w:type="paragraph" w:styleId="a4">
    <w:name w:val="Balloon Text"/>
    <w:basedOn w:val="a"/>
    <w:link w:val="a5"/>
    <w:unhideWhenUsed/>
    <w:rsid w:val="00801F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01FA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4B074E"/>
    <w:pPr>
      <w:ind w:left="720"/>
      <w:contextualSpacing/>
    </w:pPr>
  </w:style>
  <w:style w:type="paragraph" w:customStyle="1" w:styleId="Default">
    <w:name w:val="Default"/>
    <w:rsid w:val="003334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1"/>
    <w:uiPriority w:val="99"/>
    <w:rsid w:val="00EA2753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basedOn w:val="a0"/>
    <w:uiPriority w:val="99"/>
    <w:semiHidden/>
    <w:rsid w:val="00EA27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1"/>
    <w:basedOn w:val="a0"/>
    <w:link w:val="2"/>
    <w:uiPriority w:val="99"/>
    <w:locked/>
    <w:rsid w:val="00EA2753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2-1">
    <w:name w:val="Medium Shading 2 Accent 1"/>
    <w:basedOn w:val="a1"/>
    <w:uiPriority w:val="64"/>
    <w:rsid w:val="00EA275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7">
    <w:name w:val="Table Grid"/>
    <w:basedOn w:val="a1"/>
    <w:uiPriority w:val="59"/>
    <w:rsid w:val="00FD4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FD4BC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FD4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FD4BC7"/>
  </w:style>
  <w:style w:type="paragraph" w:customStyle="1" w:styleId="ConsPlusNonformat">
    <w:name w:val="ConsPlusNonformat"/>
    <w:rsid w:val="00FD4BC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"/>
    <w:rsid w:val="00FD4BC7"/>
    <w:pPr>
      <w:spacing w:after="75"/>
    </w:pPr>
    <w:rPr>
      <w:rFonts w:ascii="Verdana" w:hAnsi="Verdana"/>
      <w:color w:val="000000"/>
      <w:sz w:val="18"/>
      <w:szCs w:val="18"/>
    </w:rPr>
  </w:style>
  <w:style w:type="paragraph" w:styleId="ac">
    <w:name w:val="header"/>
    <w:basedOn w:val="a"/>
    <w:link w:val="ad"/>
    <w:rsid w:val="00FD4BC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D4B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Текст (лев)"/>
    <w:rsid w:val="00FD4BC7"/>
    <w:pPr>
      <w:spacing w:before="60" w:after="0" w:line="240" w:lineRule="auto"/>
      <w:ind w:firstLine="567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table" w:customStyle="1" w:styleId="11">
    <w:name w:val="Сетка таблицы1"/>
    <w:basedOn w:val="a1"/>
    <w:next w:val="a7"/>
    <w:rsid w:val="00FD4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NX">
    <w:name w:val="NormalANX"/>
    <w:basedOn w:val="a"/>
    <w:rsid w:val="00FD4BC7"/>
    <w:pPr>
      <w:spacing w:before="240" w:after="240" w:line="360" w:lineRule="auto"/>
      <w:ind w:firstLine="720"/>
      <w:jc w:val="both"/>
    </w:pPr>
    <w:rPr>
      <w:sz w:val="28"/>
      <w:szCs w:val="20"/>
    </w:rPr>
  </w:style>
  <w:style w:type="paragraph" w:styleId="af">
    <w:name w:val="Body Text"/>
    <w:basedOn w:val="a"/>
    <w:link w:val="af0"/>
    <w:uiPriority w:val="99"/>
    <w:semiHidden/>
    <w:unhideWhenUsed/>
    <w:rsid w:val="003B6146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3B61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2B5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f1">
    <w:name w:val="No Spacing"/>
    <w:uiPriority w:val="1"/>
    <w:qFormat/>
    <w:rsid w:val="000A2B54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Subtitle"/>
    <w:basedOn w:val="a"/>
    <w:next w:val="a"/>
    <w:link w:val="af3"/>
    <w:qFormat/>
    <w:rsid w:val="000A2B54"/>
    <w:pPr>
      <w:spacing w:after="60"/>
      <w:jc w:val="center"/>
      <w:outlineLvl w:val="1"/>
    </w:pPr>
    <w:rPr>
      <w:rFonts w:ascii="Cambria" w:hAnsi="Cambria"/>
    </w:rPr>
  </w:style>
  <w:style w:type="character" w:customStyle="1" w:styleId="af3">
    <w:name w:val="Подзаголовок Знак"/>
    <w:basedOn w:val="a0"/>
    <w:link w:val="af2"/>
    <w:rsid w:val="000A2B54"/>
    <w:rPr>
      <w:rFonts w:ascii="Cambria" w:eastAsia="Times New Roman" w:hAnsi="Cambria" w:cs="Times New Roman"/>
      <w:sz w:val="24"/>
      <w:szCs w:val="24"/>
      <w:lang w:eastAsia="ru-RU"/>
    </w:rPr>
  </w:style>
  <w:style w:type="paragraph" w:styleId="af4">
    <w:name w:val="caption"/>
    <w:basedOn w:val="a"/>
    <w:next w:val="a"/>
    <w:unhideWhenUsed/>
    <w:qFormat/>
    <w:rsid w:val="000A2B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7EC4A0E559807BA03AC19EC9408C2C26F93FB59395B412EEBC5F6F7561134D327FD32CD465675993E56B8PEz4H" TargetMode="External"/><Relationship Id="rId18" Type="http://schemas.openxmlformats.org/officeDocument/2006/relationships/hyperlink" Target="consultantplus://offline/ref=F15D57E3F01B6E5EAFE558C5D697E2DC5DD7F39DC0FF3B202C6E17625330486D5820CC5DF707770C4433H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1D7484EA75B0DB2EA7720A5E2C985B4A9D4FDB72E3FFF23F8129C7A8FF17577E9CA8EF46DEB7FS0M" TargetMode="External"/><Relationship Id="rId17" Type="http://schemas.openxmlformats.org/officeDocument/2006/relationships/hyperlink" Target="consultantplus://offline/ref=D8AA380BC109DE192B789756B9453964AA3647DE0755CA101F7862C3D2378F16C18E95AA44D5D94Ec009O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1D7484EA75B0DB2EA7720A5E2C985B4A9D4FDB72E3FFF23F8129C7A8FF17577E9CA8EF46DEB7FS3M" TargetMode="External"/><Relationship Id="rId5" Type="http://schemas.openxmlformats.org/officeDocument/2006/relationships/settings" Target="settings.xml"/><Relationship Id="rId15" Type="http://schemas.openxmlformats.org/officeDocument/2006/relationships/chart" Target="charts/chart1.xml"/><Relationship Id="rId10" Type="http://schemas.openxmlformats.org/officeDocument/2006/relationships/image" Target="media/image2.emf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57EC4A0E559807BA03AC19EC9408C2C26F93FB59395B412EEBC5F6F7561134D327FD32CD465675993E56B8PEz4H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76;&#1080;&#1072;&#1075;&#1088;&#1072;&#1084;&#1084;&#109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regulLV\Desktop\&#1076;&#1080;&#1072;&#1075;&#1088;&#1072;&#1084;&#1084;&#1099;%20&#1082;&#1088;&#1091;&#1075;&#1086;&#1074;&#1099;&#1077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Лист1!$A$3</c:f>
              <c:strCache>
                <c:ptCount val="1"/>
                <c:pt idx="0">
                  <c:v>Налоговые доходы</c:v>
                </c:pt>
              </c:strCache>
            </c:strRef>
          </c:tx>
          <c:invertIfNegative val="0"/>
          <c:cat>
            <c:numRef>
              <c:f>Лист1!$B$2:$G$2</c:f>
              <c:numCache>
                <c:formatCode>General</c:formatCode>
                <c:ptCount val="6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</c:numCache>
            </c:numRef>
          </c:cat>
          <c:val>
            <c:numRef>
              <c:f>Лист1!$B$3:$G$3</c:f>
              <c:numCache>
                <c:formatCode>General</c:formatCode>
                <c:ptCount val="6"/>
                <c:pt idx="0">
                  <c:v>3331.05</c:v>
                </c:pt>
                <c:pt idx="1">
                  <c:v>3470.69</c:v>
                </c:pt>
                <c:pt idx="2">
                  <c:v>3485.32</c:v>
                </c:pt>
                <c:pt idx="3">
                  <c:v>3717.56</c:v>
                </c:pt>
                <c:pt idx="4">
                  <c:v>3795.81</c:v>
                </c:pt>
                <c:pt idx="5">
                  <c:v>3966.38</c:v>
                </c:pt>
              </c:numCache>
            </c:numRef>
          </c:val>
        </c:ser>
        <c:ser>
          <c:idx val="2"/>
          <c:order val="1"/>
          <c:tx>
            <c:strRef>
              <c:f>Лист1!$A$4</c:f>
              <c:strCache>
                <c:ptCount val="1"/>
                <c:pt idx="0">
                  <c:v>Неналоговые доходы</c:v>
                </c:pt>
              </c:strCache>
            </c:strRef>
          </c:tx>
          <c:invertIfNegative val="0"/>
          <c:cat>
            <c:numRef>
              <c:f>Лист1!$B$2:$G$2</c:f>
              <c:numCache>
                <c:formatCode>General</c:formatCode>
                <c:ptCount val="6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</c:numCache>
            </c:numRef>
          </c:cat>
          <c:val>
            <c:numRef>
              <c:f>Лист1!$B$4:$G$4</c:f>
              <c:numCache>
                <c:formatCode>General</c:formatCode>
                <c:ptCount val="6"/>
                <c:pt idx="0">
                  <c:v>970.66</c:v>
                </c:pt>
                <c:pt idx="1">
                  <c:v>905.6</c:v>
                </c:pt>
                <c:pt idx="2">
                  <c:v>745.38</c:v>
                </c:pt>
                <c:pt idx="3">
                  <c:v>578.62</c:v>
                </c:pt>
                <c:pt idx="4">
                  <c:v>513.27</c:v>
                </c:pt>
                <c:pt idx="5">
                  <c:v>514.9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104832"/>
        <c:axId val="38048128"/>
      </c:barChart>
      <c:catAx>
        <c:axId val="321048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crossAx val="38048128"/>
        <c:crosses val="autoZero"/>
        <c:auto val="1"/>
        <c:lblAlgn val="ctr"/>
        <c:lblOffset val="100"/>
        <c:noMultiLvlLbl val="0"/>
      </c:catAx>
      <c:valAx>
        <c:axId val="38048128"/>
        <c:scaling>
          <c:orientation val="minMax"/>
          <c:max val="40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10483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7.8431372549019607E-3"/>
          <c:w val="0.63383464566929137"/>
          <c:h val="0.89814814814814814"/>
        </c:manualLayout>
      </c:layout>
      <c:pie3DChart>
        <c:varyColors val="1"/>
        <c:ser>
          <c:idx val="1"/>
          <c:order val="0"/>
          <c:dPt>
            <c:idx val="0"/>
            <c:bubble3D val="0"/>
            <c:explosion val="27"/>
          </c:dPt>
          <c:dLbls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10%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numFmt formatCode="0.0%" sourceLinked="0"/>
            <c:showLegendKey val="0"/>
            <c:showVal val="0"/>
            <c:showCatName val="0"/>
            <c:showSerName val="0"/>
            <c:showPercent val="1"/>
            <c:showBubbleSize val="0"/>
            <c:showLeaderLines val="0"/>
          </c:dLbls>
          <c:cat>
            <c:strRef>
              <c:f>Лист1!$L$2:$L$9</c:f>
              <c:strCache>
                <c:ptCount val="8"/>
                <c:pt idx="0">
                  <c:v>НДФЛ - 77,8%</c:v>
                </c:pt>
                <c:pt idx="1">
                  <c:v>Акцизы - 0,5%</c:v>
                </c:pt>
                <c:pt idx="2">
                  <c:v>ЕНВД - 10%</c:v>
                </c:pt>
                <c:pt idx="3">
                  <c:v>Сельхозналог - 3,5%</c:v>
                </c:pt>
                <c:pt idx="4">
                  <c:v>Доходы от патентов - 0,4%</c:v>
                </c:pt>
                <c:pt idx="5">
                  <c:v>Налог на имущество физлиц - 1,9%</c:v>
                </c:pt>
                <c:pt idx="6">
                  <c:v>Земельный налог - 4,0%</c:v>
                </c:pt>
                <c:pt idx="7">
                  <c:v>Пошлины - 2,3%</c:v>
                </c:pt>
              </c:strCache>
            </c:strRef>
          </c:cat>
          <c:val>
            <c:numRef>
              <c:f>Лист1!$N$2:$N$9</c:f>
              <c:numCache>
                <c:formatCode>General</c:formatCode>
                <c:ptCount val="8"/>
                <c:pt idx="0">
                  <c:v>2891.0740000000001</c:v>
                </c:pt>
                <c:pt idx="1">
                  <c:v>19.504000000000001</c:v>
                </c:pt>
                <c:pt idx="2">
                  <c:v>357.2</c:v>
                </c:pt>
                <c:pt idx="3">
                  <c:v>130</c:v>
                </c:pt>
                <c:pt idx="4">
                  <c:v>16.5</c:v>
                </c:pt>
                <c:pt idx="5">
                  <c:v>71.599999999999994</c:v>
                </c:pt>
                <c:pt idx="6">
                  <c:v>146.946</c:v>
                </c:pt>
                <c:pt idx="7">
                  <c:v>84.736999999999995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62272353455818019"/>
          <c:y val="2.5474628171478567E-2"/>
          <c:w val="0.37549293739122552"/>
          <c:h val="0.89899490504863366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37D22-7FC4-4F27-A376-2DCCF3EA1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28</Pages>
  <Words>14322</Words>
  <Characters>81640</Characters>
  <Application>Microsoft Office Word</Application>
  <DocSecurity>0</DocSecurity>
  <Lines>680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Знатных</dc:creator>
  <cp:lastModifiedBy>Анна Юрьевна Знатных</cp:lastModifiedBy>
  <cp:revision>320</cp:revision>
  <cp:lastPrinted>2016-11-25T05:56:00Z</cp:lastPrinted>
  <dcterms:created xsi:type="dcterms:W3CDTF">2016-11-24T22:03:00Z</dcterms:created>
  <dcterms:modified xsi:type="dcterms:W3CDTF">2016-11-29T13:25:00Z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