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A6F" w:rsidRDefault="00942A6F" w:rsidP="00942A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Calibri" w:hAnsi="Times New Roman"/>
          <w:b/>
          <w:sz w:val="24"/>
          <w:szCs w:val="24"/>
          <w:lang w:eastAsia="ru-RU"/>
        </w:rPr>
        <w:t>Проверка</w:t>
      </w:r>
      <w:r>
        <w:rPr>
          <w:rFonts w:eastAsia="Calibri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эффективности и законности использования бюджетных средств на реализацию мероприятий по капитальному ремонту зданий муниципальных общеобразовательных организаций городского округа «Город Архангельск» в 2022 – 2024 годах (совместно с  УМВД России по г. Архангельску и прокуратурой города Архангельска)</w:t>
      </w:r>
    </w:p>
    <w:p w:rsidR="00942A6F" w:rsidRDefault="00942A6F" w:rsidP="00942A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8"/>
          <w:szCs w:val="8"/>
        </w:rPr>
      </w:pPr>
    </w:p>
    <w:p w:rsidR="00942A6F" w:rsidRDefault="00942A6F" w:rsidP="00942A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Контрольно-счетной палатой проведена проверка эффективности и законности использования бюджетных средств на реализацию мероприятий по капитальному ремонту зданий муниципальных общеобразовательных организаций городского округа «Город Архангельск» в 2022 – 2024 годах (совместно с  УМВД России по г. Архангельску и прокуратурой города Архангельска).</w:t>
      </w:r>
    </w:p>
    <w:p w:rsidR="00942A6F" w:rsidRDefault="00942A6F" w:rsidP="00942A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По результатам проведенной выборочной проверки установлены следующие нарушения: </w:t>
      </w:r>
    </w:p>
    <w:p w:rsidR="00942A6F" w:rsidRDefault="00942A6F" w:rsidP="00942A6F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Статьи 743 Гражданского кодекса Российской Федерации и условий муниципальных контрактов в части принятия и оплаты невыполненных работ.</w:t>
      </w:r>
    </w:p>
    <w:p w:rsidR="00942A6F" w:rsidRDefault="00942A6F" w:rsidP="00942A6F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 Статьи 743 Гражданского кодекса Российской Федерации, части 2 статьи 48 Градостроительного кодекса Российской Федерации в части отсутствия необходимых разделов в проектной документации. </w:t>
      </w:r>
    </w:p>
    <w:p w:rsidR="00942A6F" w:rsidRDefault="00942A6F" w:rsidP="00942A6F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  <w:lang w:eastAsia="ru-RU" w:bidi="hi-I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 </w:t>
      </w:r>
      <w:r>
        <w:rPr>
          <w:rFonts w:ascii="Times New Roman" w:hAnsi="Times New Roman"/>
          <w:sz w:val="24"/>
          <w:szCs w:val="24"/>
          <w:lang w:eastAsia="ru-RU" w:bidi="hi-IN"/>
        </w:rPr>
        <w:t>Приказа Министерства строительства и жилищно-коммунального хозяйства России от 04.08.2020 №421/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eastAsia="ru-RU" w:bidi="hi-IN"/>
        </w:rPr>
        <w:t>пр</w:t>
      </w:r>
      <w:proofErr w:type="spellEnd"/>
      <w:proofErr w:type="gramEnd"/>
      <w:r>
        <w:rPr>
          <w:rFonts w:ascii="Times New Roman" w:hAnsi="Times New Roman"/>
          <w:sz w:val="24"/>
          <w:szCs w:val="24"/>
          <w:lang w:eastAsia="ru-RU" w:bidi="hi-IN"/>
        </w:rPr>
        <w:t xml:space="preserve"> «Об утверждении 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Федерации», приказа Минстроя России от 08.08.2022 №648/</w:t>
      </w:r>
      <w:proofErr w:type="spellStart"/>
      <w:r>
        <w:rPr>
          <w:rFonts w:ascii="Times New Roman" w:hAnsi="Times New Roman"/>
          <w:sz w:val="24"/>
          <w:szCs w:val="24"/>
          <w:lang w:eastAsia="ru-RU" w:bidi="hi-IN"/>
        </w:rPr>
        <w:t>пр</w:t>
      </w:r>
      <w:proofErr w:type="spellEnd"/>
      <w:r>
        <w:rPr>
          <w:rFonts w:ascii="Times New Roman" w:hAnsi="Times New Roman"/>
          <w:sz w:val="24"/>
          <w:szCs w:val="24"/>
          <w:lang w:eastAsia="ru-RU" w:bidi="hi-IN"/>
        </w:rPr>
        <w:t xml:space="preserve"> «Об утверждении Методики определения сметной стоимости строительства с применением федеральных единичных расценок и их отдельных составляющих» в части неправомерного применения повышающего коэффициента, учитывающего усложняющие условия производства работ. </w:t>
      </w:r>
    </w:p>
    <w:p w:rsidR="00942A6F" w:rsidRDefault="00942A6F" w:rsidP="00942A6F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 w:bidi="hi-IN"/>
        </w:rPr>
        <w:t>4.</w:t>
      </w:r>
      <w:r>
        <w:rPr>
          <w:rFonts w:ascii="Times New Roman" w:hAnsi="Times New Roman"/>
          <w:sz w:val="24"/>
          <w:szCs w:val="24"/>
          <w:lang w:eastAsia="ru-RU"/>
        </w:rPr>
        <w:t xml:space="preserve"> Части 6 статьи 34 Федерального  закона от 05.04.2013 №44-ФЗ «О контрактной системе в сфере закупок товаров, работ, услуг для обеспечения государственных и муниципальных нужд» и условий муниципальных контрактов в части не направления в адрес подрядчиков (исполнителей) требований об уплате штрафа в связи с ненадлежащим неисполнением обязательств.</w:t>
      </w:r>
    </w:p>
    <w:p w:rsidR="00942A6F" w:rsidRDefault="00942A6F" w:rsidP="00942A6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942A6F" w:rsidRDefault="00942A6F" w:rsidP="00942A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В соответствии со статьей 17 Положения о контрольно-счетной палате городского округа «Город Архангельск», утвержденного решением Архангельской городской Думы от 25.04.2012 №420, в целях принятия мер по устранению выявленных нарушений, а также мер по пресечению и предупреждению нарушений контрольно-счетной палатой в адрес департамента транспорта, строительства и городской инфраструктуры Администрации городского округа «Город Архангельск» направлено представление. </w:t>
      </w:r>
      <w:proofErr w:type="gramEnd"/>
    </w:p>
    <w:p w:rsidR="00942A6F" w:rsidRDefault="00942A6F" w:rsidP="00942A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Информация о результатах проверки направлена Главе городского округа «Город Архангельск», в Архангельскую городскую Думу, прокуратуру города Архангельска, УМВД России по г. Архангельску.</w:t>
      </w:r>
    </w:p>
    <w:p w:rsidR="00942A6F" w:rsidRDefault="00942A6F" w:rsidP="00942A6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E31AD4" w:rsidRDefault="00E31AD4"/>
    <w:sectPr w:rsidR="00E31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EB"/>
    <w:rsid w:val="001454EB"/>
    <w:rsid w:val="008F58C9"/>
    <w:rsid w:val="00942A6F"/>
    <w:rsid w:val="00E3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A6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A6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</dc:creator>
  <cp:keywords/>
  <dc:description/>
  <cp:lastModifiedBy>Кузнецова</cp:lastModifiedBy>
  <cp:revision>3</cp:revision>
  <dcterms:created xsi:type="dcterms:W3CDTF">2026-03-05T06:05:00Z</dcterms:created>
  <dcterms:modified xsi:type="dcterms:W3CDTF">2026-03-05T06:06:00Z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