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93C" w:rsidRDefault="00CA293C" w:rsidP="00CA293C">
      <w:pPr>
        <w:spacing w:after="0" w:line="240" w:lineRule="auto"/>
        <w:ind w:right="-1"/>
        <w:contextualSpacing/>
        <w:jc w:val="center"/>
        <w:rPr>
          <w:rFonts w:ascii="Times New Roman" w:hAnsi="Times New Roman"/>
          <w:sz w:val="25"/>
          <w:szCs w:val="25"/>
          <w:lang w:eastAsia="ru-RU"/>
        </w:rPr>
      </w:pPr>
      <w:r w:rsidRPr="00FF744F">
        <w:rPr>
          <w:rFonts w:ascii="Times New Roman" w:hAnsi="Times New Roman"/>
          <w:sz w:val="25"/>
          <w:szCs w:val="25"/>
          <w:lang w:eastAsia="ru-RU"/>
        </w:rPr>
        <w:t xml:space="preserve">Экспертно-аналитическое мероприятие </w:t>
      </w:r>
    </w:p>
    <w:p w:rsidR="00CA293C" w:rsidRDefault="00CA293C" w:rsidP="00CA293C">
      <w:pPr>
        <w:spacing w:after="0" w:line="240" w:lineRule="auto"/>
        <w:ind w:right="-1"/>
        <w:contextualSpacing/>
        <w:jc w:val="center"/>
        <w:rPr>
          <w:rFonts w:ascii="Times New Roman" w:hAnsi="Times New Roman"/>
          <w:sz w:val="25"/>
          <w:szCs w:val="25"/>
          <w:lang w:eastAsia="ru-RU"/>
        </w:rPr>
      </w:pPr>
      <w:r w:rsidRPr="00FF744F">
        <w:rPr>
          <w:rFonts w:ascii="Times New Roman" w:hAnsi="Times New Roman"/>
          <w:sz w:val="25"/>
          <w:szCs w:val="25"/>
          <w:lang w:eastAsia="ru-RU"/>
        </w:rPr>
        <w:t>«Оценка эффективности использования, управления и распоряжения муниципальным имуществом, принадлежащим городскому округу «Город Архангельск», за 2024 год, полнота и своевременность поступления в городской бюджет средств от реализации и сдачи в аренду объектов собственности городского округа «Город Архангельск»</w:t>
      </w:r>
    </w:p>
    <w:p w:rsidR="00CA293C" w:rsidRPr="00FF744F" w:rsidRDefault="00CA293C" w:rsidP="00CA293C">
      <w:pPr>
        <w:spacing w:after="0" w:line="240" w:lineRule="auto"/>
        <w:ind w:right="-1"/>
        <w:contextualSpacing/>
        <w:jc w:val="center"/>
        <w:rPr>
          <w:rFonts w:ascii="Times New Roman" w:hAnsi="Times New Roman"/>
          <w:sz w:val="25"/>
          <w:szCs w:val="25"/>
          <w:lang w:eastAsia="ru-RU"/>
        </w:rPr>
      </w:pPr>
      <w:r w:rsidRPr="00FF744F">
        <w:rPr>
          <w:rFonts w:ascii="Times New Roman" w:hAnsi="Times New Roman"/>
          <w:sz w:val="25"/>
          <w:szCs w:val="25"/>
          <w:lang w:eastAsia="ru-RU"/>
        </w:rPr>
        <w:t>в 2024 году – текущем периоде 2025 года»</w:t>
      </w:r>
    </w:p>
    <w:p w:rsidR="00CA293C" w:rsidRPr="00FF744F" w:rsidRDefault="00CA293C" w:rsidP="00CA293C">
      <w:pPr>
        <w:spacing w:after="0" w:line="240" w:lineRule="auto"/>
        <w:ind w:right="-285"/>
        <w:contextualSpacing/>
        <w:jc w:val="both"/>
        <w:rPr>
          <w:rFonts w:ascii="Times New Roman" w:hAnsi="Times New Roman"/>
          <w:sz w:val="25"/>
          <w:szCs w:val="25"/>
        </w:rPr>
      </w:pPr>
    </w:p>
    <w:p w:rsidR="00CA293C" w:rsidRPr="00FF744F" w:rsidRDefault="00CA293C" w:rsidP="00CA293C">
      <w:pPr>
        <w:spacing w:after="0" w:line="240" w:lineRule="auto"/>
        <w:ind w:right="-1" w:firstLine="567"/>
        <w:contextualSpacing/>
        <w:jc w:val="both"/>
        <w:rPr>
          <w:rFonts w:ascii="Times New Roman" w:hAnsi="Times New Roman"/>
          <w:sz w:val="25"/>
          <w:szCs w:val="25"/>
          <w:lang w:eastAsia="ru-RU"/>
        </w:rPr>
      </w:pPr>
      <w:r w:rsidRPr="00FF744F">
        <w:rPr>
          <w:rFonts w:ascii="Times New Roman" w:hAnsi="Times New Roman"/>
          <w:sz w:val="25"/>
          <w:szCs w:val="25"/>
          <w:lang w:eastAsia="ru-RU"/>
        </w:rPr>
        <w:t>Контрольно-счетной палатой проведено экспертно-аналитическое мероприятие «Оценка эффективности использования, управления и распоряжения муниципальным имуществом, принадлежащим городскому округу «Город Архангельск», за 2024 год, полнота и своевременность поступления в городской бюджет средств от реализации и сдачи в аренду объектов собственности городского округа «Город Архангельск» в 2024 году – текущем периоде 2025 года».</w:t>
      </w:r>
    </w:p>
    <w:p w:rsidR="00CA293C" w:rsidRPr="00FF744F" w:rsidRDefault="00CA293C" w:rsidP="00CA293C">
      <w:pPr>
        <w:autoSpaceDE w:val="0"/>
        <w:autoSpaceDN w:val="0"/>
        <w:adjustRightInd w:val="0"/>
        <w:spacing w:after="0" w:line="240" w:lineRule="auto"/>
        <w:ind w:firstLine="567"/>
        <w:jc w:val="both"/>
        <w:rPr>
          <w:rFonts w:ascii="Times New Roman" w:hAnsi="Times New Roman"/>
          <w:sz w:val="25"/>
          <w:szCs w:val="25"/>
          <w:lang w:eastAsia="ru-RU"/>
        </w:rPr>
      </w:pPr>
      <w:r w:rsidRPr="00FF744F">
        <w:rPr>
          <w:rFonts w:ascii="Times New Roman" w:hAnsi="Times New Roman"/>
          <w:sz w:val="25"/>
          <w:szCs w:val="25"/>
          <w:lang w:eastAsia="ru-RU"/>
        </w:rPr>
        <w:t xml:space="preserve">По результатам экспертно-аналитического мероприятия установлено следующее: </w:t>
      </w:r>
    </w:p>
    <w:p w:rsidR="00CA293C" w:rsidRPr="00FF744F" w:rsidRDefault="00CA293C" w:rsidP="00CA293C">
      <w:pPr>
        <w:autoSpaceDE w:val="0"/>
        <w:autoSpaceDN w:val="0"/>
        <w:adjustRightInd w:val="0"/>
        <w:spacing w:after="0" w:line="240" w:lineRule="auto"/>
        <w:ind w:firstLine="539"/>
        <w:jc w:val="both"/>
        <w:rPr>
          <w:rFonts w:ascii="Times New Roman" w:eastAsiaTheme="minorHAnsi" w:hAnsi="Times New Roman"/>
          <w:sz w:val="25"/>
          <w:szCs w:val="25"/>
        </w:rPr>
      </w:pPr>
      <w:proofErr w:type="gramStart"/>
      <w:r w:rsidRPr="00FF744F">
        <w:rPr>
          <w:rFonts w:ascii="Times New Roman" w:hAnsi="Times New Roman"/>
          <w:sz w:val="25"/>
          <w:szCs w:val="25"/>
        </w:rPr>
        <w:t xml:space="preserve">1) </w:t>
      </w:r>
      <w:r w:rsidRPr="00FF744F">
        <w:rPr>
          <w:rFonts w:ascii="Times New Roman" w:eastAsiaTheme="minorHAnsi" w:hAnsi="Times New Roman"/>
          <w:sz w:val="25"/>
          <w:szCs w:val="25"/>
        </w:rPr>
        <w:t>не приведены в соответствие с действующей редакцией Методики определения критериев оптимальности состава государственного и муниципального имущества и показателей эффективности управления и распоряжения им, утвержденной распоряжением Правительства Российской Федерации от 12.10.2020 № 2645-р (далее – Методика №</w:t>
      </w:r>
      <w:r>
        <w:rPr>
          <w:rFonts w:ascii="Times New Roman" w:eastAsiaTheme="minorHAnsi" w:hAnsi="Times New Roman"/>
          <w:sz w:val="25"/>
          <w:szCs w:val="25"/>
        </w:rPr>
        <w:t xml:space="preserve"> </w:t>
      </w:r>
      <w:r w:rsidRPr="00FF744F">
        <w:rPr>
          <w:rFonts w:ascii="Times New Roman" w:eastAsiaTheme="minorHAnsi" w:hAnsi="Times New Roman"/>
          <w:sz w:val="25"/>
          <w:szCs w:val="25"/>
        </w:rPr>
        <w:t>2645-р)</w:t>
      </w:r>
      <w:r w:rsidRPr="00FF744F">
        <w:rPr>
          <w:rFonts w:ascii="Times New Roman" w:eastAsia="Times New Roman" w:hAnsi="Times New Roman"/>
          <w:sz w:val="25"/>
          <w:szCs w:val="25"/>
          <w:lang w:eastAsia="ru-RU"/>
        </w:rPr>
        <w:t xml:space="preserve">, формулировки оценки показателей №№ 1-3 </w:t>
      </w:r>
      <w:r>
        <w:rPr>
          <w:rFonts w:ascii="Times New Roman" w:eastAsia="Times New Roman" w:hAnsi="Times New Roman"/>
          <w:sz w:val="25"/>
          <w:szCs w:val="25"/>
          <w:lang w:eastAsia="ru-RU"/>
        </w:rPr>
        <w:t>(</w:t>
      </w:r>
      <w:r w:rsidRPr="00FF744F">
        <w:rPr>
          <w:rFonts w:ascii="Times New Roman" w:eastAsia="Times New Roman" w:hAnsi="Times New Roman"/>
          <w:sz w:val="25"/>
          <w:szCs w:val="25"/>
          <w:lang w:eastAsia="ru-RU"/>
        </w:rPr>
        <w:t xml:space="preserve">«Уровень рентабельности активов», «Уровень рентабельности проданных товаров (продукции работ, услуг)», </w:t>
      </w:r>
      <w:r w:rsidRPr="00FF744F">
        <w:rPr>
          <w:rFonts w:ascii="Times New Roman" w:eastAsiaTheme="minorHAnsi" w:hAnsi="Times New Roman"/>
          <w:sz w:val="25"/>
          <w:szCs w:val="25"/>
        </w:rPr>
        <w:t>«Доля чистой  прибыли, направляемой на выплату дивидендов»</w:t>
      </w:r>
      <w:r>
        <w:rPr>
          <w:rFonts w:ascii="Times New Roman" w:eastAsiaTheme="minorHAnsi" w:hAnsi="Times New Roman"/>
          <w:sz w:val="25"/>
          <w:szCs w:val="25"/>
        </w:rPr>
        <w:t>)</w:t>
      </w:r>
      <w:r w:rsidRPr="00FF744F">
        <w:rPr>
          <w:rFonts w:ascii="Times New Roman" w:eastAsiaTheme="minorHAnsi" w:hAnsi="Times New Roman"/>
          <w:sz w:val="25"/>
          <w:szCs w:val="25"/>
        </w:rPr>
        <w:t xml:space="preserve"> Таблицы 1 «Форма отчетности</w:t>
      </w:r>
      <w:proofErr w:type="gramEnd"/>
      <w:r w:rsidRPr="00FF744F">
        <w:rPr>
          <w:rFonts w:ascii="Times New Roman" w:eastAsiaTheme="minorHAnsi" w:hAnsi="Times New Roman"/>
          <w:sz w:val="25"/>
          <w:szCs w:val="25"/>
        </w:rPr>
        <w:t xml:space="preserve"> </w:t>
      </w:r>
      <w:proofErr w:type="gramStart"/>
      <w:r w:rsidRPr="00FF744F">
        <w:rPr>
          <w:rFonts w:ascii="Times New Roman" w:eastAsiaTheme="minorHAnsi" w:hAnsi="Times New Roman"/>
          <w:sz w:val="25"/>
          <w:szCs w:val="25"/>
        </w:rPr>
        <w:t>по показателям, характеризующим эффективность использования акций (долей) хозяйственного общества, акции (доли) которого принадлежат городскому округу «Город Архангельск» приложения 1 «Формы отчетности об эффективности использования, управления и распоряжения муниципальным имуществом, принадлежащим городскому округу «Город Архангельск»</w:t>
      </w:r>
      <w:r>
        <w:rPr>
          <w:rFonts w:ascii="Times New Roman" w:eastAsiaTheme="minorHAnsi" w:hAnsi="Times New Roman"/>
          <w:sz w:val="25"/>
          <w:szCs w:val="25"/>
        </w:rPr>
        <w:t>,</w:t>
      </w:r>
      <w:r w:rsidRPr="00FF744F">
        <w:rPr>
          <w:rFonts w:ascii="Times New Roman" w:eastAsiaTheme="minorHAnsi" w:hAnsi="Times New Roman"/>
          <w:sz w:val="25"/>
          <w:szCs w:val="25"/>
        </w:rPr>
        <w:t xml:space="preserve"> и формулировки оценки показателей №№ 1-2 («Уровень рентабельности активов», «Уровень рентабельности проданных товаров (продукции работ, услуг)») Таблицы 2 «Форма отчетности по показателям, характеризующим эффективность муниципального унитарного предприятия</w:t>
      </w:r>
      <w:proofErr w:type="gramEnd"/>
      <w:r w:rsidRPr="00FF744F">
        <w:rPr>
          <w:rFonts w:ascii="Times New Roman" w:eastAsiaTheme="minorHAnsi" w:hAnsi="Times New Roman"/>
          <w:sz w:val="25"/>
          <w:szCs w:val="25"/>
        </w:rPr>
        <w:t>» приложения 1 «Формы отчетности об эффективности использования, управления и распоряжения муниципальным имуществом, принадлежащим городскому округу «Город Архангельск» к Методике проведения оценки эффективности использования, управления и распоряжения муниципальным имуществом, принадлежащим городскому округу «Город Архангельск», утвержденной постановлением Администрации городского округа «Города Архангельск» от 11.08.2023 № 1304 (далее – Методика № 1304);</w:t>
      </w:r>
    </w:p>
    <w:p w:rsidR="00CA293C" w:rsidRPr="00FF744F" w:rsidRDefault="00CA293C" w:rsidP="00CA293C">
      <w:pPr>
        <w:autoSpaceDE w:val="0"/>
        <w:autoSpaceDN w:val="0"/>
        <w:adjustRightInd w:val="0"/>
        <w:spacing w:after="0" w:line="240" w:lineRule="auto"/>
        <w:ind w:firstLine="539"/>
        <w:jc w:val="both"/>
        <w:rPr>
          <w:rFonts w:ascii="Times New Roman" w:eastAsiaTheme="minorHAnsi" w:hAnsi="Times New Roman"/>
          <w:sz w:val="25"/>
          <w:szCs w:val="25"/>
        </w:rPr>
      </w:pPr>
      <w:proofErr w:type="gramStart"/>
      <w:r w:rsidRPr="00FF744F">
        <w:rPr>
          <w:rFonts w:ascii="Times New Roman" w:eastAsiaTheme="minorHAnsi" w:hAnsi="Times New Roman"/>
          <w:sz w:val="25"/>
          <w:szCs w:val="25"/>
        </w:rPr>
        <w:t xml:space="preserve">2) </w:t>
      </w:r>
      <w:r w:rsidRPr="00FF744F">
        <w:rPr>
          <w:rFonts w:ascii="Times New Roman" w:eastAsia="Times New Roman" w:hAnsi="Times New Roman"/>
          <w:sz w:val="25"/>
          <w:szCs w:val="25"/>
          <w:lang w:eastAsia="ru-RU"/>
        </w:rPr>
        <w:t>не установлены пороговые значения итоговых по</w:t>
      </w:r>
      <w:r>
        <w:rPr>
          <w:rFonts w:ascii="Times New Roman" w:eastAsia="Times New Roman" w:hAnsi="Times New Roman"/>
          <w:sz w:val="25"/>
          <w:szCs w:val="25"/>
          <w:lang w:eastAsia="ru-RU"/>
        </w:rPr>
        <w:t xml:space="preserve">казателей для данных Таблиц 3-5 </w:t>
      </w:r>
      <w:r w:rsidRPr="00FF744F">
        <w:rPr>
          <w:rFonts w:ascii="Times New Roman" w:eastAsia="Times New Roman" w:hAnsi="Times New Roman"/>
          <w:sz w:val="25"/>
          <w:szCs w:val="25"/>
          <w:lang w:eastAsia="ru-RU"/>
        </w:rPr>
        <w:t>(«Форма отчетности по показателям эффективности использования имущества,          закрепленного за муниципальным учреждением (для бюджетных и автономных учреждений, а также казенных учреждений, которым утверждается муниципальное задание)», «Форма отчетности по показателям эффективности использования имущества, закрепленного за казенным муниципальным учреждением, которому муниципальное задание не установлено», «Форма отчетности по показателям, характеризующим эффективность использования имущества</w:t>
      </w:r>
      <w:proofErr w:type="gramEnd"/>
      <w:r w:rsidRPr="00FF744F">
        <w:rPr>
          <w:rFonts w:ascii="Times New Roman" w:eastAsia="Times New Roman" w:hAnsi="Times New Roman"/>
          <w:sz w:val="25"/>
          <w:szCs w:val="25"/>
          <w:lang w:eastAsia="ru-RU"/>
        </w:rPr>
        <w:t xml:space="preserve">, закрепленного за муниципальными учреждениями» приложения № 1 «Формы отчетности об эффективности использования, управления и распоряжения муниципальным имуществом, принадлежащим городскому округу «Город Архангельск» к Методике </w:t>
      </w:r>
      <w:r>
        <w:rPr>
          <w:rFonts w:ascii="Times New Roman" w:eastAsia="Times New Roman" w:hAnsi="Times New Roman"/>
          <w:sz w:val="25"/>
          <w:szCs w:val="25"/>
          <w:lang w:eastAsia="ru-RU"/>
        </w:rPr>
        <w:t xml:space="preserve"> </w:t>
      </w:r>
      <w:r w:rsidRPr="00FF744F">
        <w:rPr>
          <w:rFonts w:ascii="Times New Roman" w:eastAsia="Times New Roman" w:hAnsi="Times New Roman"/>
          <w:sz w:val="25"/>
          <w:szCs w:val="25"/>
          <w:lang w:eastAsia="ru-RU"/>
        </w:rPr>
        <w:t xml:space="preserve">№ 1304 для принятия решения об эффективности использования недвижимого имущества, закрепленного за муниципальным учреждением; </w:t>
      </w:r>
    </w:p>
    <w:p w:rsidR="00CA293C" w:rsidRPr="00FF744F" w:rsidRDefault="00CA293C" w:rsidP="00CA293C">
      <w:pPr>
        <w:widowControl w:val="0"/>
        <w:autoSpaceDE w:val="0"/>
        <w:autoSpaceDN w:val="0"/>
        <w:spacing w:after="0" w:line="240" w:lineRule="auto"/>
        <w:ind w:firstLine="567"/>
        <w:jc w:val="both"/>
        <w:rPr>
          <w:rFonts w:ascii="Times New Roman" w:eastAsiaTheme="minorHAnsi" w:hAnsi="Times New Roman"/>
          <w:i/>
          <w:sz w:val="25"/>
          <w:szCs w:val="25"/>
        </w:rPr>
      </w:pPr>
      <w:proofErr w:type="gramStart"/>
      <w:r w:rsidRPr="00FF744F">
        <w:rPr>
          <w:rFonts w:ascii="Times New Roman" w:eastAsiaTheme="minorHAnsi" w:hAnsi="Times New Roman"/>
          <w:sz w:val="25"/>
          <w:szCs w:val="25"/>
        </w:rPr>
        <w:t>3) не приведены в соответствие с действующей редакцией Методики № 2645-р Таблица 6 «Форма отчетности по показателям эффективности передачи на безвозмездной основе объектов недвижимого имущества, находящегося в казне городского округа «Город Архангельск», в целях имущественной поддержки некоммерчески</w:t>
      </w:r>
      <w:r>
        <w:rPr>
          <w:rFonts w:ascii="Times New Roman" w:eastAsiaTheme="minorHAnsi" w:hAnsi="Times New Roman"/>
          <w:sz w:val="25"/>
          <w:szCs w:val="25"/>
        </w:rPr>
        <w:t>м организациям» приложения № 1 «</w:t>
      </w:r>
      <w:r w:rsidRPr="00FF744F">
        <w:rPr>
          <w:rFonts w:ascii="Times New Roman" w:eastAsiaTheme="minorHAnsi" w:hAnsi="Times New Roman"/>
          <w:sz w:val="25"/>
          <w:szCs w:val="25"/>
        </w:rPr>
        <w:t xml:space="preserve">Формы отчетности об эффективности использования, управления и распоряжения муниципальным имуществом, принадлежащим городскому округу «Город </w:t>
      </w:r>
      <w:r w:rsidRPr="00FF744F">
        <w:rPr>
          <w:rFonts w:ascii="Times New Roman" w:eastAsiaTheme="minorHAnsi" w:hAnsi="Times New Roman"/>
          <w:sz w:val="25"/>
          <w:szCs w:val="25"/>
        </w:rPr>
        <w:lastRenderedPageBreak/>
        <w:t>Архангельск» к Методике  № 1304</w:t>
      </w:r>
      <w:r w:rsidRPr="00FF744F">
        <w:rPr>
          <w:rFonts w:ascii="Times New Roman" w:eastAsiaTheme="minorHAnsi" w:hAnsi="Times New Roman"/>
          <w:i/>
          <w:sz w:val="25"/>
          <w:szCs w:val="25"/>
        </w:rPr>
        <w:t xml:space="preserve">, </w:t>
      </w:r>
      <w:r w:rsidRPr="00FF744F">
        <w:rPr>
          <w:rFonts w:ascii="Times New Roman" w:eastAsiaTheme="minorHAnsi" w:hAnsi="Times New Roman"/>
          <w:sz w:val="25"/>
          <w:szCs w:val="25"/>
        </w:rPr>
        <w:t>Таблица 8 «Форма</w:t>
      </w:r>
      <w:proofErr w:type="gramEnd"/>
      <w:r w:rsidRPr="00FF744F">
        <w:rPr>
          <w:rFonts w:ascii="Times New Roman" w:eastAsiaTheme="minorHAnsi" w:hAnsi="Times New Roman"/>
          <w:sz w:val="25"/>
          <w:szCs w:val="25"/>
        </w:rPr>
        <w:t xml:space="preserve"> отчетности по показателям, характеризующим эффективность управления и распоряжения земельными участками»</w:t>
      </w:r>
      <w:r>
        <w:rPr>
          <w:rFonts w:ascii="Times New Roman" w:eastAsiaTheme="minorHAnsi" w:hAnsi="Times New Roman"/>
          <w:sz w:val="25"/>
          <w:szCs w:val="25"/>
        </w:rPr>
        <w:t xml:space="preserve"> и </w:t>
      </w:r>
      <w:r w:rsidRPr="00FF744F">
        <w:rPr>
          <w:rFonts w:ascii="Times New Roman" w:eastAsiaTheme="minorHAnsi" w:hAnsi="Times New Roman"/>
          <w:sz w:val="25"/>
          <w:szCs w:val="25"/>
        </w:rPr>
        <w:t>Таблица 9 «Форма отчетности по показателям, характеризующим эффективность приватизации объектов муниципального имущества казны»;</w:t>
      </w:r>
    </w:p>
    <w:p w:rsidR="00CA293C" w:rsidRPr="00FF744F" w:rsidRDefault="00CA293C" w:rsidP="00CA293C">
      <w:pPr>
        <w:widowControl w:val="0"/>
        <w:autoSpaceDE w:val="0"/>
        <w:autoSpaceDN w:val="0"/>
        <w:spacing w:after="0" w:line="240" w:lineRule="auto"/>
        <w:ind w:firstLine="567"/>
        <w:jc w:val="both"/>
        <w:rPr>
          <w:rFonts w:ascii="Times New Roman" w:eastAsiaTheme="minorHAnsi" w:hAnsi="Times New Roman"/>
          <w:sz w:val="25"/>
          <w:szCs w:val="25"/>
        </w:rPr>
      </w:pPr>
      <w:r w:rsidRPr="00FF744F">
        <w:rPr>
          <w:rFonts w:ascii="Times New Roman" w:eastAsia="Times New Roman" w:hAnsi="Times New Roman"/>
          <w:sz w:val="25"/>
          <w:szCs w:val="25"/>
          <w:lang w:eastAsia="ru-RU"/>
        </w:rPr>
        <w:t xml:space="preserve">4) Методикой № 1304 не установлены действия, которые должны быть предприняты </w:t>
      </w:r>
      <w:r w:rsidRPr="00FF744F">
        <w:rPr>
          <w:rFonts w:ascii="Times New Roman" w:eastAsiaTheme="minorHAnsi" w:hAnsi="Times New Roman"/>
          <w:sz w:val="25"/>
          <w:szCs w:val="25"/>
        </w:rPr>
        <w:t>в случае выявления неиспользуемых для реализации функций и полномочий органов местного самоуправления объектов недвижимого имущества;</w:t>
      </w:r>
    </w:p>
    <w:p w:rsidR="00CA293C" w:rsidRPr="00FF744F" w:rsidRDefault="00CA293C" w:rsidP="00CA293C">
      <w:pPr>
        <w:autoSpaceDE w:val="0"/>
        <w:autoSpaceDN w:val="0"/>
        <w:adjustRightInd w:val="0"/>
        <w:spacing w:after="0" w:line="240" w:lineRule="auto"/>
        <w:ind w:firstLine="539"/>
        <w:jc w:val="both"/>
        <w:rPr>
          <w:rFonts w:ascii="Times New Roman" w:eastAsia="Times New Roman" w:hAnsi="Times New Roman"/>
          <w:sz w:val="25"/>
          <w:szCs w:val="25"/>
          <w:lang w:eastAsia="ru-RU"/>
        </w:rPr>
      </w:pPr>
      <w:r w:rsidRPr="00FF744F">
        <w:rPr>
          <w:rFonts w:ascii="Times New Roman" w:eastAsia="Times New Roman" w:hAnsi="Times New Roman"/>
          <w:sz w:val="25"/>
          <w:szCs w:val="25"/>
          <w:lang w:eastAsia="ru-RU"/>
        </w:rPr>
        <w:t>5) не размещена в ГАИС «Управление» отчетность об эффективн</w:t>
      </w:r>
      <w:r>
        <w:rPr>
          <w:rFonts w:ascii="Times New Roman" w:eastAsia="Times New Roman" w:hAnsi="Times New Roman"/>
          <w:sz w:val="25"/>
          <w:szCs w:val="25"/>
          <w:lang w:eastAsia="ru-RU"/>
        </w:rPr>
        <w:t xml:space="preserve">ости использования недвижимого имущества, закрепленного за муниципальными унитарными </w:t>
      </w:r>
      <w:r w:rsidRPr="00FF744F">
        <w:rPr>
          <w:rFonts w:ascii="Times New Roman" w:eastAsia="Times New Roman" w:hAnsi="Times New Roman"/>
          <w:sz w:val="25"/>
          <w:szCs w:val="25"/>
          <w:lang w:eastAsia="ru-RU"/>
        </w:rPr>
        <w:t>предпри</w:t>
      </w:r>
      <w:r>
        <w:rPr>
          <w:rFonts w:ascii="Times New Roman" w:eastAsia="Times New Roman" w:hAnsi="Times New Roman"/>
          <w:sz w:val="25"/>
          <w:szCs w:val="25"/>
          <w:lang w:eastAsia="ru-RU"/>
        </w:rPr>
        <w:t xml:space="preserve">ятиями, </w:t>
      </w:r>
      <w:r w:rsidRPr="00FF744F">
        <w:rPr>
          <w:rFonts w:ascii="Times New Roman" w:eastAsia="Times New Roman" w:hAnsi="Times New Roman"/>
          <w:sz w:val="25"/>
          <w:szCs w:val="25"/>
          <w:lang w:eastAsia="ru-RU"/>
        </w:rPr>
        <w:t xml:space="preserve">за 2024 год; </w:t>
      </w:r>
    </w:p>
    <w:p w:rsidR="00CA293C" w:rsidRPr="00FF744F" w:rsidRDefault="00CA293C" w:rsidP="00381654">
      <w:pPr>
        <w:widowControl w:val="0"/>
        <w:autoSpaceDE w:val="0"/>
        <w:autoSpaceDN w:val="0"/>
        <w:spacing w:after="0" w:line="240" w:lineRule="auto"/>
        <w:ind w:firstLine="539"/>
        <w:jc w:val="both"/>
        <w:rPr>
          <w:rFonts w:ascii="Times New Roman" w:eastAsiaTheme="minorHAnsi" w:hAnsi="Times New Roman"/>
          <w:sz w:val="25"/>
          <w:szCs w:val="25"/>
        </w:rPr>
      </w:pPr>
      <w:r w:rsidRPr="00FF744F">
        <w:rPr>
          <w:rFonts w:ascii="Times New Roman" w:eastAsiaTheme="minorHAnsi" w:hAnsi="Times New Roman"/>
          <w:sz w:val="25"/>
          <w:szCs w:val="25"/>
        </w:rPr>
        <w:t>6) к проверке не представлена информация о</w:t>
      </w:r>
      <w:r>
        <w:rPr>
          <w:rFonts w:ascii="Times New Roman" w:eastAsiaTheme="minorHAnsi" w:hAnsi="Times New Roman"/>
          <w:sz w:val="25"/>
          <w:szCs w:val="25"/>
        </w:rPr>
        <w:t xml:space="preserve"> размещении в ГАИС «Управление»</w:t>
      </w:r>
      <w:r w:rsidR="00381654" w:rsidRPr="00381654">
        <w:rPr>
          <w:rFonts w:ascii="Times New Roman" w:eastAsiaTheme="minorHAnsi" w:hAnsi="Times New Roman"/>
          <w:sz w:val="25"/>
          <w:szCs w:val="25"/>
        </w:rPr>
        <w:t xml:space="preserve"> </w:t>
      </w:r>
      <w:bookmarkStart w:id="0" w:name="_GoBack"/>
      <w:bookmarkEnd w:id="0"/>
      <w:r w:rsidRPr="00FF744F">
        <w:rPr>
          <w:rFonts w:ascii="Times New Roman" w:eastAsiaTheme="minorHAnsi" w:hAnsi="Times New Roman"/>
          <w:sz w:val="25"/>
          <w:szCs w:val="25"/>
        </w:rPr>
        <w:t>отчетности об эффективности приватизации имущества, находящегося</w:t>
      </w:r>
      <w:r>
        <w:rPr>
          <w:rFonts w:ascii="Times New Roman" w:eastAsiaTheme="minorHAnsi" w:hAnsi="Times New Roman"/>
          <w:sz w:val="25"/>
          <w:szCs w:val="25"/>
        </w:rPr>
        <w:t xml:space="preserve"> в казне городского округа «Город Архангельск», </w:t>
      </w:r>
      <w:r w:rsidRPr="00FF744F">
        <w:rPr>
          <w:rFonts w:ascii="Times New Roman" w:eastAsiaTheme="minorHAnsi" w:hAnsi="Times New Roman"/>
          <w:sz w:val="25"/>
          <w:szCs w:val="25"/>
        </w:rPr>
        <w:t>отчетности об эффективности использования недвижимого имущества, находящегося</w:t>
      </w:r>
      <w:r>
        <w:rPr>
          <w:rFonts w:ascii="Times New Roman" w:eastAsiaTheme="minorHAnsi" w:hAnsi="Times New Roman"/>
          <w:sz w:val="25"/>
          <w:szCs w:val="25"/>
        </w:rPr>
        <w:t xml:space="preserve"> в казне городского округа «Город Архангельск», отчетности по одному</w:t>
      </w:r>
      <w:r w:rsidRPr="00FF744F">
        <w:rPr>
          <w:rFonts w:ascii="Times New Roman" w:eastAsiaTheme="minorHAnsi" w:hAnsi="Times New Roman"/>
          <w:sz w:val="25"/>
          <w:szCs w:val="25"/>
        </w:rPr>
        <w:t xml:space="preserve"> муниципал</w:t>
      </w:r>
      <w:r>
        <w:rPr>
          <w:rFonts w:ascii="Times New Roman" w:eastAsiaTheme="minorHAnsi" w:hAnsi="Times New Roman"/>
          <w:sz w:val="25"/>
          <w:szCs w:val="25"/>
        </w:rPr>
        <w:t xml:space="preserve">ьному бюджетному учреждению и пяти </w:t>
      </w:r>
      <w:r w:rsidRPr="00FF744F">
        <w:rPr>
          <w:rFonts w:ascii="Times New Roman" w:eastAsiaTheme="minorHAnsi" w:hAnsi="Times New Roman"/>
          <w:sz w:val="25"/>
          <w:szCs w:val="25"/>
        </w:rPr>
        <w:t>казенным муниципальным учреждениям.</w:t>
      </w:r>
    </w:p>
    <w:p w:rsidR="00CA293C" w:rsidRPr="00FF744F" w:rsidRDefault="00CA293C" w:rsidP="00CA293C">
      <w:pPr>
        <w:widowControl w:val="0"/>
        <w:autoSpaceDE w:val="0"/>
        <w:autoSpaceDN w:val="0"/>
        <w:spacing w:after="0" w:line="240" w:lineRule="auto"/>
        <w:ind w:firstLine="567"/>
        <w:jc w:val="both"/>
        <w:rPr>
          <w:rFonts w:ascii="Times New Roman" w:eastAsiaTheme="minorHAnsi" w:hAnsi="Times New Roman"/>
          <w:sz w:val="25"/>
          <w:szCs w:val="25"/>
        </w:rPr>
      </w:pPr>
      <w:r w:rsidRPr="00FF744F">
        <w:rPr>
          <w:rFonts w:ascii="Times New Roman" w:hAnsi="Times New Roman"/>
          <w:sz w:val="25"/>
          <w:szCs w:val="25"/>
          <w:lang w:eastAsia="ru-RU"/>
        </w:rPr>
        <w:t>По итогам экспертно-аналитического мероприятия в адрес департамента муниципального имущества Администрации городского округа «Город Архангельск» направлено информационное письмо.</w:t>
      </w:r>
    </w:p>
    <w:p w:rsidR="00CA293C" w:rsidRPr="00FF744F" w:rsidRDefault="00CA293C" w:rsidP="00CA293C">
      <w:pPr>
        <w:spacing w:after="0" w:line="240" w:lineRule="auto"/>
        <w:ind w:firstLine="567"/>
        <w:jc w:val="both"/>
        <w:rPr>
          <w:rFonts w:ascii="Times New Roman" w:hAnsi="Times New Roman"/>
          <w:sz w:val="25"/>
          <w:szCs w:val="25"/>
          <w:lang w:eastAsia="ru-RU"/>
        </w:rPr>
      </w:pPr>
      <w:r w:rsidRPr="00FF744F">
        <w:rPr>
          <w:rFonts w:ascii="Times New Roman" w:hAnsi="Times New Roman"/>
          <w:sz w:val="25"/>
          <w:szCs w:val="25"/>
          <w:lang w:eastAsia="ru-RU"/>
        </w:rPr>
        <w:t xml:space="preserve">Информация о результатах экспертно-аналитического мероприятия направлена Главе городского округа «Город Архангельск», в Архангельскую городскую Думу и в </w:t>
      </w:r>
      <w:r>
        <w:rPr>
          <w:rFonts w:ascii="Times New Roman" w:hAnsi="Times New Roman"/>
          <w:sz w:val="25"/>
          <w:szCs w:val="25"/>
          <w:lang w:eastAsia="ru-RU"/>
        </w:rPr>
        <w:t>п</w:t>
      </w:r>
      <w:r w:rsidRPr="00FF744F">
        <w:rPr>
          <w:rFonts w:ascii="Times New Roman" w:hAnsi="Times New Roman"/>
          <w:sz w:val="25"/>
          <w:szCs w:val="25"/>
          <w:lang w:eastAsia="ru-RU"/>
        </w:rPr>
        <w:t>рокуратуру г. Архангельска.</w:t>
      </w:r>
    </w:p>
    <w:p w:rsidR="00CA293C" w:rsidRPr="00FF744F" w:rsidRDefault="00CA293C" w:rsidP="00CA293C">
      <w:pPr>
        <w:autoSpaceDE w:val="0"/>
        <w:autoSpaceDN w:val="0"/>
        <w:adjustRightInd w:val="0"/>
        <w:spacing w:after="0" w:line="240" w:lineRule="auto"/>
        <w:jc w:val="both"/>
        <w:rPr>
          <w:rFonts w:ascii="Times New Roman" w:hAnsi="Times New Roman"/>
          <w:sz w:val="25"/>
          <w:szCs w:val="25"/>
          <w:lang w:eastAsia="ru-RU"/>
        </w:rPr>
      </w:pPr>
    </w:p>
    <w:p w:rsidR="00CA293C" w:rsidRPr="00FF744F" w:rsidRDefault="00CA293C" w:rsidP="00CA293C">
      <w:pPr>
        <w:autoSpaceDE w:val="0"/>
        <w:autoSpaceDN w:val="0"/>
        <w:adjustRightInd w:val="0"/>
        <w:spacing w:after="0" w:line="240" w:lineRule="auto"/>
        <w:jc w:val="both"/>
        <w:rPr>
          <w:rFonts w:ascii="Times New Roman" w:hAnsi="Times New Roman"/>
          <w:sz w:val="25"/>
          <w:szCs w:val="25"/>
          <w:lang w:eastAsia="ru-RU"/>
        </w:rPr>
      </w:pPr>
    </w:p>
    <w:p w:rsidR="001D08A2" w:rsidRDefault="00381654"/>
    <w:sectPr w:rsidR="001D08A2" w:rsidSect="00CA293C">
      <w:pgSz w:w="11906" w:h="16838"/>
      <w:pgMar w:top="709" w:right="566"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93C"/>
    <w:rsid w:val="00381654"/>
    <w:rsid w:val="00A643A5"/>
    <w:rsid w:val="00CA293C"/>
    <w:rsid w:val="00DF71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93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293C"/>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2</Pages>
  <Words>799</Words>
  <Characters>4560</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Знатных Анна Юрьевна</dc:creator>
  <cp:lastModifiedBy>Знатных Анна Юрьевна</cp:lastModifiedBy>
  <cp:revision>5</cp:revision>
  <dcterms:created xsi:type="dcterms:W3CDTF">2026-07-02T11:33:00Z</dcterms:created>
  <dcterms:modified xsi:type="dcterms:W3CDTF">2026-07-02T12:50:00Z</dcterms:modified>
  <cp:contentStatus>Окончательное</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