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98" w:rsidRDefault="00340E9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0E98" w:rsidRDefault="00340E9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40E98" w:rsidRDefault="00340E98">
      <w:pPr>
        <w:pStyle w:val="ConsPlusTitle"/>
        <w:jc w:val="center"/>
      </w:pPr>
    </w:p>
    <w:p w:rsidR="00340E98" w:rsidRDefault="00340E98">
      <w:pPr>
        <w:pStyle w:val="ConsPlusTitle"/>
        <w:jc w:val="center"/>
      </w:pPr>
      <w:r>
        <w:t>ПОСТАНОВЛЕНИЕ</w:t>
      </w:r>
    </w:p>
    <w:p w:rsidR="00340E98" w:rsidRDefault="00340E98">
      <w:pPr>
        <w:pStyle w:val="ConsPlusTitle"/>
        <w:jc w:val="center"/>
      </w:pPr>
      <w:r>
        <w:t>от 27 декабря 2019 г. N 1873</w:t>
      </w:r>
    </w:p>
    <w:p w:rsidR="00340E98" w:rsidRDefault="00340E98">
      <w:pPr>
        <w:pStyle w:val="ConsPlusTitle"/>
        <w:jc w:val="center"/>
      </w:pPr>
    </w:p>
    <w:p w:rsidR="00340E98" w:rsidRDefault="00340E98">
      <w:pPr>
        <w:pStyle w:val="ConsPlusTitle"/>
        <w:jc w:val="center"/>
      </w:pPr>
      <w:r>
        <w:t>О ПРЕДОСТАВЛЕНИИ</w:t>
      </w:r>
    </w:p>
    <w:p w:rsidR="00340E98" w:rsidRDefault="00340E98">
      <w:pPr>
        <w:pStyle w:val="ConsPlusTitle"/>
        <w:jc w:val="center"/>
      </w:pPr>
      <w:r>
        <w:t xml:space="preserve">ГРАНТОВ </w:t>
      </w:r>
      <w:proofErr w:type="gramStart"/>
      <w:r>
        <w:t>ОБУЧАЮЩИМСЯ</w:t>
      </w:r>
      <w:proofErr w:type="gramEnd"/>
      <w:r>
        <w:t xml:space="preserve"> В ОБЩЕОБРАЗОВАТЕЛЬНЫХ ОРГАНИЗАЦИЯХ,</w:t>
      </w:r>
    </w:p>
    <w:p w:rsidR="00340E98" w:rsidRDefault="00340E98">
      <w:pPr>
        <w:pStyle w:val="ConsPlusTitle"/>
        <w:jc w:val="center"/>
      </w:pPr>
      <w:proofErr w:type="gramStart"/>
      <w:r>
        <w:t>ПРОЯВИВШИМ</w:t>
      </w:r>
      <w:proofErr w:type="gramEnd"/>
      <w:r>
        <w:t xml:space="preserve"> ОСОБЫЕ СПОСОБНОСТИ И ВЫСОКИЕ ДОСТИЖЕНИЯ</w:t>
      </w:r>
    </w:p>
    <w:p w:rsidR="00340E98" w:rsidRDefault="00340E98">
      <w:pPr>
        <w:pStyle w:val="ConsPlusTitle"/>
        <w:jc w:val="center"/>
      </w:pPr>
      <w:r>
        <w:t>В ОБЛАСТИ МАТЕМАТИКИ, ИНФОРМАТИКИ И ЦИФРОВЫХ ТЕХНОЛОГИЙ,</w:t>
      </w:r>
    </w:p>
    <w:p w:rsidR="00340E98" w:rsidRDefault="00340E98">
      <w:pPr>
        <w:pStyle w:val="ConsPlusTitle"/>
        <w:jc w:val="center"/>
      </w:pPr>
      <w:r>
        <w:t xml:space="preserve">И </w:t>
      </w:r>
      <w:proofErr w:type="gramStart"/>
      <w:r>
        <w:t>ВНЕСЕНИИ</w:t>
      </w:r>
      <w:proofErr w:type="gramEnd"/>
      <w:r>
        <w:t xml:space="preserve"> ИЗМЕНЕНИЯ В ПЕРЕЧЕНЬ РОССИЙСКИХ ОРГАНИЗАЦИЙ,</w:t>
      </w:r>
    </w:p>
    <w:p w:rsidR="00340E98" w:rsidRDefault="00340E98">
      <w:pPr>
        <w:pStyle w:val="ConsPlusTitle"/>
        <w:jc w:val="center"/>
      </w:pPr>
      <w:proofErr w:type="gramStart"/>
      <w:r>
        <w:t>ПОЛУЧАЕМЫЕ НАЛОГОПЛАТЕЛЬЩИКАМИ ГРАНТЫ (БЕЗВОЗМЕЗДНАЯ</w:t>
      </w:r>
      <w:proofErr w:type="gramEnd"/>
    </w:p>
    <w:p w:rsidR="00340E98" w:rsidRDefault="00340E98">
      <w:pPr>
        <w:pStyle w:val="ConsPlusTitle"/>
        <w:jc w:val="center"/>
      </w:pPr>
      <w:proofErr w:type="gramStart"/>
      <w:r>
        <w:t>ПОМОЩЬ) КОТОРЫХ, ПРЕДОСТАВЛЕННЫЕ ДЛЯ ПОДДЕРЖКИ НАУКИ,</w:t>
      </w:r>
      <w:proofErr w:type="gramEnd"/>
    </w:p>
    <w:p w:rsidR="00340E98" w:rsidRDefault="00340E98">
      <w:pPr>
        <w:pStyle w:val="ConsPlusTitle"/>
        <w:jc w:val="center"/>
      </w:pPr>
      <w:r>
        <w:t xml:space="preserve">ОБРАЗОВАНИЯ, КУЛЬТУРЫ И ИСКУССТВА </w:t>
      </w:r>
      <w:proofErr w:type="gramStart"/>
      <w:r>
        <w:t>В</w:t>
      </w:r>
      <w:proofErr w:type="gramEnd"/>
      <w:r>
        <w:t xml:space="preserve"> РОССИЙСКОЙ</w:t>
      </w:r>
    </w:p>
    <w:p w:rsidR="00340E98" w:rsidRDefault="00340E98">
      <w:pPr>
        <w:pStyle w:val="ConsPlusTitle"/>
        <w:jc w:val="center"/>
      </w:pPr>
      <w:r>
        <w:t>ФЕДЕРАЦИИ, НЕ ПОДЛЕЖАТ НАЛОГООБЛОЖЕНИЮ</w:t>
      </w:r>
    </w:p>
    <w:p w:rsidR="00340E98" w:rsidRDefault="00340E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0E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0E98" w:rsidRDefault="00340E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E98" w:rsidRDefault="00340E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27.05.2020 N 760)</w:t>
            </w:r>
          </w:p>
        </w:tc>
      </w:tr>
    </w:tbl>
    <w:p w:rsidR="00340E98" w:rsidRDefault="00340E98">
      <w:pPr>
        <w:pStyle w:val="ConsPlusNormal"/>
        <w:jc w:val="both"/>
      </w:pPr>
    </w:p>
    <w:p w:rsidR="00340E98" w:rsidRDefault="00340E9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предоставления и выплаты грантов </w:t>
      </w:r>
      <w:proofErr w:type="gramStart"/>
      <w:r>
        <w:t>обучающимся</w:t>
      </w:r>
      <w:proofErr w:type="gramEnd"/>
      <w:r>
        <w:t xml:space="preserve"> в общеобразовательных организациях, проявившим особые способности и высокие достижения в области математики, информатики и цифровых технологий.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Дополнить </w:t>
      </w:r>
      <w:hyperlink r:id="rId7" w:history="1">
        <w:r>
          <w:rPr>
            <w:color w:val="0000FF"/>
          </w:rPr>
          <w:t>перечень</w:t>
        </w:r>
      </w:hyperlink>
      <w:r>
        <w:t xml:space="preserve">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налогообложению, утвержденный постановлением Правительства Российской Федерации от 15 июля 2009 г. N 602 "Об утверждении перечня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</w:t>
      </w:r>
      <w:proofErr w:type="gramEnd"/>
      <w:r>
        <w:t xml:space="preserve"> </w:t>
      </w:r>
      <w:proofErr w:type="gramStart"/>
      <w:r>
        <w:t>налогообложению" (Собрание законодательства Российской Федерации, 2009, N 30, ст. 3815; 2010, N 44, ст. 5693; N 49, ст. 6515; 2012, N 13, ст. 1528; N 48, ст. 6699; 2013, N 9, ст. 966; N 20, ст. 2494; 2014, N 27, ст. 3762; N 51, ст. 7471; 2016, N 45, ст. 6266;</w:t>
      </w:r>
      <w:proofErr w:type="gramEnd"/>
      <w:r>
        <w:t xml:space="preserve"> </w:t>
      </w:r>
      <w:proofErr w:type="gramStart"/>
      <w:r>
        <w:t>2017, N 32, ст. 5079; 2018, N 17, ст. 2486; 2019, N 46, ст. 6506), пунктом 30 следующего содержания:</w:t>
      </w:r>
      <w:proofErr w:type="gramEnd"/>
    </w:p>
    <w:p w:rsidR="00340E98" w:rsidRDefault="00340E98">
      <w:pPr>
        <w:pStyle w:val="ConsPlusNormal"/>
        <w:spacing w:before="220"/>
        <w:ind w:firstLine="540"/>
        <w:jc w:val="both"/>
      </w:pPr>
      <w:r>
        <w:t xml:space="preserve">"30. Министерство просвещения Российской Федерации (в части грантов, предоставляемых </w:t>
      </w:r>
      <w:proofErr w:type="gramStart"/>
      <w:r>
        <w:t>обучающимся</w:t>
      </w:r>
      <w:proofErr w:type="gramEnd"/>
      <w:r>
        <w:t xml:space="preserve"> в общеобразовательных организациях, проявившим особые способности и высокие достижения в области математики, информатики и цифровых технологий), г. Москва".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цифрового развития, связи и массовых коммуникаций Российской Федерации обеспечить возможность подачи заявления о предоставлении грантов обучающимся в общеобразовательных организациях, проявившим особые способности и высокие достижения в области математики, информатики и цифровых технологий, с использованием федеральной государственной информационной системы "Единый портал государственных и муниципальных услуг (функций)" и внести соответствующие изменения в федеральную государственную информационную систему "Федеральный реестр государственных и муниципальных</w:t>
      </w:r>
      <w:proofErr w:type="gramEnd"/>
      <w:r>
        <w:t xml:space="preserve"> услуг (функций)" в пределах бюджетных ассигнований, предусмотренных Министерству на функционирование указанных информационных систем.</w:t>
      </w:r>
    </w:p>
    <w:p w:rsidR="00340E98" w:rsidRDefault="00340E98">
      <w:pPr>
        <w:pStyle w:val="ConsPlusNormal"/>
        <w:jc w:val="both"/>
      </w:pPr>
    </w:p>
    <w:p w:rsidR="00340E98" w:rsidRDefault="00340E98">
      <w:pPr>
        <w:pStyle w:val="ConsPlusNormal"/>
        <w:jc w:val="right"/>
      </w:pPr>
      <w:r>
        <w:t>Председатель Правительства</w:t>
      </w:r>
    </w:p>
    <w:p w:rsidR="00340E98" w:rsidRDefault="00340E98">
      <w:pPr>
        <w:pStyle w:val="ConsPlusNormal"/>
        <w:jc w:val="right"/>
      </w:pPr>
      <w:r>
        <w:t>Российской Федерации</w:t>
      </w:r>
    </w:p>
    <w:p w:rsidR="00340E98" w:rsidRDefault="00340E98">
      <w:pPr>
        <w:pStyle w:val="ConsPlusNormal"/>
        <w:jc w:val="right"/>
      </w:pPr>
      <w:r>
        <w:t>Д.МЕДВЕДЕВ</w:t>
      </w:r>
    </w:p>
    <w:p w:rsidR="00340E98" w:rsidRDefault="00340E98">
      <w:pPr>
        <w:pStyle w:val="ConsPlusNormal"/>
        <w:jc w:val="both"/>
      </w:pPr>
      <w:bookmarkStart w:id="0" w:name="_GoBack"/>
      <w:bookmarkEnd w:id="0"/>
    </w:p>
    <w:p w:rsidR="00340E98" w:rsidRDefault="00340E98">
      <w:pPr>
        <w:pStyle w:val="ConsPlusNormal"/>
        <w:jc w:val="right"/>
        <w:outlineLvl w:val="0"/>
      </w:pPr>
      <w:r>
        <w:t>Утверждены</w:t>
      </w:r>
    </w:p>
    <w:p w:rsidR="00340E98" w:rsidRDefault="00340E98">
      <w:pPr>
        <w:pStyle w:val="ConsPlusNormal"/>
        <w:jc w:val="right"/>
      </w:pPr>
      <w:r>
        <w:t>постановлением Правительства</w:t>
      </w:r>
    </w:p>
    <w:p w:rsidR="00340E98" w:rsidRDefault="00340E98">
      <w:pPr>
        <w:pStyle w:val="ConsPlusNormal"/>
        <w:jc w:val="right"/>
      </w:pPr>
      <w:r>
        <w:t>Российской Федерации</w:t>
      </w:r>
    </w:p>
    <w:p w:rsidR="00340E98" w:rsidRDefault="00340E98">
      <w:pPr>
        <w:pStyle w:val="ConsPlusNormal"/>
        <w:jc w:val="right"/>
      </w:pPr>
      <w:r>
        <w:t>от 27 декабря 2019 г. N 1873</w:t>
      </w:r>
    </w:p>
    <w:p w:rsidR="00340E98" w:rsidRDefault="00340E98">
      <w:pPr>
        <w:pStyle w:val="ConsPlusNormal"/>
        <w:jc w:val="both"/>
      </w:pPr>
    </w:p>
    <w:p w:rsidR="00340E98" w:rsidRDefault="00340E98">
      <w:pPr>
        <w:pStyle w:val="ConsPlusTitle"/>
        <w:jc w:val="center"/>
      </w:pPr>
      <w:bookmarkStart w:id="1" w:name="P37"/>
      <w:bookmarkEnd w:id="1"/>
      <w:r>
        <w:t>ПРАВИЛА</w:t>
      </w:r>
    </w:p>
    <w:p w:rsidR="00340E98" w:rsidRDefault="00340E98">
      <w:pPr>
        <w:pStyle w:val="ConsPlusTitle"/>
        <w:jc w:val="center"/>
      </w:pPr>
      <w:r>
        <w:t xml:space="preserve">ПРЕДОСТАВЛЕНИЯ И ВЫПЛАТЫ ГРАНТОВ </w:t>
      </w:r>
      <w:proofErr w:type="gramStart"/>
      <w:r>
        <w:t>ОБУЧАЮЩИМСЯ</w:t>
      </w:r>
      <w:proofErr w:type="gramEnd"/>
    </w:p>
    <w:p w:rsidR="00340E98" w:rsidRDefault="00340E98">
      <w:pPr>
        <w:pStyle w:val="ConsPlusTitle"/>
        <w:jc w:val="center"/>
      </w:pPr>
      <w:r>
        <w:t xml:space="preserve">В ОБЩЕОБРАЗОВАТЕЛЬНЫХ ОРГАНИЗАЦИЯХ, </w:t>
      </w:r>
      <w:proofErr w:type="gramStart"/>
      <w:r>
        <w:t>ПРОЯВИВШИМ</w:t>
      </w:r>
      <w:proofErr w:type="gramEnd"/>
      <w:r>
        <w:t xml:space="preserve"> ОСОБЫЕ</w:t>
      </w:r>
    </w:p>
    <w:p w:rsidR="00340E98" w:rsidRDefault="00340E98">
      <w:pPr>
        <w:pStyle w:val="ConsPlusTitle"/>
        <w:jc w:val="center"/>
      </w:pPr>
      <w:r>
        <w:t>СПОСОБНОСТИ И ВЫСОКИЕ ДОСТИЖЕНИЯ В ОБЛАСТИ МАТЕМАТИКИ,</w:t>
      </w:r>
    </w:p>
    <w:p w:rsidR="00340E98" w:rsidRDefault="00340E98">
      <w:pPr>
        <w:pStyle w:val="ConsPlusTitle"/>
        <w:jc w:val="center"/>
      </w:pPr>
      <w:r>
        <w:t>ИНФОРМАТИКИ И ЦИФРОВЫХ ТЕХНОЛОГИЙ</w:t>
      </w:r>
    </w:p>
    <w:p w:rsidR="00340E98" w:rsidRDefault="00340E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0E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0E98" w:rsidRDefault="00340E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E98" w:rsidRDefault="00340E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27.05.2020 N 760)</w:t>
            </w:r>
          </w:p>
        </w:tc>
      </w:tr>
    </w:tbl>
    <w:p w:rsidR="00340E98" w:rsidRDefault="00340E98">
      <w:pPr>
        <w:pStyle w:val="ConsPlusNormal"/>
        <w:jc w:val="both"/>
      </w:pPr>
    </w:p>
    <w:p w:rsidR="00340E98" w:rsidRDefault="00340E98">
      <w:pPr>
        <w:pStyle w:val="ConsPlusNormal"/>
        <w:ind w:firstLine="540"/>
        <w:jc w:val="both"/>
      </w:pPr>
      <w:r>
        <w:t xml:space="preserve">1. Настоящие Правила устанавливают цели, порядок и условия предоставления и выплаты грантов </w:t>
      </w:r>
      <w:proofErr w:type="gramStart"/>
      <w:r>
        <w:t>обучающимся</w:t>
      </w:r>
      <w:proofErr w:type="gramEnd"/>
      <w:r>
        <w:t xml:space="preserve"> в общеобразовательных организациях, проявившим особые способности и высокие достижения в области математики, информатики и цифровых технологий (далее соответственно - претенденты на получение грантов, гранты), а также порядок отбора претендентов на получение грантов.</w:t>
      </w:r>
    </w:p>
    <w:p w:rsidR="00340E98" w:rsidRDefault="00340E98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2. Гранты предоставляются в целях реализации результата "Предоставлены гранты </w:t>
      </w:r>
      <w:proofErr w:type="gramStart"/>
      <w:r>
        <w:t>обучающимся</w:t>
      </w:r>
      <w:proofErr w:type="gramEnd"/>
      <w:r>
        <w:t xml:space="preserve"> в общеобразовательных организациях, проявившим особые способности и высокие достижения в области математики, информатики и цифровых технологий" (далее - результат) федерального </w:t>
      </w:r>
      <w:hyperlink r:id="rId9" w:history="1">
        <w:r>
          <w:rPr>
            <w:color w:val="0000FF"/>
          </w:rPr>
          <w:t>проекта</w:t>
        </w:r>
      </w:hyperlink>
      <w:r>
        <w:t xml:space="preserve"> "Кадры для цифровой экономики" национальной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Федерации".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 xml:space="preserve">3. Предоставление грантов осуществляется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до Министерства просвещения Российской Федерации как получателя средств федерального бюджета на цели, указанные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>4. Размер гранта составляет 125 тыс. рублей.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>5. Организационно-техническое и информационно-аналитическое обеспечение предоставления и выплаты грантов осуществляет подведомственная Министерству просвещения Российской Федерации организация (далее - оператор).</w:t>
      </w:r>
    </w:p>
    <w:p w:rsidR="00340E98" w:rsidRDefault="00340E98">
      <w:pPr>
        <w:pStyle w:val="ConsPlusNormal"/>
        <w:spacing w:before="220"/>
        <w:ind w:firstLine="540"/>
        <w:jc w:val="both"/>
      </w:pPr>
      <w:bookmarkStart w:id="3" w:name="P50"/>
      <w:bookmarkEnd w:id="3"/>
      <w:r>
        <w:t>6. Претендентами на получение грантов являются лица:</w:t>
      </w:r>
    </w:p>
    <w:p w:rsidR="00340E98" w:rsidRDefault="00340E98">
      <w:pPr>
        <w:pStyle w:val="ConsPlusNormal"/>
        <w:spacing w:before="220"/>
        <w:ind w:firstLine="540"/>
        <w:jc w:val="both"/>
      </w:pPr>
      <w:bookmarkStart w:id="4" w:name="P51"/>
      <w:bookmarkEnd w:id="4"/>
      <w:proofErr w:type="gramStart"/>
      <w:r>
        <w:t xml:space="preserve">а) имеющие достижения в учебе, подтвержденные дипломами (другими документами) победителей и (или) призеров </w:t>
      </w:r>
      <w:hyperlink r:id="rId11" w:history="1">
        <w:r>
          <w:rPr>
            <w:color w:val="0000FF"/>
          </w:rPr>
          <w:t>олимпиад</w:t>
        </w:r>
      </w:hyperlink>
      <w:r>
        <w:t xml:space="preserve"> и иных интеллектуальных конкурсов, мероприятий, направленных на развитие интеллектуальных и творческих способностей, интереса к научной (научно-исследовательской), инженерно-технической, изобретательской деятельности, а также на пропаганду научных знаний по профильным направлениям предоставления грантов - математике, информатике и цифровым технологиям, полученными в течение одного учебного года, предшествующего году присуждения гранта, либо</w:t>
      </w:r>
      <w:proofErr w:type="gramEnd"/>
      <w:r>
        <w:t xml:space="preserve"> </w:t>
      </w:r>
      <w:proofErr w:type="gramStart"/>
      <w:r>
        <w:t xml:space="preserve">получившие награды (призы) за результаты научно-исследовательской работы по профильным направлениям предоставления грантов - математике, информатике и цифровым технологиям в течение одного учебного года, предшествующего году присуждения гранта, проводимой организацией, осуществляющей образовательную деятельность, или иной организацией, либо получившие патент, свидетельство на достигнутый научный (научно-методический, научно-технический, научно-творческий) результат интеллектуальной деятельности по математике, информатике и цифровым технологиям </w:t>
      </w:r>
      <w:r>
        <w:lastRenderedPageBreak/>
        <w:t>в течение одного учебного года, предшествующего году</w:t>
      </w:r>
      <w:proofErr w:type="gramEnd"/>
      <w:r>
        <w:t xml:space="preserve"> присуждения гранта;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данные</w:t>
      </w:r>
      <w:proofErr w:type="gramEnd"/>
      <w:r>
        <w:t xml:space="preserve"> о которых включены в государственный информационный ресурс о детях, проявивших выдающиеся способности,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ноября 2015 г. N 1239 "Об утверждении Правил выявления детей, проявивших выдающиеся способности, и сопровождения их дальнейшего развития";</w:t>
      </w:r>
    </w:p>
    <w:p w:rsidR="00340E98" w:rsidRDefault="00340E9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27.05.2020 N 760)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>в) имеющие гражданство Российской Федерации, или являющиеся иностранными гражданами и лицами без гражданства, проживающими на территории Российской Федерации, или являющиеся иностранными гражданами и лицами без гражданства, являющимися соотечественниками, проживающими за рубежом;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 xml:space="preserve">г) в возрасте до 18 лет включительно на день подачи заявления и документов, указанных в </w:t>
      </w:r>
      <w:hyperlink w:anchor="P58" w:history="1">
        <w:r>
          <w:rPr>
            <w:color w:val="0000FF"/>
          </w:rPr>
          <w:t>пункте 8</w:t>
        </w:r>
      </w:hyperlink>
      <w:r>
        <w:t xml:space="preserve"> настоящих Правил;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получавшие</w:t>
      </w:r>
      <w:proofErr w:type="gramEnd"/>
      <w:r>
        <w:t xml:space="preserve"> основное общее или среднее общее образование в общеобразовательных организациях в учебном году, предшествовавшем выплате гранта.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Министерство просвещения Российской Федерации в целях информирования лиц, указанных в </w:t>
      </w:r>
      <w:hyperlink w:anchor="P50" w:history="1">
        <w:r>
          <w:rPr>
            <w:color w:val="0000FF"/>
          </w:rPr>
          <w:t>пункте 6</w:t>
        </w:r>
      </w:hyperlink>
      <w:r>
        <w:t xml:space="preserve"> настоящих Правил, о возможности получения грантов размещает не позднее 20 августа 2020 г. и не позднее 10 марта в последующие годы на официальном сайте информацию о возможности подачи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документов, предусмотренных </w:t>
      </w:r>
      <w:hyperlink w:anchor="P58" w:history="1">
        <w:r>
          <w:rPr>
            <w:color w:val="0000FF"/>
          </w:rPr>
          <w:t>пунктом 8</w:t>
        </w:r>
        <w:proofErr w:type="gramEnd"/>
      </w:hyperlink>
      <w:r>
        <w:t xml:space="preserve"> настоящих Правил, и </w:t>
      </w:r>
      <w:proofErr w:type="gramStart"/>
      <w:r>
        <w:t>проведении</w:t>
      </w:r>
      <w:proofErr w:type="gramEnd"/>
      <w:r>
        <w:t xml:space="preserve"> отбора претендентов на получение грантов.</w:t>
      </w:r>
    </w:p>
    <w:p w:rsidR="00340E98" w:rsidRDefault="00340E98">
      <w:pPr>
        <w:pStyle w:val="ConsPlusNormal"/>
        <w:spacing w:before="220"/>
        <w:ind w:firstLine="540"/>
        <w:jc w:val="both"/>
      </w:pPr>
      <w:bookmarkStart w:id="5" w:name="P58"/>
      <w:bookmarkEnd w:id="5"/>
      <w:r>
        <w:t xml:space="preserve">8. Претенденты на получение грантов, отвечающие требованиям, указанным в </w:t>
      </w:r>
      <w:hyperlink w:anchor="P50" w:history="1">
        <w:r>
          <w:rPr>
            <w:color w:val="0000FF"/>
          </w:rPr>
          <w:t>пункте 6</w:t>
        </w:r>
      </w:hyperlink>
      <w:r>
        <w:t xml:space="preserve"> настоящих Правил, или их законные представители не позднее 10 октября 2020 г. и не позднее 10 июня в последующие годы подают в разделе "Мое образование" личного кабинета единого портала заявления с приложением отсканированных копий следующих документов: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>справка об обучении в образовательной организации;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 xml:space="preserve">документы, подтверждающие имеющиеся достижения, указанные в </w:t>
      </w:r>
      <w:hyperlink w:anchor="P51" w:history="1">
        <w:r>
          <w:rPr>
            <w:color w:val="0000FF"/>
          </w:rPr>
          <w:t>подпункте "а" пункта 6</w:t>
        </w:r>
      </w:hyperlink>
      <w:r>
        <w:t xml:space="preserve"> настоящих Правил.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>Заявление о предоставлении гранта, включая реквизиты расчетного счета, открытого в российской кредитной организации, и согласие на обработку персональных данных в электронной форме подписываются простой электронной подписью претендента (законного представителя претендента) на получение гранта.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 xml:space="preserve">9. Оператор осуществляет не позднее 1 ноября 2020 г. и не позднее 1 августа в последующие годы проверку соответствия представленных претендентами (законными представителями претендентов) на получение грантов документов требованиям, указанным в </w:t>
      </w:r>
      <w:hyperlink w:anchor="P50" w:history="1">
        <w:r>
          <w:rPr>
            <w:color w:val="0000FF"/>
          </w:rPr>
          <w:t>пункте 6</w:t>
        </w:r>
      </w:hyperlink>
      <w:r>
        <w:t xml:space="preserve"> настоящих Правил, и направляет список потенциальных претендентов на получение грантов (далее - список претендентов) в Министерство просвещения Российской Федерации.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>10. Для отбора претендентов на получение грантов и формирования ранжированного списка претендентов Министерство просвещения Российской Федерации образует комиссию по отбору претендентов на получение грантов (далее - комиссия).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>11. Комиссия не позднее 1 ноября 2020 г. и ежегодно, не позднее 1 сентября в последующие годы, проводит отбор претендентов на получение грантов и формирует ранжированный список претендентов.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lastRenderedPageBreak/>
        <w:t>12. Критериями отбора претендентов на получение грантов являются: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 xml:space="preserve">а) ранговое место по итогам олимпиад, иных интеллектуальных конкурсов и мероприятий, указанных в </w:t>
      </w:r>
      <w:hyperlink w:anchor="P51" w:history="1">
        <w:r>
          <w:rPr>
            <w:color w:val="0000FF"/>
          </w:rPr>
          <w:t>подпункте "а" пункта 6</w:t>
        </w:r>
      </w:hyperlink>
      <w:r>
        <w:t xml:space="preserve"> настоящих Правил (далее соответственно - ранговое место, мероприятия). Обучающийся, занявший более высокое ранговое место, имеет более высокий рейтинг;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>б) уровни мероприятий: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>высший уровень - международные и всероссийские мероприятия;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>первый уровень - всероссийские и межрегиональные мероприятия;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>второй уровень - межрегиональные и региональные мероприятия;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>третий уровень - иные мероприятия, включенные в государственный информационный ресурс о детях, проявивших выдающиеся способности;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 xml:space="preserve">в) результаты научно-исследовательских работ, интеллектуальной деятельности, указанные в </w:t>
      </w:r>
      <w:hyperlink w:anchor="P51" w:history="1">
        <w:r>
          <w:rPr>
            <w:color w:val="0000FF"/>
          </w:rPr>
          <w:t>подпункте "а" пункта 6</w:t>
        </w:r>
      </w:hyperlink>
      <w:r>
        <w:t xml:space="preserve"> настоящих Правил, имеющие прикладной характер и практическое применение.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>13. Ранжирование списка претендентов осуществляется комиссией в соответствии с порядком рейтинговой оценки результатов отбора претендентов на получение грантов, утверждаемым Министерством просвещения Российской Федерации.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>Комиссия направляет ранжированный список претендентов на утверждение в Министерство просвещения Российской Федерации.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Министерство просвещения Российской Федерации направляет утвержденный им список претендентов, отобранных по итогам заседания комиссии с учетом объемов бюджетных ассигнований федерального бюджета, предусмотренных в целях достижения результата федерального </w:t>
      </w:r>
      <w:hyperlink r:id="rId14" w:history="1">
        <w:r>
          <w:rPr>
            <w:color w:val="0000FF"/>
          </w:rPr>
          <w:t>проекта</w:t>
        </w:r>
      </w:hyperlink>
      <w:r>
        <w:t xml:space="preserve"> "Кадры для цифровой экономики" национальной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на соответствующий финансовый год, оператору не позднее 1 ноября 2020 г. и не позднее 10 сентября в последующие годы.</w:t>
      </w:r>
      <w:proofErr w:type="gramEnd"/>
    </w:p>
    <w:p w:rsidR="00340E98" w:rsidRDefault="00340E98">
      <w:pPr>
        <w:pStyle w:val="ConsPlusNormal"/>
        <w:spacing w:before="220"/>
        <w:ind w:firstLine="540"/>
        <w:jc w:val="both"/>
      </w:pPr>
      <w:bookmarkStart w:id="6" w:name="P76"/>
      <w:bookmarkEnd w:id="6"/>
      <w:r>
        <w:t xml:space="preserve">15. Предоставление гранта осуществляется на основании договора о предоставлении и выплате гранта, заключаемого Министерством просвещения Российской Федерацией и претендентом (законным представителем претендента) на получение гранта в государственной интегрированной информационной системе управления общественными финансами "Электронный бюджет" в соответствии с типовой </w:t>
      </w:r>
      <w:hyperlink r:id="rId16" w:history="1">
        <w:r>
          <w:rPr>
            <w:color w:val="0000FF"/>
          </w:rPr>
          <w:t>формой</w:t>
        </w:r>
      </w:hyperlink>
      <w:r>
        <w:t>, установленной Министерством финансов Российской Федерации (далее - договор).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 xml:space="preserve">Претендент (законный представитель претендента) подписывает договор в личном кабинете единого портала простой электронной подписью в соответствии со </w:t>
      </w:r>
      <w:hyperlink r:id="rId17" w:history="1">
        <w:r>
          <w:rPr>
            <w:color w:val="0000FF"/>
          </w:rPr>
          <w:t>статьей 21.2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340E98" w:rsidRDefault="00340E98">
      <w:pPr>
        <w:pStyle w:val="ConsPlusNormal"/>
        <w:spacing w:before="220"/>
        <w:ind w:firstLine="540"/>
        <w:jc w:val="both"/>
      </w:pPr>
      <w:bookmarkStart w:id="7" w:name="P78"/>
      <w:bookmarkEnd w:id="7"/>
      <w:r>
        <w:t>16. Основаниями для отказа получателю гранта в предоставлении гранта являются: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претендентом на получение гранта документов критериям, указанным в </w:t>
      </w:r>
      <w:hyperlink w:anchor="P50" w:history="1">
        <w:r>
          <w:rPr>
            <w:color w:val="0000FF"/>
          </w:rPr>
          <w:t>пункте 6</w:t>
        </w:r>
      </w:hyperlink>
      <w:r>
        <w:t xml:space="preserve"> настоящих Правил, или непредставление (представление не в полном объеме) указанных документов;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>недостоверность информации, содержащейся в документах, представленных претендентом на получение гранта.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 xml:space="preserve">В случае выявления несоответствия представленных претендентами на получение грантов </w:t>
      </w:r>
      <w:r>
        <w:lastRenderedPageBreak/>
        <w:t>документов соответствующим требованиям либо в случае представления недостоверных сведений оператор уведомляет претендентов на получение грантов об отказе во включении в список претендентов.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случае отказа претендента (законного представителя претендента) на получение гранта от получения гранта, заключения договора или наличия оснований отказа, указанных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Министерство просвещения Российской Федерации вправе организовать дополнительный отбор претендентов и заключение с ними договоров в установленном настоящими Правилами порядке не позднее 25 декабря 2020 г. и не позднее 25 декабря в последующие годы.</w:t>
      </w:r>
      <w:proofErr w:type="gramEnd"/>
    </w:p>
    <w:p w:rsidR="00340E98" w:rsidRDefault="00340E98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Министерство просвещения Российской Федерации не позднее 25 декабря 2020 г. и не позднее 15 ноября в последующие годы, а в случае организации дополнительного отбора претендентов на получение гранта не позднее 25 декабря 2020 г. и не позднее 25 декабря в последующие годы заключает договор в соответствии с </w:t>
      </w:r>
      <w:hyperlink w:anchor="P76" w:history="1">
        <w:r>
          <w:rPr>
            <w:color w:val="0000FF"/>
          </w:rPr>
          <w:t>пунктом 15</w:t>
        </w:r>
      </w:hyperlink>
      <w:r>
        <w:t xml:space="preserve"> настоящих Правил с получателем гранта (законным представителем получателя гранта) и осуществляет</w:t>
      </w:r>
      <w:proofErr w:type="gramEnd"/>
      <w:r>
        <w:t xml:space="preserve"> выплату гранта.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>19. Грант предоставляется получателю гранта единовременно. Предоставление и выплата гранта осуществляются посредством перечисления средств на расчетный счет получателя гранта, открытый в российской кредитной организации независимо от получаемых получателем гранта других выплат.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 xml:space="preserve">Обучающийся, получивший грант, вправе вновь обратиться за его получением по истечении двух лет начиная с года, следующего за годом получения гранта, если он является лицом, указанным в </w:t>
      </w:r>
      <w:hyperlink w:anchor="P50" w:history="1">
        <w:r>
          <w:rPr>
            <w:color w:val="0000FF"/>
          </w:rPr>
          <w:t>пункте 6</w:t>
        </w:r>
      </w:hyperlink>
      <w:r>
        <w:t xml:space="preserve"> настоящих Правил.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>20. Получатель гранта награждается дипломом (сертификатом) Министерства просвещения Российской Федерации. Получатель гранта вправе расходовать грант по своему усмотрению без последующего представления подтверждающих документов по использованию гранта.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>21. Информация о размерах и сроках перечисления грантов учитывается Министерством просвещения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340E98" w:rsidRDefault="00340E98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гранта осуществляется Министерством просвещения Российской Федерации и уполномоченным органом государственного финансового контроля в соответствии с бюджетным законодательством Российской Федерации.</w:t>
      </w:r>
    </w:p>
    <w:p w:rsidR="00340E98" w:rsidRDefault="00340E98">
      <w:pPr>
        <w:pStyle w:val="ConsPlusNormal"/>
        <w:jc w:val="both"/>
      </w:pPr>
    </w:p>
    <w:p w:rsidR="00340E98" w:rsidRDefault="00340E98">
      <w:pPr>
        <w:pStyle w:val="ConsPlusNormal"/>
        <w:jc w:val="both"/>
      </w:pPr>
    </w:p>
    <w:p w:rsidR="00340E98" w:rsidRDefault="00340E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A78" w:rsidRDefault="00876A78"/>
    <w:sectPr w:rsidR="00876A78" w:rsidSect="0052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98"/>
    <w:rsid w:val="000D0BD4"/>
    <w:rsid w:val="00340E98"/>
    <w:rsid w:val="0087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4E9DCA2A7779BDE62D21AA91A4CA4F581BE973A2CB4CCBCBD09D2B00410C91BED2714099E9B9EE1941EA7704C77F2FD7A6FFC52BB8B2A0XB2EI" TargetMode="External"/><Relationship Id="rId13" Type="http://schemas.openxmlformats.org/officeDocument/2006/relationships/hyperlink" Target="consultantplus://offline/ref=2E4E9DCA2A7779BDE62D21AA91A4CA4F581BE973A2CB4CCBCBD09D2B00410C91BED2714099E9B9EE1941EA7704C77F2FD7A6FFC52BB8B2A0XB2E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4E9DCA2A7779BDE62D21AA91A4CA4F581DED73A7C54CCBCBD09D2B00410C91BED2714099E9B8EC1641EA7704C77F2FD7A6FFC52BB8B2A0XB2EI" TargetMode="External"/><Relationship Id="rId12" Type="http://schemas.openxmlformats.org/officeDocument/2006/relationships/hyperlink" Target="consultantplus://offline/ref=2E4E9DCA2A7779BDE62D21AA91A4CA4F581BE97DA6C44CCBCBD09D2B00410C91BED2714098E2ECBD5A1FB327498C7226C0BAFFCFX325I" TargetMode="External"/><Relationship Id="rId17" Type="http://schemas.openxmlformats.org/officeDocument/2006/relationships/hyperlink" Target="consultantplus://offline/ref=2E4E9DCA2A7779BDE62D21AA91A4CA4F581BE27CA3CA4CCBCBD09D2B00410C91BED2714592BDE9A84B47BF2F5E927A30DCB8FDXC2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4E9DCA2A7779BDE62D21AA91A4CA4F581AEA77A5CD4CCBCBD09D2B00410C91BED2714099E9B8ED1B41EA7704C77F2FD7A6FFC52BB8B2A0XB2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4E9DCA2A7779BDE62D21AA91A4CA4F581BE973A2CB4CCBCBD09D2B00410C91BED2714099E9B9EE1941EA7704C77F2FD7A6FFC52BB8B2A0XB2EI" TargetMode="External"/><Relationship Id="rId11" Type="http://schemas.openxmlformats.org/officeDocument/2006/relationships/hyperlink" Target="consultantplus://offline/ref=2E4E9DCA2A7779BDE62D21AA91A4CA4F581BEF76A1CE4CCBCBD09D2B00410C91BED2714099E9B8EC1641EA7704C77F2FD7A6FFC52BB8B2A0XB2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E4E9DCA2A7779BDE62D21AA91A4CA4F581CE27CA3C84CCBCBD09D2B00410C91BED2714099E9BEEC1941EA7704C77F2FD7A6FFC52BB8B2A0XB2EI" TargetMode="External"/><Relationship Id="rId10" Type="http://schemas.openxmlformats.org/officeDocument/2006/relationships/hyperlink" Target="consultantplus://offline/ref=2E4E9DCA2A7779BDE62D21AA91A4CA4F581CE27CA3C84CCBCBD09D2B00410C91BED2714099E9BEEC1941EA7704C77F2FD7A6FFC52BB8B2A0XB2E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4E9DCA2A7779BDE62D21AA91A4CA4F581CE27DA5CF4CCBCBD09D2B00410C91BED2714099E9B9E91A41EA7704C77F2FD7A6FFC52BB8B2A0XB2EI" TargetMode="External"/><Relationship Id="rId14" Type="http://schemas.openxmlformats.org/officeDocument/2006/relationships/hyperlink" Target="consultantplus://offline/ref=2E4E9DCA2A7779BDE62D21AA91A4CA4F581CE27DA5CF4CCBCBD09D2B00410C91BED2714099E9B9E91A41EA7704C77F2FD7A6FFC52BB8B2A0XB2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2</cp:revision>
  <dcterms:created xsi:type="dcterms:W3CDTF">2020-08-19T08:54:00Z</dcterms:created>
  <dcterms:modified xsi:type="dcterms:W3CDTF">2020-08-19T08:55:00Z</dcterms:modified>
</cp:coreProperties>
</file>