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81" w:rsidRPr="009661B6" w:rsidRDefault="002B2D81" w:rsidP="00EA2098">
      <w:pPr>
        <w:ind w:left="5103"/>
        <w:jc w:val="center"/>
        <w:rPr>
          <w:kern w:val="24"/>
        </w:rPr>
      </w:pPr>
      <w:r w:rsidRPr="009661B6">
        <w:rPr>
          <w:kern w:val="24"/>
        </w:rPr>
        <w:t>Приложение № 2</w:t>
      </w:r>
    </w:p>
    <w:p w:rsidR="002B2D81" w:rsidRPr="009661B6" w:rsidRDefault="002B2D81" w:rsidP="00EA2098">
      <w:pPr>
        <w:ind w:left="5103"/>
        <w:jc w:val="center"/>
        <w:rPr>
          <w:kern w:val="24"/>
        </w:rPr>
      </w:pPr>
      <w:r w:rsidRPr="009661B6">
        <w:rPr>
          <w:kern w:val="24"/>
        </w:rPr>
        <w:t>к Правилам пользования системой</w:t>
      </w:r>
    </w:p>
    <w:p w:rsidR="004974CE" w:rsidRDefault="002B2D81" w:rsidP="00EA2098">
      <w:pPr>
        <w:ind w:left="5103"/>
        <w:jc w:val="center"/>
        <w:rPr>
          <w:kern w:val="24"/>
        </w:rPr>
      </w:pPr>
      <w:r w:rsidRPr="009661B6">
        <w:rPr>
          <w:kern w:val="24"/>
        </w:rPr>
        <w:t>общесплавной канализации</w:t>
      </w:r>
    </w:p>
    <w:p w:rsidR="002B2D81" w:rsidRPr="009661B6" w:rsidRDefault="002B2D81" w:rsidP="00EA2098">
      <w:pPr>
        <w:ind w:left="5103"/>
        <w:jc w:val="center"/>
        <w:rPr>
          <w:kern w:val="24"/>
        </w:rPr>
      </w:pPr>
      <w:r w:rsidRPr="009661B6">
        <w:rPr>
          <w:kern w:val="24"/>
        </w:rPr>
        <w:t xml:space="preserve"> в</w:t>
      </w:r>
      <w:r w:rsidR="004974CE">
        <w:rPr>
          <w:kern w:val="24"/>
        </w:rPr>
        <w:t xml:space="preserve"> муниципальном образовании</w:t>
      </w:r>
    </w:p>
    <w:p w:rsidR="002B2D81" w:rsidRPr="004974CE" w:rsidRDefault="002B2D81" w:rsidP="00EA2098">
      <w:pPr>
        <w:ind w:left="5103"/>
        <w:jc w:val="center"/>
        <w:rPr>
          <w:kern w:val="24"/>
        </w:rPr>
      </w:pPr>
      <w:r w:rsidRPr="004974CE">
        <w:rPr>
          <w:kern w:val="24"/>
        </w:rPr>
        <w:t xml:space="preserve"> </w:t>
      </w:r>
      <w:r w:rsidR="00EA2098" w:rsidRPr="004974CE">
        <w:rPr>
          <w:kern w:val="24"/>
        </w:rPr>
        <w:t>"</w:t>
      </w:r>
      <w:r w:rsidRPr="004974CE">
        <w:rPr>
          <w:kern w:val="24"/>
        </w:rPr>
        <w:t>Город Архангельск</w:t>
      </w:r>
      <w:r w:rsidR="00EA2098" w:rsidRPr="004974CE">
        <w:rPr>
          <w:kern w:val="24"/>
        </w:rPr>
        <w:t>"</w:t>
      </w:r>
    </w:p>
    <w:p w:rsidR="002B2D81" w:rsidRPr="00EA2098" w:rsidRDefault="002B2D81" w:rsidP="002B2D81">
      <w:pPr>
        <w:jc w:val="center"/>
        <w:rPr>
          <w:kern w:val="24"/>
          <w:u w:val="single"/>
        </w:rPr>
      </w:pPr>
    </w:p>
    <w:p w:rsidR="002B2D81" w:rsidRPr="009661B6" w:rsidRDefault="002B2D81" w:rsidP="00EA2098">
      <w:pPr>
        <w:shd w:val="clear" w:color="auto" w:fill="FFFFFF"/>
        <w:jc w:val="center"/>
      </w:pPr>
      <w:r w:rsidRPr="009661B6">
        <w:rPr>
          <w:b/>
          <w:bCs/>
        </w:rPr>
        <w:t>Методика расчета объемов сточных вод</w:t>
      </w:r>
      <w:r w:rsidR="009661B6">
        <w:rPr>
          <w:b/>
          <w:bCs/>
        </w:rPr>
        <w:t>,</w:t>
      </w:r>
      <w:r w:rsidRPr="009661B6">
        <w:rPr>
          <w:b/>
          <w:bCs/>
        </w:rPr>
        <w:br/>
        <w:t>поступающих в систему общесплавной канализации</w:t>
      </w:r>
    </w:p>
    <w:p w:rsidR="002B2D81" w:rsidRPr="00590FC5" w:rsidRDefault="002B2D81" w:rsidP="00EA2098">
      <w:pPr>
        <w:shd w:val="clear" w:color="auto" w:fill="FFFFFF"/>
        <w:ind w:firstLine="709"/>
        <w:jc w:val="both"/>
        <w:rPr>
          <w:b/>
          <w:u w:val="single"/>
        </w:rPr>
      </w:pPr>
      <w:r w:rsidRPr="009661B6">
        <w:t>          </w:t>
      </w:r>
      <w:r w:rsidRPr="009661B6">
        <w:br/>
      </w:r>
      <w:r w:rsidR="00EA2098">
        <w:t xml:space="preserve">           </w:t>
      </w:r>
      <w:r w:rsidRPr="009661B6">
        <w:t xml:space="preserve">1. Определение объема сточных вод при сбрасывании в систему общесплавной канализации конденсата пара и </w:t>
      </w:r>
      <w:r w:rsidRPr="006B522B">
        <w:t>технической воды</w:t>
      </w:r>
      <w:r w:rsidR="006B522B" w:rsidRPr="006B522B">
        <w:t>.</w:t>
      </w:r>
      <w:r w:rsidRPr="009661B6">
        <w:t>     </w:t>
      </w:r>
    </w:p>
    <w:p w:rsidR="002B2D81" w:rsidRPr="009661B6" w:rsidRDefault="002B2D81" w:rsidP="00EA2098">
      <w:pPr>
        <w:shd w:val="clear" w:color="auto" w:fill="FFFFFF"/>
        <w:ind w:firstLine="709"/>
      </w:pPr>
      <w:r w:rsidRPr="009661B6">
        <w:t>Объем сточных вод определяется по формуле:</w:t>
      </w:r>
      <w:r w:rsidRPr="009661B6">
        <w:br/>
        <w:t>     </w:t>
      </w:r>
    </w:p>
    <w:p w:rsidR="002B2D81" w:rsidRPr="009661B6" w:rsidRDefault="000A2242" w:rsidP="002B2D81">
      <w:pPr>
        <w:shd w:val="clear" w:color="auto" w:fill="FFFFFF"/>
        <w:spacing w:before="144" w:after="144" w:line="240" w:lineRule="atLeast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5.75pt;visibility:visible" filled="t">
            <v:imagedata r:id="rId7" o:title=""/>
          </v:shape>
        </w:pict>
      </w:r>
      <w:r w:rsidR="002B2D81" w:rsidRPr="009661B6">
        <w:t>куб</w:t>
      </w:r>
      <w:proofErr w:type="gramStart"/>
      <w:r w:rsidR="002B2D81" w:rsidRPr="009661B6">
        <w:t>.м</w:t>
      </w:r>
      <w:proofErr w:type="gramEnd"/>
      <w:r w:rsidR="002B2D81" w:rsidRPr="009661B6">
        <w:t>,</w:t>
      </w:r>
    </w:p>
    <w:p w:rsidR="002B2D81" w:rsidRPr="009661B6" w:rsidRDefault="002B2D81" w:rsidP="0024064C">
      <w:pPr>
        <w:shd w:val="clear" w:color="auto" w:fill="FFFFFF"/>
      </w:pPr>
      <w:r w:rsidRPr="009661B6">
        <w:t xml:space="preserve">где  </w:t>
      </w:r>
      <w:r w:rsidRPr="009661B6">
        <w:rPr>
          <w:lang w:val="en-US"/>
        </w:rPr>
        <w:t>W</w:t>
      </w:r>
      <w:r w:rsidRPr="009661B6">
        <w:t xml:space="preserve"> - исчисляемый</w:t>
      </w:r>
      <w:r w:rsidR="00EA2098">
        <w:t xml:space="preserve"> объем сточных вод, куб.м;</w:t>
      </w:r>
      <w:r w:rsidR="00EA2098">
        <w:br/>
      </w:r>
      <w:r w:rsidRPr="009661B6">
        <w:rPr>
          <w:lang w:val="en-US"/>
        </w:rPr>
        <w:t>Q</w:t>
      </w:r>
      <w:r w:rsidRPr="009661B6">
        <w:t xml:space="preserve"> - расход сточных вод, принимаемый в зависимости от диаметра трубы, л/с;</w:t>
      </w:r>
      <w:r w:rsidRPr="009661B6">
        <w:br/>
      </w:r>
      <w:r w:rsidRPr="009661B6">
        <w:rPr>
          <w:noProof/>
          <w:lang w:val="en-US" w:eastAsia="ru-RU"/>
        </w:rPr>
        <w:t>T</w:t>
      </w:r>
      <w:r w:rsidRPr="009661B6">
        <w:rPr>
          <w:noProof/>
          <w:lang w:eastAsia="ru-RU"/>
        </w:rPr>
        <w:t xml:space="preserve"> </w:t>
      </w:r>
      <w:r w:rsidRPr="009661B6">
        <w:t>- продолжительность пользования системой общесплавной канализации, час.;</w:t>
      </w:r>
      <w:r w:rsidRPr="009661B6">
        <w:br/>
      </w:r>
      <w:r w:rsidRPr="009661B6">
        <w:rPr>
          <w:noProof/>
          <w:lang w:eastAsia="ru-RU"/>
        </w:rPr>
        <w:t xml:space="preserve">К </w:t>
      </w:r>
      <w:r w:rsidRPr="009661B6">
        <w:t>- коэффициент, учитывающий заполнение труб:</w:t>
      </w:r>
      <w:r w:rsidRPr="009661B6">
        <w:br/>
      </w:r>
      <w:r w:rsidRPr="009661B6">
        <w:rPr>
          <w:noProof/>
          <w:lang w:eastAsia="ru-RU"/>
        </w:rPr>
        <w:t xml:space="preserve">К = 1 </w:t>
      </w:r>
      <w:r w:rsidRPr="009661B6">
        <w:t>- для бытовой канализационной сети;</w:t>
      </w:r>
      <w:r w:rsidRPr="009661B6">
        <w:br/>
      </w:r>
      <w:r w:rsidRPr="009661B6">
        <w:rPr>
          <w:noProof/>
          <w:lang w:eastAsia="ru-RU"/>
        </w:rPr>
        <w:t xml:space="preserve">К = 0,6 </w:t>
      </w:r>
      <w:r w:rsidRPr="009661B6">
        <w:t>- для общесплавной канализационной сети;</w:t>
      </w:r>
      <w:r w:rsidRPr="009661B6">
        <w:br/>
      </w:r>
      <w:r w:rsidRPr="009661B6">
        <w:rPr>
          <w:noProof/>
          <w:lang w:eastAsia="ru-RU"/>
        </w:rPr>
        <w:t xml:space="preserve">К = 0,5 </w:t>
      </w:r>
      <w:r w:rsidRPr="009661B6">
        <w:t>- для дождевой канализационной сети.</w:t>
      </w:r>
      <w:r w:rsidRPr="009661B6">
        <w:br/>
        <w:t>     </w:t>
      </w:r>
      <w:r w:rsidRPr="009661B6">
        <w:br/>
        <w:t>    </w:t>
      </w:r>
      <w:r w:rsidR="00EA2098">
        <w:t xml:space="preserve">      </w:t>
      </w:r>
      <w:r w:rsidRPr="009661B6">
        <w:t xml:space="preserve"> Значения расходов сточных вод </w:t>
      </w:r>
      <w:r w:rsidRPr="009661B6">
        <w:rPr>
          <w:noProof/>
          <w:lang w:eastAsia="ru-RU"/>
        </w:rPr>
        <w:t xml:space="preserve"> </w:t>
      </w:r>
      <w:r w:rsidRPr="009661B6">
        <w:rPr>
          <w:noProof/>
          <w:lang w:val="en-US" w:eastAsia="ru-RU"/>
        </w:rPr>
        <w:t>Q</w:t>
      </w:r>
      <w:r w:rsidRPr="009661B6">
        <w:rPr>
          <w:noProof/>
          <w:lang w:eastAsia="ru-RU"/>
        </w:rPr>
        <w:t xml:space="preserve"> </w:t>
      </w:r>
      <w:r w:rsidRPr="009661B6">
        <w:t>следует рассчитывать исходя из минимальных (незаиливающих) скоростей (по формулам Шези и Н.Н.Павловского) следующим образом:</w:t>
      </w:r>
      <w:r w:rsidRPr="009661B6">
        <w:br/>
        <w:t>     </w:t>
      </w:r>
    </w:p>
    <w:p w:rsidR="002B2D81" w:rsidRPr="009661B6" w:rsidRDefault="000A2242" w:rsidP="00EA2098">
      <w:pPr>
        <w:shd w:val="clear" w:color="auto" w:fill="FFFFFF"/>
        <w:jc w:val="center"/>
      </w:pPr>
      <w:r>
        <w:rPr>
          <w:noProof/>
          <w:lang w:eastAsia="ru-RU"/>
        </w:rPr>
        <w:pict>
          <v:shape id="Рисунок 11" o:spid="_x0000_i1026" type="#_x0000_t75" style="width:75pt;height:15.75pt;visibility:visible" filled="t">
            <v:imagedata r:id="rId8" o:title=""/>
          </v:shape>
        </w:pict>
      </w:r>
    </w:p>
    <w:p w:rsidR="002B2D81" w:rsidRPr="009661B6" w:rsidRDefault="000A2242" w:rsidP="00EA2098">
      <w:pPr>
        <w:shd w:val="clear" w:color="auto" w:fill="FFFFFF"/>
        <w:jc w:val="center"/>
      </w:pPr>
      <w:r>
        <w:rPr>
          <w:noProof/>
          <w:lang w:eastAsia="ru-RU"/>
        </w:rPr>
        <w:pict>
          <v:shape id="_x0000_i1027" type="#_x0000_t75" style="width:71.25pt;height:18pt;visibility:visible" filled="t">
            <v:imagedata r:id="rId9" o:title=""/>
          </v:shape>
        </w:pict>
      </w:r>
    </w:p>
    <w:p w:rsidR="002B2D81" w:rsidRPr="009661B6" w:rsidRDefault="000A2242" w:rsidP="00EA2098">
      <w:pPr>
        <w:shd w:val="clear" w:color="auto" w:fill="FFFFFF"/>
        <w:jc w:val="center"/>
      </w:pPr>
      <w:r>
        <w:rPr>
          <w:noProof/>
          <w:lang w:eastAsia="ru-RU"/>
        </w:rPr>
        <w:pict>
          <v:shape id="_x0000_i1028" type="#_x0000_t75" style="width:114pt;height:18pt;visibility:visible" filled="t">
            <v:imagedata r:id="rId10" o:title=""/>
          </v:shape>
        </w:pict>
      </w:r>
      <w:r w:rsidR="002B2D81" w:rsidRPr="009661B6">
        <w:t>;</w:t>
      </w:r>
      <w:r w:rsidR="002B2D81" w:rsidRPr="009661B6">
        <w:br/>
      </w:r>
      <w:r>
        <w:rPr>
          <w:noProof/>
          <w:lang w:eastAsia="ru-RU"/>
        </w:rPr>
        <w:pict>
          <v:shape id="_x0000_i1029" type="#_x0000_t75" style="width:84pt;height:15.75pt;visibility:visible" filled="t">
            <v:imagedata r:id="rId11" o:title=""/>
          </v:shape>
        </w:pict>
      </w:r>
      <w:r w:rsidR="002B2D81" w:rsidRPr="009661B6">
        <w:t>;</w:t>
      </w:r>
      <w:r w:rsidR="002B2D81" w:rsidRPr="009661B6">
        <w:br/>
      </w:r>
      <w:r>
        <w:rPr>
          <w:noProof/>
          <w:lang w:eastAsia="ru-RU"/>
        </w:rPr>
        <w:pict>
          <v:shape id="_x0000_i1030" type="#_x0000_t75" style="width:137.25pt;height:20.25pt;visibility:visible" filled="t">
            <v:imagedata r:id="rId12" o:title=""/>
          </v:shape>
        </w:pict>
      </w:r>
      <w:r w:rsidR="002B2D81" w:rsidRPr="009661B6">
        <w:t>;</w:t>
      </w:r>
      <w:r w:rsidR="002B2D81" w:rsidRPr="009661B6">
        <w:br/>
      </w:r>
      <w:r>
        <w:rPr>
          <w:noProof/>
          <w:lang w:eastAsia="ru-RU"/>
        </w:rPr>
        <w:pict>
          <v:shape id="_x0000_i1031" type="#_x0000_t75" style="width:63pt;height:15.75pt;visibility:visible" filled="t">
            <v:imagedata r:id="rId13" o:title=""/>
          </v:shape>
        </w:pict>
      </w:r>
      <w:r w:rsidR="002B2D81" w:rsidRPr="009661B6">
        <w:t>;</w:t>
      </w:r>
      <w:r w:rsidR="002B2D81" w:rsidRPr="009661B6">
        <w:br/>
      </w:r>
      <w:r>
        <w:rPr>
          <w:noProof/>
          <w:lang w:eastAsia="ru-RU"/>
        </w:rPr>
        <w:pict>
          <v:shape id="_x0000_i1032" type="#_x0000_t75" style="width:189.75pt;height:18.75pt;visibility:visible" filled="t">
            <v:imagedata r:id="rId14" o:title=""/>
          </v:shape>
        </w:pict>
      </w:r>
      <w:r w:rsidR="002B2D81" w:rsidRPr="009661B6">
        <w:t>,</w:t>
      </w:r>
    </w:p>
    <w:p w:rsidR="00EA2098" w:rsidRDefault="002B2D81" w:rsidP="002B2D81">
      <w:pPr>
        <w:shd w:val="clear" w:color="auto" w:fill="FFFFFF"/>
        <w:spacing w:before="144" w:after="144" w:line="240" w:lineRule="atLeast"/>
      </w:pPr>
      <w:r w:rsidRPr="009661B6">
        <w:t xml:space="preserve">где </w:t>
      </w:r>
      <w:r w:rsidRPr="009661B6">
        <w:rPr>
          <w:noProof/>
          <w:lang w:eastAsia="ru-RU"/>
        </w:rPr>
        <w:t xml:space="preserve"> </w:t>
      </w:r>
      <w:r w:rsidRPr="009661B6">
        <w:rPr>
          <w:noProof/>
          <w:lang w:val="en-US" w:eastAsia="ru-RU"/>
        </w:rPr>
        <w:t>n</w:t>
      </w:r>
      <w:r w:rsidRPr="009661B6">
        <w:rPr>
          <w:noProof/>
          <w:lang w:eastAsia="ru-RU"/>
        </w:rPr>
        <w:t xml:space="preserve"> </w:t>
      </w:r>
      <w:r w:rsidRPr="009661B6">
        <w:t>- коэффициент шероховатости, принимаемый равным 0,013;</w:t>
      </w:r>
      <w:r w:rsidRPr="009661B6">
        <w:br/>
      </w:r>
      <w:r w:rsidRPr="009661B6">
        <w:rPr>
          <w:noProof/>
          <w:lang w:val="en-US" w:eastAsia="ru-RU"/>
        </w:rPr>
        <w:t>R</w:t>
      </w:r>
      <w:r w:rsidRPr="009661B6">
        <w:rPr>
          <w:noProof/>
          <w:lang w:eastAsia="ru-RU"/>
        </w:rPr>
        <w:t xml:space="preserve"> </w:t>
      </w:r>
      <w:r w:rsidRPr="009661B6">
        <w:t>- гидравлический радиус, принимаемый равным d/4, м;</w:t>
      </w:r>
      <w:r w:rsidRPr="009661B6">
        <w:br/>
      </w:r>
      <w:r w:rsidRPr="009661B6">
        <w:rPr>
          <w:noProof/>
          <w:lang w:val="en-US" w:eastAsia="ru-RU"/>
        </w:rPr>
        <w:t>d</w:t>
      </w:r>
      <w:r w:rsidRPr="009661B6">
        <w:rPr>
          <w:noProof/>
          <w:lang w:eastAsia="ru-RU"/>
        </w:rPr>
        <w:t xml:space="preserve"> </w:t>
      </w:r>
      <w:r w:rsidRPr="009661B6">
        <w:t>- диаметр трубы, м.</w:t>
      </w:r>
    </w:p>
    <w:p w:rsidR="002B2D81" w:rsidRPr="009661B6" w:rsidRDefault="002B2D81" w:rsidP="006B522B">
      <w:pPr>
        <w:shd w:val="clear" w:color="auto" w:fill="FFFFFF"/>
        <w:spacing w:before="144" w:after="144" w:line="240" w:lineRule="atLeast"/>
        <w:ind w:firstLine="709"/>
      </w:pPr>
      <w:proofErr w:type="gramStart"/>
      <w:r w:rsidRPr="009661B6">
        <w:t xml:space="preserve">Значения расходов сточных вод </w:t>
      </w:r>
      <w:r w:rsidRPr="009661B6">
        <w:rPr>
          <w:noProof/>
          <w:lang w:eastAsia="ru-RU"/>
        </w:rPr>
        <w:t xml:space="preserve"> </w:t>
      </w:r>
      <w:r w:rsidRPr="009661B6">
        <w:rPr>
          <w:noProof/>
          <w:lang w:val="en-US" w:eastAsia="ru-RU"/>
        </w:rPr>
        <w:t>Q</w:t>
      </w:r>
      <w:r w:rsidRPr="009661B6">
        <w:rPr>
          <w:noProof/>
          <w:lang w:eastAsia="ru-RU"/>
        </w:rPr>
        <w:t xml:space="preserve"> </w:t>
      </w:r>
      <w:r w:rsidRPr="009661B6">
        <w:t xml:space="preserve">(л/с) для разных диаметров труб принимать по таблице 1, где величины </w:t>
      </w:r>
      <w:r w:rsidRPr="009661B6">
        <w:rPr>
          <w:noProof/>
          <w:lang w:eastAsia="ru-RU"/>
        </w:rPr>
        <w:t xml:space="preserve"> </w:t>
      </w:r>
      <w:r w:rsidRPr="009661B6">
        <w:rPr>
          <w:noProof/>
          <w:lang w:val="en-US" w:eastAsia="ru-RU"/>
        </w:rPr>
        <w:t>Q</w:t>
      </w:r>
      <w:r w:rsidRPr="009661B6">
        <w:rPr>
          <w:noProof/>
          <w:lang w:eastAsia="ru-RU"/>
        </w:rPr>
        <w:t xml:space="preserve"> </w:t>
      </w:r>
      <w:r w:rsidRPr="009661B6">
        <w:t xml:space="preserve">вычислены при </w:t>
      </w:r>
      <w:r w:rsidRPr="009661B6">
        <w:rPr>
          <w:noProof/>
          <w:lang w:val="en-US" w:eastAsia="ru-RU"/>
        </w:rPr>
        <w:t>V</w:t>
      </w:r>
      <w:r w:rsidRPr="009661B6">
        <w:rPr>
          <w:noProof/>
          <w:vertAlign w:val="subscript"/>
          <w:lang w:val="en-US" w:eastAsia="ru-RU"/>
        </w:rPr>
        <w:t>min</w:t>
      </w:r>
      <w:r w:rsidRPr="009661B6">
        <w:t>, ре</w:t>
      </w:r>
      <w:r w:rsidR="006B522B">
        <w:t>комендованном СНиП 2.04.03.-85 "</w:t>
      </w:r>
      <w:r w:rsidRPr="009661B6">
        <w:t>Канализация, наружные сети и сооружения</w:t>
      </w:r>
      <w:r w:rsidR="006B522B">
        <w:t>"</w:t>
      </w:r>
      <w:r w:rsidRPr="009661B6">
        <w:t>.</w:t>
      </w:r>
      <w:proofErr w:type="gramEnd"/>
      <w:r w:rsidRPr="009661B6">
        <w:br/>
        <w:t>     </w:t>
      </w:r>
      <w:r w:rsidR="006B522B">
        <w:t xml:space="preserve">      </w:t>
      </w:r>
      <w:r w:rsidR="00335974">
        <w:t xml:space="preserve"> </w:t>
      </w:r>
      <w:r w:rsidRPr="009661B6">
        <w:t xml:space="preserve">Значения  </w:t>
      </w:r>
      <w:r w:rsidRPr="009661B6">
        <w:rPr>
          <w:noProof/>
          <w:lang w:val="en-US" w:eastAsia="ru-RU"/>
        </w:rPr>
        <w:t>Q</w:t>
      </w:r>
      <w:r w:rsidRPr="009661B6">
        <w:rPr>
          <w:noProof/>
          <w:lang w:eastAsia="ru-RU"/>
        </w:rPr>
        <w:t xml:space="preserve"> </w:t>
      </w:r>
      <w:r w:rsidRPr="009661B6">
        <w:t xml:space="preserve">для </w:t>
      </w:r>
      <w:proofErr w:type="gramStart"/>
      <w:r w:rsidRPr="009661B6">
        <w:t>разных</w:t>
      </w:r>
      <w:proofErr w:type="gramEnd"/>
      <w:r w:rsidRPr="009661B6">
        <w:t xml:space="preserve"> </w:t>
      </w:r>
      <w:r w:rsidRPr="009661B6">
        <w:rPr>
          <w:noProof/>
          <w:lang w:val="en-US" w:eastAsia="ru-RU"/>
        </w:rPr>
        <w:t>d</w:t>
      </w:r>
      <w:r w:rsidRPr="009661B6">
        <w:rPr>
          <w:noProof/>
          <w:lang w:eastAsia="ru-RU"/>
        </w:rPr>
        <w:t xml:space="preserve"> </w:t>
      </w:r>
      <w:r w:rsidRPr="009661B6">
        <w:t xml:space="preserve">при </w:t>
      </w:r>
      <w:r w:rsidRPr="009661B6">
        <w:rPr>
          <w:noProof/>
          <w:lang w:val="en-US" w:eastAsia="ru-RU"/>
        </w:rPr>
        <w:t>V</w:t>
      </w:r>
      <w:r w:rsidRPr="009661B6">
        <w:rPr>
          <w:noProof/>
          <w:vertAlign w:val="subscript"/>
          <w:lang w:val="en-US" w:eastAsia="ru-RU"/>
        </w:rPr>
        <w:t>min</w:t>
      </w:r>
      <w:r w:rsidRPr="009661B6">
        <w:rPr>
          <w:noProof/>
          <w:vertAlign w:val="subscript"/>
          <w:lang w:eastAsia="ru-RU"/>
        </w:rPr>
        <w:t xml:space="preserve"> </w:t>
      </w:r>
      <w:r w:rsidRPr="009661B6">
        <w:t>и полном заполнении трубы:</w:t>
      </w:r>
    </w:p>
    <w:tbl>
      <w:tblPr>
        <w:tblW w:w="0" w:type="auto"/>
        <w:tblInd w:w="-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98"/>
        <w:gridCol w:w="2388"/>
        <w:gridCol w:w="2544"/>
        <w:gridCol w:w="2413"/>
      </w:tblGrid>
      <w:tr w:rsidR="002B2D81" w:rsidRPr="009661B6" w:rsidTr="00FD38DD">
        <w:trPr>
          <w:trHeight w:val="23"/>
        </w:trPr>
        <w:tc>
          <w:tcPr>
            <w:tcW w:w="2398" w:type="dxa"/>
          </w:tcPr>
          <w:p w:rsidR="002B2D81" w:rsidRPr="009661B6" w:rsidRDefault="002B2D81" w:rsidP="00FD38DD">
            <w:pPr>
              <w:snapToGrid w:val="0"/>
            </w:pPr>
          </w:p>
        </w:tc>
        <w:tc>
          <w:tcPr>
            <w:tcW w:w="2388" w:type="dxa"/>
          </w:tcPr>
          <w:p w:rsidR="002B2D81" w:rsidRPr="009661B6" w:rsidRDefault="002B2D81" w:rsidP="00FD38DD">
            <w:pPr>
              <w:snapToGrid w:val="0"/>
            </w:pPr>
          </w:p>
        </w:tc>
        <w:tc>
          <w:tcPr>
            <w:tcW w:w="2544" w:type="dxa"/>
          </w:tcPr>
          <w:p w:rsidR="002B2D81" w:rsidRPr="009661B6" w:rsidRDefault="002B2D81" w:rsidP="00FD38DD">
            <w:pPr>
              <w:snapToGrid w:val="0"/>
            </w:pPr>
          </w:p>
        </w:tc>
        <w:tc>
          <w:tcPr>
            <w:tcW w:w="2413" w:type="dxa"/>
          </w:tcPr>
          <w:p w:rsidR="002B2D81" w:rsidRPr="009661B6" w:rsidRDefault="002B2D81" w:rsidP="00FD38DD">
            <w:pPr>
              <w:snapToGrid w:val="0"/>
            </w:pPr>
          </w:p>
        </w:tc>
      </w:tr>
      <w:tr w:rsidR="002B2D81" w:rsidRPr="009661B6" w:rsidTr="00FD38DD"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D81" w:rsidRPr="009661B6" w:rsidRDefault="008C12D5" w:rsidP="00FD38DD">
            <w:pPr>
              <w:snapToGrid w:val="0"/>
              <w:spacing w:before="144" w:after="144" w:line="240" w:lineRule="atLeast"/>
              <w:jc w:val="center"/>
            </w:pPr>
            <w:r>
              <w:rPr>
                <w:noProof/>
                <w:lang w:eastAsia="ru-RU"/>
              </w:rPr>
              <w:pict>
                <v:shape id="Рисунок 27" o:spid="_x0000_i1033" type="#_x0000_t75" style="width:12.75pt;height:15.75pt;visibility:visible" filled="t">
                  <v:imagedata r:id="rId15" o:title=""/>
                </v:shape>
              </w:pict>
            </w:r>
            <w:proofErr w:type="gramStart"/>
            <w:r w:rsidR="002B2D81" w:rsidRPr="009661B6">
              <w:t>мм</w:t>
            </w:r>
            <w:proofErr w:type="gramEnd"/>
            <w:r w:rsidR="002B2D81" w:rsidRPr="009661B6"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D81" w:rsidRPr="009661B6" w:rsidRDefault="008C12D5" w:rsidP="00FD38DD">
            <w:pPr>
              <w:snapToGrid w:val="0"/>
              <w:spacing w:before="144" w:after="144" w:line="240" w:lineRule="atLeast"/>
              <w:jc w:val="center"/>
            </w:pPr>
            <w:r>
              <w:rPr>
                <w:noProof/>
                <w:lang w:eastAsia="ru-RU"/>
              </w:rPr>
              <w:pict>
                <v:shape id="Рисунок 28" o:spid="_x0000_i1034" type="#_x0000_t75" style="width:15pt;height:15.75pt;visibility:visible" filled="t">
                  <v:imagedata r:id="rId16" o:title=""/>
                </v:shape>
              </w:pict>
            </w:r>
            <w:proofErr w:type="gramStart"/>
            <w:r w:rsidR="002B2D81" w:rsidRPr="006B522B">
              <w:t>л</w:t>
            </w:r>
            <w:proofErr w:type="gramEnd"/>
            <w:r w:rsidR="002B2D81" w:rsidRPr="009661B6">
              <w:t xml:space="preserve">/с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D81" w:rsidRPr="009661B6" w:rsidRDefault="008C12D5" w:rsidP="00FD38DD">
            <w:pPr>
              <w:snapToGrid w:val="0"/>
              <w:spacing w:before="144" w:after="144" w:line="240" w:lineRule="atLeast"/>
              <w:jc w:val="center"/>
            </w:pPr>
            <w:r>
              <w:rPr>
                <w:noProof/>
                <w:lang w:eastAsia="ru-RU"/>
              </w:rPr>
              <w:pict>
                <v:shape id="Рисунок 29" o:spid="_x0000_i1035" type="#_x0000_t75" style="width:12.75pt;height:15.75pt;visibility:visible" filled="t">
                  <v:imagedata r:id="rId15" o:title=""/>
                </v:shape>
              </w:pict>
            </w:r>
            <w:proofErr w:type="gramStart"/>
            <w:r w:rsidR="002B2D81" w:rsidRPr="009661B6">
              <w:t>мм</w:t>
            </w:r>
            <w:proofErr w:type="gramEnd"/>
            <w:r w:rsidR="002B2D81" w:rsidRPr="009661B6"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81" w:rsidRPr="009661B6" w:rsidRDefault="000A2242" w:rsidP="00FD38DD">
            <w:pPr>
              <w:snapToGrid w:val="0"/>
              <w:spacing w:before="144" w:after="144" w:line="240" w:lineRule="atLeast"/>
              <w:jc w:val="center"/>
            </w:pPr>
            <w:r>
              <w:rPr>
                <w:noProof/>
                <w:lang w:eastAsia="ru-RU"/>
              </w:rPr>
              <w:pict>
                <v:shape id="Рисунок 30" o:spid="_x0000_i1036" type="#_x0000_t75" style="width:15pt;height:15.75pt;visibility:visible" filled="t">
                  <v:imagedata r:id="rId16" o:title=""/>
                </v:shape>
              </w:pict>
            </w:r>
            <w:proofErr w:type="gramStart"/>
            <w:r w:rsidR="002B2D81" w:rsidRPr="009661B6">
              <w:t>л</w:t>
            </w:r>
            <w:proofErr w:type="gramEnd"/>
            <w:r w:rsidR="002B2D81" w:rsidRPr="009661B6">
              <w:t xml:space="preserve">/с </w:t>
            </w:r>
          </w:p>
        </w:tc>
      </w:tr>
      <w:tr w:rsidR="002B2D81" w:rsidRPr="009661B6" w:rsidTr="00FD38DD"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50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1,0 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500 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177,0 </w:t>
            </w:r>
          </w:p>
        </w:tc>
      </w:tr>
      <w:tr w:rsidR="002B2D81" w:rsidRPr="009661B6" w:rsidTr="008C12D5">
        <w:tc>
          <w:tcPr>
            <w:tcW w:w="2398" w:type="dxa"/>
            <w:tcBorders>
              <w:left w:val="single" w:sz="4" w:space="0" w:color="000000"/>
              <w:bottom w:val="single" w:sz="4" w:space="0" w:color="auto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100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auto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5,0 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auto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550 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226,0 </w:t>
            </w:r>
          </w:p>
        </w:tc>
      </w:tr>
      <w:tr w:rsidR="002B2D81" w:rsidRPr="009661B6" w:rsidTr="008C12D5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lastRenderedPageBreak/>
              <w:t xml:space="preserve">150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12,0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600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283,0 </w:t>
            </w:r>
          </w:p>
        </w:tc>
      </w:tr>
      <w:tr w:rsidR="002B2D81" w:rsidRPr="009661B6" w:rsidTr="008C12D5"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200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22,0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700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385,0 </w:t>
            </w:r>
          </w:p>
        </w:tc>
      </w:tr>
      <w:tr w:rsidR="002B2D81" w:rsidRPr="009661B6" w:rsidTr="00FD38DD"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250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34,0 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800 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502,0 </w:t>
            </w:r>
          </w:p>
        </w:tc>
      </w:tr>
      <w:tr w:rsidR="002B2D81" w:rsidRPr="009661B6" w:rsidTr="00FD38DD"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300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57,0 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900 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731,0 </w:t>
            </w:r>
          </w:p>
        </w:tc>
      </w:tr>
      <w:tr w:rsidR="002B2D81" w:rsidRPr="009661B6" w:rsidTr="00FD38DD"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350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77,0 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1000 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903,0 </w:t>
            </w:r>
          </w:p>
        </w:tc>
      </w:tr>
      <w:tr w:rsidR="002B2D81" w:rsidRPr="009661B6" w:rsidTr="00FD38DD"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400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100,0 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1200 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1300,0 </w:t>
            </w:r>
          </w:p>
        </w:tc>
      </w:tr>
      <w:tr w:rsidR="002B2D81" w:rsidRPr="009661B6" w:rsidTr="00FD38DD"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450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143,0 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1500 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81" w:rsidRPr="009661B6" w:rsidRDefault="002B2D81" w:rsidP="00FD38DD">
            <w:pPr>
              <w:snapToGrid w:val="0"/>
              <w:spacing w:before="144" w:after="144" w:line="240" w:lineRule="atLeast"/>
              <w:jc w:val="center"/>
            </w:pPr>
            <w:r w:rsidRPr="009661B6">
              <w:t xml:space="preserve">2300,0 </w:t>
            </w:r>
          </w:p>
        </w:tc>
      </w:tr>
    </w:tbl>
    <w:p w:rsidR="002B2D81" w:rsidRPr="009661B6" w:rsidRDefault="002B2D81" w:rsidP="002B2D81"/>
    <w:p w:rsidR="002B2D81" w:rsidRPr="00335974" w:rsidRDefault="002B2D81" w:rsidP="006F1CB3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/>
        </w:rPr>
      </w:pPr>
      <w:r w:rsidRPr="009661B6">
        <w:t xml:space="preserve">Определение объемов дождевых и талых вод с территорий, подключенных к системе общесплавной </w:t>
      </w:r>
      <w:r w:rsidRPr="00335974">
        <w:t>канализации</w:t>
      </w:r>
      <w:r w:rsidR="00335974" w:rsidRPr="00335974">
        <w:t>.</w:t>
      </w:r>
    </w:p>
    <w:p w:rsidR="00B50441" w:rsidRPr="009661B6" w:rsidRDefault="00B50441" w:rsidP="0024064C">
      <w:pPr>
        <w:shd w:val="clear" w:color="auto" w:fill="FFFFFF"/>
        <w:ind w:firstLine="709"/>
        <w:jc w:val="both"/>
        <w:rPr>
          <w:bCs/>
        </w:rPr>
      </w:pPr>
      <w:r w:rsidRPr="009661B6">
        <w:rPr>
          <w:bCs/>
        </w:rPr>
        <w:t>Объем поверхностного стока в год</w:t>
      </w:r>
      <w:r w:rsidR="00F14976">
        <w:rPr>
          <w:bCs/>
        </w:rPr>
        <w:t xml:space="preserve"> определяется:</w:t>
      </w:r>
    </w:p>
    <w:p w:rsidR="00B50441" w:rsidRDefault="00B50441" w:rsidP="00B50441">
      <w:pPr>
        <w:shd w:val="clear" w:color="auto" w:fill="FFFFFF"/>
        <w:spacing w:before="144" w:after="144" w:line="240" w:lineRule="atLeast"/>
        <w:jc w:val="center"/>
        <w:rPr>
          <w:bCs/>
        </w:rPr>
      </w:pPr>
      <w:r w:rsidRPr="009661B6">
        <w:rPr>
          <w:bCs/>
          <w:lang w:val="en-US"/>
        </w:rPr>
        <w:t>W</w:t>
      </w:r>
      <w:r w:rsidRPr="009661B6">
        <w:rPr>
          <w:bCs/>
        </w:rPr>
        <w:t xml:space="preserve"> = 10</w:t>
      </w:r>
      <w:r w:rsidR="00E654A0" w:rsidRPr="009661B6">
        <w:rPr>
          <w:bCs/>
        </w:rPr>
        <w:t xml:space="preserve">* </w:t>
      </w:r>
      <w:r w:rsidR="00E654A0" w:rsidRPr="009661B6">
        <w:rPr>
          <w:bCs/>
          <w:lang w:val="en-US"/>
        </w:rPr>
        <w:t>h</w:t>
      </w:r>
      <w:r w:rsidR="00E654A0" w:rsidRPr="009661B6">
        <w:rPr>
          <w:bCs/>
        </w:rPr>
        <w:t>*</w:t>
      </w:r>
      <w:r w:rsidR="00E654A0" w:rsidRPr="009661B6">
        <w:rPr>
          <w:bCs/>
          <w:lang w:val="en-US"/>
        </w:rPr>
        <w:t>F</w:t>
      </w:r>
      <w:r w:rsidR="00E654A0" w:rsidRPr="009661B6">
        <w:rPr>
          <w:bCs/>
        </w:rPr>
        <w:t>*</w:t>
      </w:r>
      <w:r w:rsidR="00E654A0" w:rsidRPr="009661B6">
        <w:rPr>
          <w:bCs/>
          <w:lang w:val="en-US"/>
        </w:rPr>
        <w:t>q</w:t>
      </w:r>
      <w:r w:rsidR="00E654A0" w:rsidRPr="009661B6">
        <w:rPr>
          <w:bCs/>
        </w:rPr>
        <w:t>, куб.м</w:t>
      </w:r>
      <w:r w:rsidR="0024064C">
        <w:rPr>
          <w:bCs/>
        </w:rPr>
        <w:t>,</w:t>
      </w:r>
    </w:p>
    <w:p w:rsidR="00F14976" w:rsidRPr="009661B6" w:rsidRDefault="00F14976" w:rsidP="00F14976">
      <w:pPr>
        <w:shd w:val="clear" w:color="auto" w:fill="FFFFFF"/>
        <w:spacing w:before="144" w:after="144" w:line="240" w:lineRule="atLeast"/>
        <w:jc w:val="center"/>
        <w:rPr>
          <w:bCs/>
          <w:vertAlign w:val="subscript"/>
        </w:rPr>
      </w:pPr>
      <w:r w:rsidRPr="009661B6">
        <w:rPr>
          <w:bCs/>
          <w:lang w:val="en-US"/>
        </w:rPr>
        <w:t>F</w:t>
      </w:r>
      <w:r w:rsidRPr="009661B6">
        <w:rPr>
          <w:bCs/>
        </w:rPr>
        <w:t xml:space="preserve"> = </w:t>
      </w:r>
      <w:r w:rsidRPr="009661B6">
        <w:rPr>
          <w:bCs/>
          <w:lang w:val="en-US"/>
        </w:rPr>
        <w:t>F</w:t>
      </w:r>
      <w:r w:rsidRPr="009661B6">
        <w:rPr>
          <w:bCs/>
          <w:vertAlign w:val="subscript"/>
        </w:rPr>
        <w:t xml:space="preserve">1 </w:t>
      </w:r>
      <w:r w:rsidRPr="009661B6">
        <w:rPr>
          <w:bCs/>
        </w:rPr>
        <w:t xml:space="preserve">+ </w:t>
      </w:r>
      <w:r w:rsidRPr="009661B6">
        <w:rPr>
          <w:bCs/>
          <w:lang w:val="en-US"/>
        </w:rPr>
        <w:t>F</w:t>
      </w:r>
      <w:r w:rsidRPr="009661B6">
        <w:rPr>
          <w:bCs/>
          <w:vertAlign w:val="subscript"/>
        </w:rPr>
        <w:t xml:space="preserve">2 </w:t>
      </w:r>
      <w:r w:rsidRPr="009661B6">
        <w:rPr>
          <w:bCs/>
        </w:rPr>
        <w:t xml:space="preserve">+ </w:t>
      </w:r>
      <w:r w:rsidRPr="009661B6">
        <w:rPr>
          <w:bCs/>
          <w:lang w:val="en-US"/>
        </w:rPr>
        <w:t>F</w:t>
      </w:r>
      <w:r w:rsidRPr="009661B6">
        <w:rPr>
          <w:bCs/>
          <w:vertAlign w:val="subscript"/>
        </w:rPr>
        <w:t>3</w:t>
      </w:r>
      <w:r>
        <w:rPr>
          <w:bCs/>
          <w:vertAlign w:val="subscript"/>
        </w:rPr>
        <w:t>,</w:t>
      </w:r>
    </w:p>
    <w:p w:rsidR="00B50441" w:rsidRPr="009661B6" w:rsidRDefault="00E654A0" w:rsidP="0024064C">
      <w:pPr>
        <w:shd w:val="clear" w:color="auto" w:fill="FFFFFF"/>
        <w:jc w:val="both"/>
        <w:rPr>
          <w:bCs/>
        </w:rPr>
      </w:pPr>
      <w:r w:rsidRPr="009661B6">
        <w:rPr>
          <w:bCs/>
        </w:rPr>
        <w:t xml:space="preserve">где  </w:t>
      </w:r>
      <w:r w:rsidRPr="009661B6">
        <w:rPr>
          <w:bCs/>
          <w:lang w:val="en-US"/>
        </w:rPr>
        <w:t>h</w:t>
      </w:r>
      <w:r w:rsidRPr="009661B6">
        <w:rPr>
          <w:bCs/>
        </w:rPr>
        <w:t xml:space="preserve"> – высота водного слоя осадков, </w:t>
      </w:r>
      <w:proofErr w:type="gramStart"/>
      <w:r w:rsidRPr="009661B6">
        <w:rPr>
          <w:bCs/>
        </w:rPr>
        <w:t>мм</w:t>
      </w:r>
      <w:proofErr w:type="gramEnd"/>
      <w:r w:rsidR="00590FC5">
        <w:rPr>
          <w:bCs/>
        </w:rPr>
        <w:t>;</w:t>
      </w:r>
    </w:p>
    <w:p w:rsidR="00E654A0" w:rsidRPr="009661B6" w:rsidRDefault="00E654A0" w:rsidP="0024064C">
      <w:pPr>
        <w:shd w:val="clear" w:color="auto" w:fill="FFFFFF"/>
        <w:jc w:val="both"/>
        <w:rPr>
          <w:bCs/>
        </w:rPr>
      </w:pPr>
      <w:r w:rsidRPr="009661B6">
        <w:rPr>
          <w:bCs/>
          <w:lang w:val="en-US"/>
        </w:rPr>
        <w:t>F</w:t>
      </w:r>
      <w:r w:rsidRPr="009661B6">
        <w:rPr>
          <w:bCs/>
        </w:rPr>
        <w:t xml:space="preserve"> – </w:t>
      </w:r>
      <w:proofErr w:type="gramStart"/>
      <w:r w:rsidRPr="009661B6">
        <w:rPr>
          <w:bCs/>
        </w:rPr>
        <w:t>площадь</w:t>
      </w:r>
      <w:proofErr w:type="gramEnd"/>
      <w:r w:rsidRPr="009661B6">
        <w:rPr>
          <w:bCs/>
        </w:rPr>
        <w:t xml:space="preserve"> водосбора, га</w:t>
      </w:r>
      <w:r w:rsidR="00590FC5">
        <w:rPr>
          <w:bCs/>
        </w:rPr>
        <w:t>;</w:t>
      </w:r>
    </w:p>
    <w:p w:rsidR="00F14976" w:rsidRPr="00590FC5" w:rsidRDefault="00F14976" w:rsidP="00F14976">
      <w:pPr>
        <w:shd w:val="clear" w:color="auto" w:fill="FFFFFF"/>
        <w:jc w:val="both"/>
        <w:rPr>
          <w:bCs/>
        </w:rPr>
      </w:pPr>
      <w:r w:rsidRPr="009661B6">
        <w:rPr>
          <w:bCs/>
          <w:lang w:val="en-US"/>
        </w:rPr>
        <w:t>F</w:t>
      </w:r>
      <w:r w:rsidRPr="009661B6">
        <w:rPr>
          <w:bCs/>
          <w:vertAlign w:val="subscript"/>
        </w:rPr>
        <w:t xml:space="preserve">1 </w:t>
      </w:r>
      <w:proofErr w:type="gramStart"/>
      <w:r w:rsidRPr="009661B6">
        <w:rPr>
          <w:bCs/>
        </w:rPr>
        <w:t>–  площадь</w:t>
      </w:r>
      <w:proofErr w:type="gramEnd"/>
      <w:r w:rsidRPr="009661B6">
        <w:rPr>
          <w:bCs/>
        </w:rPr>
        <w:t xml:space="preserve"> кровли зданий, сооружений, асфальтобетонных покрытий </w:t>
      </w:r>
      <w:r w:rsidRPr="00590FC5">
        <w:rPr>
          <w:bCs/>
        </w:rPr>
        <w:t>дорог, га</w:t>
      </w:r>
      <w:r>
        <w:rPr>
          <w:bCs/>
        </w:rPr>
        <w:t>;</w:t>
      </w:r>
    </w:p>
    <w:p w:rsidR="00F14976" w:rsidRPr="009661B6" w:rsidRDefault="00F14976" w:rsidP="00F14976">
      <w:pPr>
        <w:shd w:val="clear" w:color="auto" w:fill="FFFFFF"/>
        <w:jc w:val="both"/>
        <w:rPr>
          <w:bCs/>
        </w:rPr>
      </w:pPr>
      <w:r w:rsidRPr="009661B6">
        <w:rPr>
          <w:bCs/>
          <w:lang w:val="en-US"/>
        </w:rPr>
        <w:t>F</w:t>
      </w:r>
      <w:r w:rsidRPr="009661B6">
        <w:rPr>
          <w:bCs/>
          <w:vertAlign w:val="subscript"/>
        </w:rPr>
        <w:t xml:space="preserve">2 </w:t>
      </w:r>
      <w:r w:rsidRPr="009661B6">
        <w:rPr>
          <w:bCs/>
        </w:rPr>
        <w:t>– площадь газонов, га</w:t>
      </w:r>
      <w:r>
        <w:rPr>
          <w:bCs/>
        </w:rPr>
        <w:t>;</w:t>
      </w:r>
      <w:r w:rsidRPr="009661B6">
        <w:rPr>
          <w:bCs/>
        </w:rPr>
        <w:t xml:space="preserve"> </w:t>
      </w:r>
    </w:p>
    <w:p w:rsidR="00F14976" w:rsidRPr="009661B6" w:rsidRDefault="00F14976" w:rsidP="00F14976">
      <w:pPr>
        <w:shd w:val="clear" w:color="auto" w:fill="FFFFFF"/>
        <w:jc w:val="both"/>
        <w:rPr>
          <w:bCs/>
        </w:rPr>
      </w:pPr>
      <w:r w:rsidRPr="009661B6">
        <w:rPr>
          <w:bCs/>
          <w:lang w:val="en-US"/>
        </w:rPr>
        <w:t>F</w:t>
      </w:r>
      <w:r w:rsidRPr="009661B6">
        <w:rPr>
          <w:bCs/>
          <w:vertAlign w:val="subscript"/>
        </w:rPr>
        <w:t xml:space="preserve">3 </w:t>
      </w:r>
      <w:r w:rsidRPr="009661B6">
        <w:rPr>
          <w:bCs/>
        </w:rPr>
        <w:t>– площадь грунтовых поверхностей, га</w:t>
      </w:r>
      <w:r>
        <w:rPr>
          <w:bCs/>
        </w:rPr>
        <w:t>;</w:t>
      </w:r>
    </w:p>
    <w:p w:rsidR="00E654A0" w:rsidRPr="009661B6" w:rsidRDefault="00E654A0" w:rsidP="0024064C">
      <w:pPr>
        <w:shd w:val="clear" w:color="auto" w:fill="FFFFFF"/>
        <w:jc w:val="both"/>
        <w:rPr>
          <w:bCs/>
        </w:rPr>
      </w:pPr>
      <w:r w:rsidRPr="009661B6">
        <w:rPr>
          <w:bCs/>
          <w:lang w:val="en-US"/>
        </w:rPr>
        <w:t>q</w:t>
      </w:r>
      <w:r w:rsidRPr="009661B6">
        <w:rPr>
          <w:bCs/>
        </w:rPr>
        <w:t xml:space="preserve"> – </w:t>
      </w:r>
      <w:proofErr w:type="gramStart"/>
      <w:r w:rsidRPr="009661B6">
        <w:rPr>
          <w:bCs/>
        </w:rPr>
        <w:t>коэффициент</w:t>
      </w:r>
      <w:proofErr w:type="gramEnd"/>
      <w:r w:rsidRPr="009661B6">
        <w:rPr>
          <w:bCs/>
        </w:rPr>
        <w:t xml:space="preserve"> стока, характеризующий поверхность водосбора</w:t>
      </w:r>
      <w:r w:rsidR="00590FC5">
        <w:rPr>
          <w:bCs/>
        </w:rPr>
        <w:t>;</w:t>
      </w:r>
    </w:p>
    <w:p w:rsidR="00E654A0" w:rsidRPr="009661B6" w:rsidRDefault="00E654A0" w:rsidP="0024064C">
      <w:pPr>
        <w:shd w:val="clear" w:color="auto" w:fill="FFFFFF"/>
        <w:jc w:val="both"/>
        <w:rPr>
          <w:bCs/>
        </w:rPr>
      </w:pPr>
      <w:r w:rsidRPr="009661B6">
        <w:rPr>
          <w:bCs/>
        </w:rPr>
        <w:t>10 – коэффициент учитывает перевод единиц: 1мм = 0,001 м, 1 га = 10000 кв</w:t>
      </w:r>
      <w:proofErr w:type="gramStart"/>
      <w:r w:rsidRPr="009661B6">
        <w:rPr>
          <w:bCs/>
        </w:rPr>
        <w:t>.м</w:t>
      </w:r>
      <w:proofErr w:type="gramEnd"/>
      <w:r w:rsidR="00590FC5">
        <w:rPr>
          <w:bCs/>
        </w:rPr>
        <w:t>;</w:t>
      </w:r>
    </w:p>
    <w:p w:rsidR="00E654A0" w:rsidRPr="00590FC5" w:rsidRDefault="00E654A0" w:rsidP="0024064C">
      <w:pPr>
        <w:shd w:val="clear" w:color="auto" w:fill="FFFFFF"/>
        <w:jc w:val="both"/>
        <w:rPr>
          <w:b/>
          <w:bCs/>
        </w:rPr>
      </w:pPr>
      <w:proofErr w:type="gramStart"/>
      <w:r w:rsidRPr="009661B6">
        <w:rPr>
          <w:bCs/>
          <w:lang w:val="en-US"/>
        </w:rPr>
        <w:t>h</w:t>
      </w:r>
      <w:r w:rsidRPr="009661B6">
        <w:rPr>
          <w:bCs/>
        </w:rPr>
        <w:t xml:space="preserve">  -</w:t>
      </w:r>
      <w:proofErr w:type="gramEnd"/>
      <w:r w:rsidRPr="009661B6">
        <w:rPr>
          <w:bCs/>
        </w:rPr>
        <w:t xml:space="preserve"> 590 мм ( годовое количество осадков)</w:t>
      </w:r>
      <w:r w:rsidR="00590FC5">
        <w:rPr>
          <w:bCs/>
        </w:rPr>
        <w:t xml:space="preserve">  </w:t>
      </w:r>
    </w:p>
    <w:p w:rsidR="00A86E7C" w:rsidRPr="009661B6" w:rsidRDefault="00A86E7C" w:rsidP="0024064C">
      <w:pPr>
        <w:shd w:val="clear" w:color="auto" w:fill="FFFFFF"/>
        <w:jc w:val="both"/>
        <w:rPr>
          <w:bCs/>
        </w:rPr>
      </w:pPr>
      <w:r w:rsidRPr="009661B6">
        <w:rPr>
          <w:bCs/>
          <w:lang w:val="en-US"/>
        </w:rPr>
        <w:t>q</w:t>
      </w:r>
      <w:r w:rsidRPr="009661B6">
        <w:rPr>
          <w:bCs/>
          <w:vertAlign w:val="subscript"/>
        </w:rPr>
        <w:t>1</w:t>
      </w:r>
      <w:r w:rsidRPr="009661B6">
        <w:rPr>
          <w:bCs/>
        </w:rPr>
        <w:t>= 0</w:t>
      </w:r>
      <w:proofErr w:type="gramStart"/>
      <w:r w:rsidRPr="009661B6">
        <w:rPr>
          <w:bCs/>
        </w:rPr>
        <w:t>,32</w:t>
      </w:r>
      <w:proofErr w:type="gramEnd"/>
      <w:r w:rsidR="00C325F2" w:rsidRPr="009661B6">
        <w:rPr>
          <w:bCs/>
        </w:rPr>
        <w:t xml:space="preserve"> – коэффициент стока для </w:t>
      </w:r>
      <w:r w:rsidR="00D20A11" w:rsidRPr="009661B6">
        <w:rPr>
          <w:bCs/>
        </w:rPr>
        <w:t xml:space="preserve">крыш зданий и сооружений, </w:t>
      </w:r>
      <w:r w:rsidR="00C325F2" w:rsidRPr="009661B6">
        <w:rPr>
          <w:bCs/>
        </w:rPr>
        <w:t>асфальтобетонных покрытий дорог</w:t>
      </w:r>
      <w:r w:rsidR="00D20A11" w:rsidRPr="009661B6">
        <w:rPr>
          <w:bCs/>
        </w:rPr>
        <w:t>, проездов, тротуаров, площадок</w:t>
      </w:r>
      <w:r w:rsidR="00590FC5">
        <w:rPr>
          <w:bCs/>
        </w:rPr>
        <w:t>;</w:t>
      </w:r>
    </w:p>
    <w:p w:rsidR="00A86E7C" w:rsidRPr="009661B6" w:rsidRDefault="00A86E7C" w:rsidP="0024064C">
      <w:pPr>
        <w:shd w:val="clear" w:color="auto" w:fill="FFFFFF"/>
        <w:jc w:val="both"/>
        <w:rPr>
          <w:bCs/>
        </w:rPr>
      </w:pPr>
      <w:r w:rsidRPr="009661B6">
        <w:rPr>
          <w:bCs/>
          <w:lang w:val="en-US"/>
        </w:rPr>
        <w:t>q</w:t>
      </w:r>
      <w:r w:rsidRPr="009661B6">
        <w:rPr>
          <w:bCs/>
          <w:vertAlign w:val="subscript"/>
        </w:rPr>
        <w:t>2</w:t>
      </w:r>
      <w:r w:rsidRPr="009661B6">
        <w:rPr>
          <w:bCs/>
        </w:rPr>
        <w:t>= 0,</w:t>
      </w:r>
      <w:r w:rsidR="00C325F2" w:rsidRPr="009661B6">
        <w:rPr>
          <w:bCs/>
        </w:rPr>
        <w:t>038 – коэффициент стока для газонов</w:t>
      </w:r>
      <w:r w:rsidR="00590FC5">
        <w:rPr>
          <w:bCs/>
        </w:rPr>
        <w:t>;</w:t>
      </w:r>
    </w:p>
    <w:p w:rsidR="00A86E7C" w:rsidRPr="009661B6" w:rsidRDefault="00A86E7C" w:rsidP="0024064C">
      <w:pPr>
        <w:shd w:val="clear" w:color="auto" w:fill="FFFFFF"/>
        <w:jc w:val="both"/>
        <w:rPr>
          <w:bCs/>
        </w:rPr>
      </w:pPr>
      <w:r w:rsidRPr="009661B6">
        <w:rPr>
          <w:bCs/>
          <w:lang w:val="en-US"/>
        </w:rPr>
        <w:t>q</w:t>
      </w:r>
      <w:r w:rsidRPr="009661B6">
        <w:rPr>
          <w:bCs/>
          <w:vertAlign w:val="subscript"/>
        </w:rPr>
        <w:t>3</w:t>
      </w:r>
      <w:r w:rsidRPr="009661B6">
        <w:rPr>
          <w:bCs/>
        </w:rPr>
        <w:t>= 0,0</w:t>
      </w:r>
      <w:r w:rsidR="00C325F2" w:rsidRPr="009661B6">
        <w:rPr>
          <w:bCs/>
        </w:rPr>
        <w:t>64 – коэффициент стока для грунтовых поверхностей</w:t>
      </w:r>
      <w:r w:rsidR="00590FC5">
        <w:rPr>
          <w:bCs/>
        </w:rPr>
        <w:t>.</w:t>
      </w:r>
    </w:p>
    <w:p w:rsidR="00A86E7C" w:rsidRPr="009661B6" w:rsidRDefault="009661B6" w:rsidP="0024064C">
      <w:pPr>
        <w:shd w:val="clear" w:color="auto" w:fill="FFFFFF"/>
        <w:spacing w:before="144" w:after="144" w:line="240" w:lineRule="atLeast"/>
        <w:ind w:firstLine="709"/>
        <w:jc w:val="both"/>
        <w:rPr>
          <w:bCs/>
        </w:rPr>
      </w:pPr>
      <w:r w:rsidRPr="009661B6">
        <w:rPr>
          <w:bCs/>
        </w:rPr>
        <w:t>Примечание:</w:t>
      </w:r>
    </w:p>
    <w:p w:rsidR="00A86E7C" w:rsidRDefault="00A86E7C" w:rsidP="0024064C">
      <w:pPr>
        <w:shd w:val="clear" w:color="auto" w:fill="FFFFFF"/>
        <w:spacing w:before="144" w:after="144" w:line="240" w:lineRule="atLeast"/>
        <w:ind w:firstLine="709"/>
        <w:jc w:val="both"/>
        <w:rPr>
          <w:bCs/>
        </w:rPr>
      </w:pPr>
      <w:r w:rsidRPr="009661B6">
        <w:rPr>
          <w:bCs/>
        </w:rPr>
        <w:t xml:space="preserve">Расчет сделан на основании </w:t>
      </w:r>
      <w:r w:rsidRPr="003101F8">
        <w:rPr>
          <w:bCs/>
        </w:rPr>
        <w:t xml:space="preserve">Рекомендаций по оценке объемов и загрязненности дождевых и талых сточных вод при проведении </w:t>
      </w:r>
      <w:proofErr w:type="gramStart"/>
      <w:r w:rsidRPr="003101F8">
        <w:rPr>
          <w:bCs/>
        </w:rPr>
        <w:t>контроля за</w:t>
      </w:r>
      <w:proofErr w:type="gramEnd"/>
      <w:r w:rsidRPr="003101F8">
        <w:rPr>
          <w:bCs/>
        </w:rPr>
        <w:t xml:space="preserve"> их сбросом в водные объекты, утвержденных </w:t>
      </w:r>
      <w:r w:rsidR="00590FC5" w:rsidRPr="003101F8">
        <w:rPr>
          <w:bCs/>
        </w:rPr>
        <w:t>п</w:t>
      </w:r>
      <w:r w:rsidRPr="003101F8">
        <w:rPr>
          <w:bCs/>
        </w:rPr>
        <w:t xml:space="preserve">редседателем комитета </w:t>
      </w:r>
      <w:proofErr w:type="spellStart"/>
      <w:r w:rsidRPr="003101F8">
        <w:rPr>
          <w:bCs/>
        </w:rPr>
        <w:t>Архангельскприрода</w:t>
      </w:r>
      <w:proofErr w:type="spellEnd"/>
      <w:r w:rsidRPr="009661B6">
        <w:rPr>
          <w:bCs/>
        </w:rPr>
        <w:t xml:space="preserve"> </w:t>
      </w:r>
      <w:r w:rsidR="00D20A11" w:rsidRPr="009661B6">
        <w:rPr>
          <w:bCs/>
        </w:rPr>
        <w:t xml:space="preserve">от </w:t>
      </w:r>
      <w:r w:rsidRPr="009661B6">
        <w:rPr>
          <w:bCs/>
        </w:rPr>
        <w:t>12.12.</w:t>
      </w:r>
      <w:r w:rsidR="00D20A11" w:rsidRPr="003101F8">
        <w:rPr>
          <w:bCs/>
        </w:rPr>
        <w:t>19</w:t>
      </w:r>
      <w:r w:rsidRPr="003101F8">
        <w:rPr>
          <w:bCs/>
        </w:rPr>
        <w:t>97</w:t>
      </w:r>
      <w:r w:rsidR="003101F8" w:rsidRPr="003101F8">
        <w:rPr>
          <w:bCs/>
        </w:rPr>
        <w:t>.</w:t>
      </w:r>
    </w:p>
    <w:p w:rsidR="00CE238B" w:rsidRPr="00590FC5" w:rsidRDefault="00CE238B" w:rsidP="00CE238B">
      <w:pPr>
        <w:shd w:val="clear" w:color="auto" w:fill="FFFFFF"/>
        <w:spacing w:before="144" w:after="144" w:line="240" w:lineRule="atLeast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Cs/>
        </w:rPr>
        <w:t>_________</w:t>
      </w:r>
    </w:p>
    <w:p w:rsidR="00A86E7C" w:rsidRPr="00A86E7C" w:rsidRDefault="00A86E7C" w:rsidP="00EE5AC2">
      <w:pPr>
        <w:shd w:val="clear" w:color="auto" w:fill="FFFFFF"/>
        <w:spacing w:before="144" w:after="144" w:line="240" w:lineRule="atLeast"/>
        <w:jc w:val="both"/>
        <w:rPr>
          <w:bCs/>
        </w:rPr>
      </w:pPr>
    </w:p>
    <w:p w:rsidR="009661B6" w:rsidRDefault="009661B6" w:rsidP="00A02FDD">
      <w:pPr>
        <w:shd w:val="clear" w:color="auto" w:fill="FFFFFF"/>
        <w:spacing w:before="144" w:after="144" w:line="240" w:lineRule="atLeast"/>
        <w:jc w:val="center"/>
        <w:rPr>
          <w:b/>
          <w:bCs/>
        </w:rPr>
      </w:pPr>
    </w:p>
    <w:sectPr w:rsidR="009661B6" w:rsidSect="006F1CB3">
      <w:headerReference w:type="default" r:id="rId17"/>
      <w:pgSz w:w="11906" w:h="16838"/>
      <w:pgMar w:top="1134" w:right="567" w:bottom="1134" w:left="1559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22B" w:rsidRDefault="006B522B" w:rsidP="007F4997">
      <w:r>
        <w:separator/>
      </w:r>
    </w:p>
  </w:endnote>
  <w:endnote w:type="continuationSeparator" w:id="0">
    <w:p w:rsidR="006B522B" w:rsidRDefault="006B522B" w:rsidP="007F4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22B" w:rsidRDefault="006B522B" w:rsidP="007F4997">
      <w:r>
        <w:separator/>
      </w:r>
    </w:p>
  </w:footnote>
  <w:footnote w:type="continuationSeparator" w:id="0">
    <w:p w:rsidR="006B522B" w:rsidRDefault="006B522B" w:rsidP="007F4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2B" w:rsidRDefault="000A2242">
    <w:pPr>
      <w:pStyle w:val="a6"/>
      <w:jc w:val="center"/>
    </w:pPr>
    <w:fldSimple w:instr=" PAGE   \* MERGEFORMAT ">
      <w:r w:rsidR="008C12D5">
        <w:rPr>
          <w:noProof/>
        </w:rPr>
        <w:t>2</w:t>
      </w:r>
    </w:fldSimple>
  </w:p>
  <w:p w:rsidR="006B522B" w:rsidRDefault="006B522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64"/>
    <w:multiLevelType w:val="hybridMultilevel"/>
    <w:tmpl w:val="AB3C8B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F75C1"/>
    <w:multiLevelType w:val="hybridMultilevel"/>
    <w:tmpl w:val="1EB21A68"/>
    <w:lvl w:ilvl="0" w:tplc="2868847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101DE"/>
    <w:multiLevelType w:val="hybridMultilevel"/>
    <w:tmpl w:val="E1AC007A"/>
    <w:lvl w:ilvl="0" w:tplc="6444E2A8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FDD"/>
    <w:rsid w:val="00000929"/>
    <w:rsid w:val="000025CE"/>
    <w:rsid w:val="00004E64"/>
    <w:rsid w:val="000052EE"/>
    <w:rsid w:val="00007CD4"/>
    <w:rsid w:val="00021FF1"/>
    <w:rsid w:val="000456E5"/>
    <w:rsid w:val="00055BDF"/>
    <w:rsid w:val="00063ED0"/>
    <w:rsid w:val="0007350A"/>
    <w:rsid w:val="00074201"/>
    <w:rsid w:val="000A0D49"/>
    <w:rsid w:val="000A2242"/>
    <w:rsid w:val="000B2135"/>
    <w:rsid w:val="000B2754"/>
    <w:rsid w:val="000B310E"/>
    <w:rsid w:val="000C0223"/>
    <w:rsid w:val="000D1D22"/>
    <w:rsid w:val="000D5B5D"/>
    <w:rsid w:val="000F6450"/>
    <w:rsid w:val="001000D6"/>
    <w:rsid w:val="0010159D"/>
    <w:rsid w:val="00105582"/>
    <w:rsid w:val="001236FC"/>
    <w:rsid w:val="00127686"/>
    <w:rsid w:val="001358A5"/>
    <w:rsid w:val="001367A0"/>
    <w:rsid w:val="00146014"/>
    <w:rsid w:val="001757DD"/>
    <w:rsid w:val="001A7342"/>
    <w:rsid w:val="001C3047"/>
    <w:rsid w:val="001D487A"/>
    <w:rsid w:val="001E0812"/>
    <w:rsid w:val="001E71DC"/>
    <w:rsid w:val="00201B3E"/>
    <w:rsid w:val="002021F7"/>
    <w:rsid w:val="002121FF"/>
    <w:rsid w:val="00236043"/>
    <w:rsid w:val="0024064C"/>
    <w:rsid w:val="0028435E"/>
    <w:rsid w:val="002866CA"/>
    <w:rsid w:val="00297DB3"/>
    <w:rsid w:val="002B2D81"/>
    <w:rsid w:val="002C7143"/>
    <w:rsid w:val="002D65C1"/>
    <w:rsid w:val="002D7107"/>
    <w:rsid w:val="003006FF"/>
    <w:rsid w:val="003101F8"/>
    <w:rsid w:val="00335974"/>
    <w:rsid w:val="003578E5"/>
    <w:rsid w:val="003710C2"/>
    <w:rsid w:val="00382101"/>
    <w:rsid w:val="003979AA"/>
    <w:rsid w:val="003A2EE5"/>
    <w:rsid w:val="003A469F"/>
    <w:rsid w:val="003B4348"/>
    <w:rsid w:val="003D49C9"/>
    <w:rsid w:val="004308CC"/>
    <w:rsid w:val="004357D5"/>
    <w:rsid w:val="00464B7A"/>
    <w:rsid w:val="00467962"/>
    <w:rsid w:val="0047463A"/>
    <w:rsid w:val="004819F3"/>
    <w:rsid w:val="00484D2D"/>
    <w:rsid w:val="004974CE"/>
    <w:rsid w:val="004A29E1"/>
    <w:rsid w:val="004A63A4"/>
    <w:rsid w:val="004C7D77"/>
    <w:rsid w:val="004D4E83"/>
    <w:rsid w:val="004D595F"/>
    <w:rsid w:val="004E2031"/>
    <w:rsid w:val="004F042C"/>
    <w:rsid w:val="004F26C8"/>
    <w:rsid w:val="00503850"/>
    <w:rsid w:val="00507800"/>
    <w:rsid w:val="00513BBE"/>
    <w:rsid w:val="00515D1D"/>
    <w:rsid w:val="005354F4"/>
    <w:rsid w:val="00541CF8"/>
    <w:rsid w:val="00543799"/>
    <w:rsid w:val="00554DCE"/>
    <w:rsid w:val="005563B4"/>
    <w:rsid w:val="00570078"/>
    <w:rsid w:val="005775EA"/>
    <w:rsid w:val="00590FC5"/>
    <w:rsid w:val="005B44C3"/>
    <w:rsid w:val="005C5DD3"/>
    <w:rsid w:val="00601D3B"/>
    <w:rsid w:val="006403CF"/>
    <w:rsid w:val="00641500"/>
    <w:rsid w:val="0064267A"/>
    <w:rsid w:val="006466AE"/>
    <w:rsid w:val="00666A53"/>
    <w:rsid w:val="006763B8"/>
    <w:rsid w:val="00680F6F"/>
    <w:rsid w:val="006A2436"/>
    <w:rsid w:val="006B522B"/>
    <w:rsid w:val="006B5D84"/>
    <w:rsid w:val="006D2301"/>
    <w:rsid w:val="006E5A20"/>
    <w:rsid w:val="006F1CB3"/>
    <w:rsid w:val="006F26CA"/>
    <w:rsid w:val="006F7B46"/>
    <w:rsid w:val="007A0C07"/>
    <w:rsid w:val="007C39DF"/>
    <w:rsid w:val="007E1973"/>
    <w:rsid w:val="007E2D66"/>
    <w:rsid w:val="007F4037"/>
    <w:rsid w:val="007F4997"/>
    <w:rsid w:val="007F4DBC"/>
    <w:rsid w:val="007F63D1"/>
    <w:rsid w:val="0082363C"/>
    <w:rsid w:val="00823F66"/>
    <w:rsid w:val="008467DD"/>
    <w:rsid w:val="0087017A"/>
    <w:rsid w:val="00870226"/>
    <w:rsid w:val="008737E8"/>
    <w:rsid w:val="00884411"/>
    <w:rsid w:val="00887A1B"/>
    <w:rsid w:val="00893CE2"/>
    <w:rsid w:val="00894B80"/>
    <w:rsid w:val="008B3B76"/>
    <w:rsid w:val="008C12D5"/>
    <w:rsid w:val="008E0D2C"/>
    <w:rsid w:val="008E1808"/>
    <w:rsid w:val="00913E14"/>
    <w:rsid w:val="00916FE5"/>
    <w:rsid w:val="009661B6"/>
    <w:rsid w:val="009667E1"/>
    <w:rsid w:val="00970008"/>
    <w:rsid w:val="009824D9"/>
    <w:rsid w:val="009937A0"/>
    <w:rsid w:val="009D062F"/>
    <w:rsid w:val="009E6FDF"/>
    <w:rsid w:val="00A02FDD"/>
    <w:rsid w:val="00A079E8"/>
    <w:rsid w:val="00A53D87"/>
    <w:rsid w:val="00A67D0A"/>
    <w:rsid w:val="00A82DAC"/>
    <w:rsid w:val="00A86E7C"/>
    <w:rsid w:val="00A928C6"/>
    <w:rsid w:val="00AB43A8"/>
    <w:rsid w:val="00AC5B37"/>
    <w:rsid w:val="00AD6B27"/>
    <w:rsid w:val="00AE6841"/>
    <w:rsid w:val="00AE7CD9"/>
    <w:rsid w:val="00B312A3"/>
    <w:rsid w:val="00B31F50"/>
    <w:rsid w:val="00B42C5D"/>
    <w:rsid w:val="00B46F6D"/>
    <w:rsid w:val="00B50441"/>
    <w:rsid w:val="00B53D29"/>
    <w:rsid w:val="00B560EA"/>
    <w:rsid w:val="00B8686E"/>
    <w:rsid w:val="00B8716E"/>
    <w:rsid w:val="00B96460"/>
    <w:rsid w:val="00BC495C"/>
    <w:rsid w:val="00BC4F11"/>
    <w:rsid w:val="00BD36FB"/>
    <w:rsid w:val="00BE3083"/>
    <w:rsid w:val="00BE651D"/>
    <w:rsid w:val="00C102F6"/>
    <w:rsid w:val="00C247A6"/>
    <w:rsid w:val="00C32507"/>
    <w:rsid w:val="00C325F2"/>
    <w:rsid w:val="00C437E5"/>
    <w:rsid w:val="00C860AE"/>
    <w:rsid w:val="00C93160"/>
    <w:rsid w:val="00CB48FB"/>
    <w:rsid w:val="00CB4DB9"/>
    <w:rsid w:val="00CB6490"/>
    <w:rsid w:val="00CC3CB3"/>
    <w:rsid w:val="00CD4F02"/>
    <w:rsid w:val="00CD6889"/>
    <w:rsid w:val="00CE238B"/>
    <w:rsid w:val="00D20A11"/>
    <w:rsid w:val="00D27A0F"/>
    <w:rsid w:val="00D3264C"/>
    <w:rsid w:val="00D374E2"/>
    <w:rsid w:val="00D67CF8"/>
    <w:rsid w:val="00D725EF"/>
    <w:rsid w:val="00D82178"/>
    <w:rsid w:val="00D951CB"/>
    <w:rsid w:val="00DB0208"/>
    <w:rsid w:val="00E04B97"/>
    <w:rsid w:val="00E07D04"/>
    <w:rsid w:val="00E15FE5"/>
    <w:rsid w:val="00E1652E"/>
    <w:rsid w:val="00E2305B"/>
    <w:rsid w:val="00E654A0"/>
    <w:rsid w:val="00EA0EBB"/>
    <w:rsid w:val="00EA10CF"/>
    <w:rsid w:val="00EA179A"/>
    <w:rsid w:val="00EA2098"/>
    <w:rsid w:val="00EB1B09"/>
    <w:rsid w:val="00EC4EA1"/>
    <w:rsid w:val="00ED1D9F"/>
    <w:rsid w:val="00EE5AC2"/>
    <w:rsid w:val="00EF3D33"/>
    <w:rsid w:val="00EF40CB"/>
    <w:rsid w:val="00EF72E2"/>
    <w:rsid w:val="00F14976"/>
    <w:rsid w:val="00F44365"/>
    <w:rsid w:val="00F53DA7"/>
    <w:rsid w:val="00F86C92"/>
    <w:rsid w:val="00F9336C"/>
    <w:rsid w:val="00FA61CF"/>
    <w:rsid w:val="00FD1655"/>
    <w:rsid w:val="00FD38DD"/>
    <w:rsid w:val="00FD7365"/>
    <w:rsid w:val="00FE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D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2F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02F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02FDD"/>
    <w:rPr>
      <w:rFonts w:ascii="Tahoma" w:hAnsi="Tahoma" w:cs="Tahoma"/>
      <w:kern w:val="1"/>
      <w:sz w:val="16"/>
      <w:szCs w:val="16"/>
      <w:lang w:eastAsia="ar-SA" w:bidi="ar-SA"/>
    </w:rPr>
  </w:style>
  <w:style w:type="paragraph" w:styleId="a6">
    <w:name w:val="header"/>
    <w:basedOn w:val="a"/>
    <w:link w:val="a7"/>
    <w:uiPriority w:val="99"/>
    <w:unhideWhenUsed/>
    <w:rsid w:val="007F49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4997"/>
    <w:rPr>
      <w:rFonts w:ascii="Times New Roman" w:hAnsi="Times New Roman"/>
      <w:kern w:val="1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7F49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4997"/>
    <w:rPr>
      <w:rFonts w:ascii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378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</vt:lpstr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kovalevichev</dc:creator>
  <cp:lastModifiedBy>Рогатых 607386</cp:lastModifiedBy>
  <cp:revision>42</cp:revision>
  <cp:lastPrinted>2011-11-10T06:35:00Z</cp:lastPrinted>
  <dcterms:created xsi:type="dcterms:W3CDTF">2011-10-18T13:51:00Z</dcterms:created>
  <dcterms:modified xsi:type="dcterms:W3CDTF">2011-11-10T06:35:00Z</dcterms:modified>
</cp:coreProperties>
</file>