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jc w:val="right"/>
        <w:tblInd w:w="5246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487B37" w:rsidRPr="001B5970" w:rsidTr="002D6FC0">
        <w:trPr>
          <w:trHeight w:val="351"/>
          <w:jc w:val="right"/>
        </w:trPr>
        <w:tc>
          <w:tcPr>
            <w:tcW w:w="4678" w:type="dxa"/>
          </w:tcPr>
          <w:p w:rsidR="00487B37" w:rsidRPr="003519A2" w:rsidRDefault="006C7D93" w:rsidP="002D6FC0">
            <w:pPr>
              <w:pStyle w:val="1"/>
              <w:spacing w:line="240" w:lineRule="atLeast"/>
              <w:rPr>
                <w:b w:val="0"/>
                <w:color w:val="000000"/>
                <w:sz w:val="28"/>
                <w:lang w:val="ru-RU"/>
              </w:rPr>
            </w:pPr>
            <w:r>
              <w:rPr>
                <w:noProof/>
                <w:sz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-486011</wp:posOffset>
                      </wp:positionH>
                      <wp:positionV relativeFrom="paragraph">
                        <wp:posOffset>-379405</wp:posOffset>
                      </wp:positionV>
                      <wp:extent cx="574158" cy="265814"/>
                      <wp:effectExtent l="0" t="0" r="0" b="127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158" cy="2658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-38.25pt;margin-top:-29.85pt;width:45.2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" fillcolor="white [3212]" stroked="f" strokeweight="2pt"/>
                  </w:pict>
                </mc:Fallback>
              </mc:AlternateContent>
            </w:r>
            <w:r w:rsidR="00487B37" w:rsidRPr="002D6FC0">
              <w:rPr>
                <w:sz w:val="28"/>
              </w:rPr>
              <w:br w:type="page"/>
            </w:r>
            <w:r w:rsidR="003519A2">
              <w:rPr>
                <w:b w:val="0"/>
                <w:color w:val="000000"/>
                <w:sz w:val="28"/>
              </w:rPr>
              <w:t>УТВЕРЖДЕН</w:t>
            </w:r>
          </w:p>
        </w:tc>
      </w:tr>
      <w:tr w:rsidR="00487B37" w:rsidRPr="001B5970" w:rsidTr="002D6FC0">
        <w:trPr>
          <w:trHeight w:val="1235"/>
          <w:jc w:val="right"/>
        </w:trPr>
        <w:tc>
          <w:tcPr>
            <w:tcW w:w="4678" w:type="dxa"/>
          </w:tcPr>
          <w:p w:rsidR="00487B37" w:rsidRPr="002D6FC0" w:rsidRDefault="00487B37" w:rsidP="002D6FC0">
            <w:pPr>
              <w:jc w:val="center"/>
              <w:rPr>
                <w:color w:val="000000"/>
                <w:szCs w:val="24"/>
              </w:rPr>
            </w:pPr>
            <w:r w:rsidRPr="002D6FC0">
              <w:rPr>
                <w:color w:val="000000"/>
                <w:szCs w:val="24"/>
              </w:rPr>
              <w:t>распоряжением Главы</w:t>
            </w:r>
          </w:p>
          <w:p w:rsidR="00487B37" w:rsidRPr="002D6FC0" w:rsidRDefault="00487B37" w:rsidP="002D6FC0">
            <w:pPr>
              <w:jc w:val="center"/>
              <w:rPr>
                <w:color w:val="000000"/>
                <w:szCs w:val="24"/>
              </w:rPr>
            </w:pPr>
            <w:r w:rsidRPr="002D6FC0">
              <w:rPr>
                <w:color w:val="000000"/>
                <w:szCs w:val="24"/>
              </w:rPr>
              <w:t>городского округа</w:t>
            </w:r>
          </w:p>
          <w:p w:rsidR="00487B37" w:rsidRPr="002D6FC0" w:rsidRDefault="00FA1B0D" w:rsidP="002D6FC0">
            <w:pPr>
              <w:jc w:val="center"/>
              <w:rPr>
                <w:color w:val="000000"/>
                <w:szCs w:val="24"/>
              </w:rPr>
            </w:pPr>
            <w:r w:rsidRPr="002D6FC0">
              <w:rPr>
                <w:color w:val="000000"/>
                <w:szCs w:val="24"/>
              </w:rPr>
              <w:t>"</w:t>
            </w:r>
            <w:r w:rsidR="00487B37" w:rsidRPr="002D6FC0">
              <w:rPr>
                <w:color w:val="000000"/>
                <w:szCs w:val="24"/>
              </w:rPr>
              <w:t>Город Архангельск</w:t>
            </w:r>
            <w:r w:rsidRPr="002D6FC0">
              <w:rPr>
                <w:color w:val="000000"/>
                <w:szCs w:val="24"/>
              </w:rPr>
              <w:t>"</w:t>
            </w:r>
          </w:p>
          <w:p w:rsidR="00487B37" w:rsidRPr="002D6FC0" w:rsidRDefault="00DF7E9C" w:rsidP="002A79B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30 августа 2021 г. № 3540р</w:t>
            </w:r>
            <w:bookmarkStart w:id="0" w:name="_GoBack"/>
            <w:bookmarkEnd w:id="0"/>
          </w:p>
        </w:tc>
      </w:tr>
    </w:tbl>
    <w:p w:rsidR="00487B37" w:rsidRPr="00034396" w:rsidRDefault="00487B37" w:rsidP="00487B37">
      <w:pPr>
        <w:widowControl w:val="0"/>
        <w:jc w:val="center"/>
        <w:rPr>
          <w:sz w:val="26"/>
          <w:szCs w:val="26"/>
        </w:rPr>
      </w:pPr>
    </w:p>
    <w:p w:rsidR="00487B37" w:rsidRPr="00034396" w:rsidRDefault="00487B37" w:rsidP="00487B37">
      <w:pPr>
        <w:widowControl w:val="0"/>
        <w:jc w:val="center"/>
        <w:rPr>
          <w:sz w:val="26"/>
          <w:szCs w:val="26"/>
        </w:rPr>
      </w:pPr>
    </w:p>
    <w:p w:rsidR="002D6FC0" w:rsidRDefault="003519A2" w:rsidP="002B60BD">
      <w:pPr>
        <w:pStyle w:val="2"/>
        <w:spacing w:line="320" w:lineRule="exact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Pr="00425F1F">
        <w:rPr>
          <w:b/>
          <w:sz w:val="28"/>
          <w:szCs w:val="28"/>
        </w:rPr>
        <w:t xml:space="preserve">РОЕКТ </w:t>
      </w:r>
    </w:p>
    <w:p w:rsidR="00FA1B0D" w:rsidRPr="003519A2" w:rsidRDefault="00FA1B0D" w:rsidP="002B60BD">
      <w:pPr>
        <w:pStyle w:val="2"/>
        <w:spacing w:line="320" w:lineRule="exact"/>
        <w:ind w:firstLine="0"/>
        <w:jc w:val="center"/>
        <w:rPr>
          <w:b/>
          <w:sz w:val="28"/>
          <w:szCs w:val="28"/>
          <w:lang w:val="ru-RU"/>
        </w:rPr>
      </w:pPr>
      <w:r w:rsidRPr="00425F1F">
        <w:rPr>
          <w:b/>
          <w:sz w:val="28"/>
          <w:szCs w:val="28"/>
        </w:rPr>
        <w:t xml:space="preserve">планировки </w:t>
      </w:r>
      <w:r w:rsidRPr="003519A2">
        <w:rPr>
          <w:b/>
          <w:sz w:val="28"/>
          <w:szCs w:val="28"/>
        </w:rPr>
        <w:t xml:space="preserve">территории муниципального образования </w:t>
      </w:r>
      <w:r w:rsidRPr="003519A2">
        <w:rPr>
          <w:b/>
          <w:sz w:val="28"/>
          <w:szCs w:val="28"/>
          <w:lang w:val="ru-RU"/>
        </w:rPr>
        <w:br/>
      </w:r>
      <w:r w:rsidRPr="003519A2">
        <w:rPr>
          <w:b/>
          <w:sz w:val="28"/>
          <w:szCs w:val="28"/>
        </w:rPr>
        <w:t xml:space="preserve">"Город Архангельск" в границах ул. Дачной, Окружного шоссе, </w:t>
      </w:r>
      <w:r w:rsidRPr="003519A2">
        <w:rPr>
          <w:b/>
          <w:sz w:val="28"/>
          <w:szCs w:val="28"/>
          <w:lang w:val="ru-RU"/>
        </w:rPr>
        <w:br/>
      </w:r>
      <w:r w:rsidRPr="003519A2">
        <w:rPr>
          <w:b/>
          <w:sz w:val="28"/>
          <w:szCs w:val="28"/>
        </w:rPr>
        <w:t>ул. Папанина и ул. Воронина В.И. площадью 8,2816 га</w:t>
      </w:r>
    </w:p>
    <w:p w:rsidR="00664640" w:rsidRPr="003519A2" w:rsidRDefault="00664640" w:rsidP="002B60BD">
      <w:pPr>
        <w:jc w:val="center"/>
        <w:rPr>
          <w:szCs w:val="28"/>
        </w:rPr>
      </w:pPr>
    </w:p>
    <w:p w:rsidR="002B60BD" w:rsidRPr="003519A2" w:rsidRDefault="00487B37" w:rsidP="002B60BD">
      <w:pPr>
        <w:pStyle w:val="23"/>
        <w:shd w:val="clear" w:color="auto" w:fill="auto"/>
        <w:tabs>
          <w:tab w:val="left" w:pos="1201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487B37" w:rsidRPr="003519A2" w:rsidRDefault="00487B37" w:rsidP="002B60BD">
      <w:pPr>
        <w:pStyle w:val="23"/>
        <w:shd w:val="clear" w:color="auto" w:fill="auto"/>
        <w:tabs>
          <w:tab w:val="left" w:pos="1201"/>
        </w:tabs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о характеристи</w:t>
      </w:r>
      <w:r w:rsidR="0045529A" w:rsidRPr="003519A2">
        <w:rPr>
          <w:rFonts w:ascii="Times New Roman" w:hAnsi="Times New Roman" w:cs="Times New Roman"/>
          <w:color w:val="000000"/>
          <w:sz w:val="28"/>
          <w:szCs w:val="28"/>
        </w:rPr>
        <w:t>ках планируемого развития терри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тории, в том числе о плотности</w:t>
      </w:r>
      <w:r w:rsidR="002B60BD" w:rsidRPr="0035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и параметрах застройки территории, о характеристиках объектов капитальн</w:t>
      </w:r>
      <w:r w:rsidR="0045529A" w:rsidRPr="003519A2">
        <w:rPr>
          <w:rFonts w:ascii="Times New Roman" w:hAnsi="Times New Roman" w:cs="Times New Roman"/>
          <w:color w:val="000000"/>
          <w:sz w:val="28"/>
          <w:szCs w:val="28"/>
        </w:rPr>
        <w:t>ого строительства жилого, произ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водственного, общественно-делового и </w:t>
      </w:r>
      <w:r w:rsidR="0045529A" w:rsidRPr="003519A2">
        <w:rPr>
          <w:rFonts w:ascii="Times New Roman" w:hAnsi="Times New Roman" w:cs="Times New Roman"/>
          <w:color w:val="000000"/>
          <w:sz w:val="28"/>
          <w:szCs w:val="28"/>
        </w:rPr>
        <w:t>иного назначения и необходи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мых для функционирования таких объектов и обеспечения </w:t>
      </w:r>
      <w:r w:rsidR="0045529A" w:rsidRPr="003519A2">
        <w:rPr>
          <w:rFonts w:ascii="Times New Roman" w:hAnsi="Times New Roman" w:cs="Times New Roman"/>
          <w:color w:val="000000"/>
          <w:sz w:val="28"/>
          <w:szCs w:val="28"/>
        </w:rPr>
        <w:t>жизнедея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тельности граждан объектов комм</w:t>
      </w:r>
      <w:r w:rsidR="0045529A" w:rsidRPr="003519A2">
        <w:rPr>
          <w:rFonts w:ascii="Times New Roman" w:hAnsi="Times New Roman" w:cs="Times New Roman"/>
          <w:color w:val="000000"/>
          <w:sz w:val="28"/>
          <w:szCs w:val="28"/>
        </w:rPr>
        <w:t>унальной, транспортной, социаль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ной инфраструктур, в том числе объектов, включенных </w:t>
      </w:r>
      <w:r w:rsidR="0035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в программы комплексного развития систем коммунал</w:t>
      </w:r>
      <w:r w:rsidR="0045529A" w:rsidRPr="003519A2">
        <w:rPr>
          <w:rFonts w:ascii="Times New Roman" w:hAnsi="Times New Roman" w:cs="Times New Roman"/>
          <w:color w:val="000000"/>
          <w:sz w:val="28"/>
          <w:szCs w:val="28"/>
        </w:rPr>
        <w:t>ьной инфраструктуры, про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граммы комплексного развития т</w:t>
      </w:r>
      <w:r w:rsidR="0045529A" w:rsidRPr="003519A2">
        <w:rPr>
          <w:rFonts w:ascii="Times New Roman" w:hAnsi="Times New Roman" w:cs="Times New Roman"/>
          <w:color w:val="000000"/>
          <w:sz w:val="28"/>
          <w:szCs w:val="28"/>
        </w:rPr>
        <w:t>ранспортной инфраструктуры, про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граммы комплексного развития с</w:t>
      </w:r>
      <w:r w:rsidR="0045529A" w:rsidRPr="003519A2">
        <w:rPr>
          <w:rFonts w:ascii="Times New Roman" w:hAnsi="Times New Roman" w:cs="Times New Roman"/>
          <w:color w:val="000000"/>
          <w:sz w:val="28"/>
          <w:szCs w:val="28"/>
        </w:rPr>
        <w:t>оциальной инфраструктуры и необ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ходимых </w:t>
      </w:r>
      <w:r w:rsidR="0035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для развития территории в границах эл</w:t>
      </w:r>
      <w:r w:rsidR="0045529A" w:rsidRPr="003519A2">
        <w:rPr>
          <w:rFonts w:ascii="Times New Roman" w:hAnsi="Times New Roman" w:cs="Times New Roman"/>
          <w:color w:val="000000"/>
          <w:sz w:val="28"/>
          <w:szCs w:val="28"/>
        </w:rPr>
        <w:t>емента планировоч</w:t>
      </w:r>
      <w:r w:rsidR="002B60BD" w:rsidRPr="003519A2">
        <w:rPr>
          <w:rFonts w:ascii="Times New Roman" w:hAnsi="Times New Roman" w:cs="Times New Roman"/>
          <w:color w:val="000000"/>
          <w:sz w:val="28"/>
          <w:szCs w:val="28"/>
        </w:rPr>
        <w:t>ной структуры</w:t>
      </w:r>
    </w:p>
    <w:p w:rsidR="002B60BD" w:rsidRPr="003519A2" w:rsidRDefault="002B60BD" w:rsidP="002B60BD">
      <w:pPr>
        <w:pStyle w:val="23"/>
        <w:shd w:val="clear" w:color="auto" w:fill="auto"/>
        <w:tabs>
          <w:tab w:val="left" w:pos="120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487B37" w:rsidRPr="003519A2" w:rsidRDefault="00487B37" w:rsidP="002B60BD">
      <w:pPr>
        <w:pStyle w:val="40"/>
        <w:keepNext/>
        <w:keepLines/>
        <w:shd w:val="clear" w:color="auto" w:fill="auto"/>
        <w:tabs>
          <w:tab w:val="left" w:pos="115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bookmark3"/>
      <w:r w:rsidRPr="003519A2">
        <w:rPr>
          <w:rFonts w:ascii="Times New Roman" w:hAnsi="Times New Roman" w:cs="Times New Roman"/>
          <w:b w:val="0"/>
          <w:color w:val="000000"/>
          <w:sz w:val="28"/>
          <w:szCs w:val="28"/>
        </w:rPr>
        <w:t>Общие положения</w:t>
      </w:r>
      <w:bookmarkEnd w:id="1"/>
    </w:p>
    <w:p w:rsidR="002B60BD" w:rsidRPr="003519A2" w:rsidRDefault="002B60BD" w:rsidP="002B60BD">
      <w:pPr>
        <w:pStyle w:val="40"/>
        <w:keepNext/>
        <w:keepLines/>
        <w:shd w:val="clear" w:color="auto" w:fill="auto"/>
        <w:tabs>
          <w:tab w:val="left" w:pos="115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7B37" w:rsidRPr="003519A2" w:rsidRDefault="00487B37" w:rsidP="002B60BD">
      <w:pPr>
        <w:pStyle w:val="23"/>
        <w:shd w:val="clear" w:color="auto" w:fill="auto"/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Проект планировки территории выполнен ООО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"Проектная мастерская 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АрхКуб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F93362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, г. Архан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гельск, член саморегулируемой организации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"Союз 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проектировщиков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", регистрационный но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мер в государственном реестре СРО: 0131 от 24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марта 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2014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года.</w:t>
      </w:r>
    </w:p>
    <w:p w:rsidR="00487B37" w:rsidRPr="003519A2" w:rsidRDefault="00487B37" w:rsidP="002B60BD">
      <w:pPr>
        <w:pStyle w:val="23"/>
        <w:shd w:val="clear" w:color="auto" w:fill="auto"/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 разработан на основании:</w:t>
      </w:r>
    </w:p>
    <w:p w:rsidR="00487B37" w:rsidRPr="003519A2" w:rsidRDefault="002B60BD" w:rsidP="002B60BD">
      <w:pPr>
        <w:pStyle w:val="23"/>
        <w:shd w:val="clear" w:color="auto" w:fill="auto"/>
        <w:tabs>
          <w:tab w:val="left" w:pos="519"/>
        </w:tabs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аспоряжения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лавы муниципального образования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 Архангельск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111р от 19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января 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2021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 подготовке проекта планировки территории муниципального образования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 Архангельск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границах ул. Дачной, Окружного шоссе, ул. Папанина и ул. Воронина В.И. площадью 8,2816 га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87B37" w:rsidRPr="003519A2" w:rsidRDefault="00487B37" w:rsidP="002B60BD">
      <w:pPr>
        <w:pStyle w:val="23"/>
        <w:shd w:val="clear" w:color="auto" w:fill="auto"/>
        <w:tabs>
          <w:tab w:val="left" w:pos="404"/>
        </w:tabs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Технического задания на подготовку проекта планировки терр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итории муниципального об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разования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 Архангельск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границах ул. Дачной, Окружного шоссе, ул. Папанина и ул. Воронина В.И. площадью 8,2816 га;</w:t>
      </w:r>
    </w:p>
    <w:p w:rsidR="00487B37" w:rsidRPr="003519A2" w:rsidRDefault="002B60BD" w:rsidP="002B60BD">
      <w:pPr>
        <w:pStyle w:val="23"/>
        <w:shd w:val="clear" w:color="auto" w:fill="auto"/>
        <w:tabs>
          <w:tab w:val="left" w:pos="423"/>
        </w:tabs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опографических данных, предоставленных департам</w:t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ентом</w:t>
      </w:r>
      <w:r w:rsid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градостроительства Админи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страции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городского округа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 Архангельск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87B37" w:rsidRPr="003519A2" w:rsidRDefault="00487B37" w:rsidP="002B60BD">
      <w:pPr>
        <w:pStyle w:val="23"/>
        <w:shd w:val="clear" w:color="auto" w:fill="auto"/>
        <w:tabs>
          <w:tab w:val="left" w:pos="439"/>
        </w:tabs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Градостроительного кодекса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Российской Федерации 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 29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декабря 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2004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>№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190-ФЗ (</w:t>
      </w:r>
      <w:r w:rsidR="006C7D93" w:rsidRPr="003519A2">
        <w:rPr>
          <w:rFonts w:ascii="Times New Roman" w:hAnsi="Times New Roman" w:cs="Times New Roman"/>
          <w:spacing w:val="-4"/>
          <w:sz w:val="28"/>
          <w:szCs w:val="28"/>
        </w:rPr>
        <w:t>с изменениями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);</w:t>
      </w:r>
    </w:p>
    <w:p w:rsidR="00487B37" w:rsidRPr="003519A2" w:rsidRDefault="00487B37" w:rsidP="002B60BD">
      <w:pPr>
        <w:pStyle w:val="23"/>
        <w:shd w:val="clear" w:color="auto" w:fill="auto"/>
        <w:tabs>
          <w:tab w:val="left" w:pos="430"/>
        </w:tabs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Земельного кодекса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Российской Федерации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 25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октября 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2001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136-ФЗ (</w:t>
      </w:r>
      <w:r w:rsidR="006C7D93" w:rsidRPr="003519A2">
        <w:rPr>
          <w:rFonts w:ascii="Times New Roman" w:hAnsi="Times New Roman" w:cs="Times New Roman"/>
          <w:spacing w:val="-4"/>
          <w:sz w:val="28"/>
          <w:szCs w:val="28"/>
        </w:rPr>
        <w:t>с изменениями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);</w:t>
      </w:r>
    </w:p>
    <w:p w:rsidR="003519A2" w:rsidRDefault="00487B37" w:rsidP="002B60BD">
      <w:pPr>
        <w:pStyle w:val="23"/>
        <w:shd w:val="clear" w:color="auto" w:fill="auto"/>
        <w:tabs>
          <w:tab w:val="left" w:pos="514"/>
        </w:tabs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Правил землепользования и застройки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городского округа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F93362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Город </w:t>
      </w:r>
      <w:r w:rsidR="00F93362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Архан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гельск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, утвержденны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постановлением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инистерства ст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роительства </w:t>
      </w:r>
      <w:r w:rsidR="006C7D9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архитектуры Архан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гельской области от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29 сентября 2020 года № 68-п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(далее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– 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ПЗЗ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городского округа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F93362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 Ар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хангельск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2B60B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);</w:t>
      </w:r>
    </w:p>
    <w:p w:rsidR="00487B37" w:rsidRPr="003519A2" w:rsidRDefault="002B60BD" w:rsidP="002B60BD">
      <w:pPr>
        <w:pStyle w:val="23"/>
        <w:shd w:val="clear" w:color="auto" w:fill="auto"/>
        <w:tabs>
          <w:tab w:val="left" w:pos="514"/>
        </w:tabs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м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естных нормативов градостроительного проектирования муниципального образования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 Архангельск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, утвержденны</w:t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х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решением Архангельской городской Думы от 20</w:t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сентября 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2017</w:t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567;</w:t>
      </w:r>
    </w:p>
    <w:p w:rsidR="00487B37" w:rsidRPr="003519A2" w:rsidRDefault="00487B37" w:rsidP="002B60BD">
      <w:pPr>
        <w:pStyle w:val="23"/>
        <w:shd w:val="clear" w:color="auto" w:fill="auto"/>
        <w:tabs>
          <w:tab w:val="left" w:pos="428"/>
          <w:tab w:val="left" w:pos="9638"/>
        </w:tabs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 42.13330.2016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Градостроительство. Планировка и за</w:t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стройка городских </w:t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>и сельских по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селений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87B37" w:rsidRPr="003519A2" w:rsidRDefault="006D767B" w:rsidP="002B60BD">
      <w:pPr>
        <w:pStyle w:val="23"/>
        <w:shd w:val="clear" w:color="auto" w:fill="auto"/>
        <w:tabs>
          <w:tab w:val="left" w:pos="452"/>
          <w:tab w:val="left" w:pos="9638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 4.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3130.2013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Системы противопожарной защиты.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Ограничение распространения по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жара на объектах защиты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87B37" w:rsidRPr="003519A2" w:rsidRDefault="00487B37" w:rsidP="002B60BD">
      <w:pPr>
        <w:pStyle w:val="23"/>
        <w:shd w:val="clear" w:color="auto" w:fill="auto"/>
        <w:tabs>
          <w:tab w:val="left" w:pos="500"/>
          <w:tab w:val="left" w:pos="9638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СанПиН 2.2.1/2.1.1.1200-03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87B37" w:rsidRPr="003519A2" w:rsidRDefault="002B60BD" w:rsidP="002B60BD">
      <w:pPr>
        <w:pStyle w:val="23"/>
        <w:shd w:val="clear" w:color="auto" w:fill="auto"/>
        <w:tabs>
          <w:tab w:val="left" w:pos="462"/>
          <w:tab w:val="left" w:pos="9638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ехнических регламентов, действующе</w:t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законодательств</w:t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а Российской Федерации, Ар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хангельской области и других нормативных документов.</w:t>
      </w:r>
    </w:p>
    <w:p w:rsidR="00487B37" w:rsidRPr="003519A2" w:rsidRDefault="00487B37" w:rsidP="002B60BD">
      <w:pPr>
        <w:pStyle w:val="23"/>
        <w:shd w:val="clear" w:color="auto" w:fill="auto"/>
        <w:tabs>
          <w:tab w:val="left" w:pos="9638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работе учитывалась и анализировалась следующая документация:</w:t>
      </w:r>
    </w:p>
    <w:p w:rsidR="00487B37" w:rsidRPr="003519A2" w:rsidRDefault="00487B37" w:rsidP="002B60BD">
      <w:pPr>
        <w:pStyle w:val="23"/>
        <w:shd w:val="clear" w:color="auto" w:fill="auto"/>
        <w:tabs>
          <w:tab w:val="left" w:pos="428"/>
          <w:tab w:val="left" w:pos="9638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Генеральный план муниципального образования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 Архангельск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утвержденный постановлением министерства строительства и архитектуры Архангельской области от 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апреля 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2020</w:t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№ 37-п (далее </w:t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– 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Генеральный план);</w:t>
      </w:r>
    </w:p>
    <w:p w:rsidR="00487B37" w:rsidRPr="003519A2" w:rsidRDefault="002B60BD" w:rsidP="002B60BD">
      <w:pPr>
        <w:pStyle w:val="23"/>
        <w:shd w:val="clear" w:color="auto" w:fill="auto"/>
        <w:tabs>
          <w:tab w:val="left" w:pos="476"/>
          <w:tab w:val="left" w:pos="9638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роект планировки района </w:t>
      </w:r>
      <w:r w:rsidR="006D767B" w:rsidRPr="003519A2">
        <w:rPr>
          <w:rFonts w:ascii="Times New Roman" w:hAnsi="Times New Roman" w:cs="Times New Roman"/>
          <w:spacing w:val="-4"/>
          <w:sz w:val="28"/>
          <w:szCs w:val="28"/>
        </w:rPr>
        <w:t xml:space="preserve">"Майская горка" муниципального образования "Город Архангельск", утвержденный распоряжением мэра города Архангельска </w:t>
      </w:r>
      <w:r w:rsidR="006D767B" w:rsidRPr="003519A2">
        <w:rPr>
          <w:rFonts w:ascii="Times New Roman" w:hAnsi="Times New Roman" w:cs="Times New Roman"/>
          <w:spacing w:val="-4"/>
          <w:sz w:val="28"/>
          <w:szCs w:val="28"/>
        </w:rPr>
        <w:br/>
        <w:t>от 20 февраля 2015 года № 425р (с изменениями)</w:t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(Далее </w:t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– 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ППТ района Майская </w:t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="00487B37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орка)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487B37" w:rsidRPr="003519A2" w:rsidRDefault="00487B37" w:rsidP="002B60BD">
      <w:pPr>
        <w:pStyle w:val="23"/>
        <w:shd w:val="clear" w:color="auto" w:fill="auto"/>
        <w:tabs>
          <w:tab w:val="left" w:pos="9638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 планировки определяет:</w:t>
      </w:r>
    </w:p>
    <w:p w:rsidR="00487B37" w:rsidRPr="003519A2" w:rsidRDefault="00487B37" w:rsidP="002B60BD">
      <w:pPr>
        <w:pStyle w:val="23"/>
        <w:shd w:val="clear" w:color="auto" w:fill="auto"/>
        <w:tabs>
          <w:tab w:val="left" w:pos="463"/>
          <w:tab w:val="left" w:pos="9638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концепцию архитектурно-пространственного развития проектируемой территории;</w:t>
      </w:r>
    </w:p>
    <w:p w:rsidR="00487B37" w:rsidRPr="003519A2" w:rsidRDefault="00487B37" w:rsidP="002B60BD">
      <w:pPr>
        <w:pStyle w:val="23"/>
        <w:shd w:val="clear" w:color="auto" w:fill="auto"/>
        <w:tabs>
          <w:tab w:val="left" w:pos="463"/>
          <w:tab w:val="left" w:pos="9638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параметры застройки;</w:t>
      </w:r>
    </w:p>
    <w:p w:rsidR="00487B37" w:rsidRPr="003519A2" w:rsidRDefault="00487B37" w:rsidP="002B60BD">
      <w:pPr>
        <w:pStyle w:val="23"/>
        <w:shd w:val="clear" w:color="auto" w:fill="auto"/>
        <w:tabs>
          <w:tab w:val="left" w:pos="466"/>
          <w:tab w:val="left" w:pos="9638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 системы социального обслуживания, инжене</w:t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рного оборудования, благоустрой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ства и системы озеленения;</w:t>
      </w:r>
    </w:p>
    <w:p w:rsidR="00487B37" w:rsidRPr="003519A2" w:rsidRDefault="00487B37" w:rsidP="002B60BD">
      <w:pPr>
        <w:pStyle w:val="23"/>
        <w:shd w:val="clear" w:color="auto" w:fill="auto"/>
        <w:tabs>
          <w:tab w:val="left" w:pos="454"/>
          <w:tab w:val="left" w:pos="9638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организацию улично-дорожной сети и транспортного обслуживания.</w:t>
      </w:r>
    </w:p>
    <w:p w:rsidR="00487B37" w:rsidRPr="003519A2" w:rsidRDefault="00487B37" w:rsidP="002B60BD">
      <w:pPr>
        <w:pStyle w:val="23"/>
        <w:shd w:val="clear" w:color="auto" w:fill="auto"/>
        <w:tabs>
          <w:tab w:val="left" w:pos="9638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Масштаб материалов в графической части проекта: М1:10 000 и М1:1000.</w:t>
      </w:r>
    </w:p>
    <w:p w:rsidR="00487B37" w:rsidRPr="003519A2" w:rsidRDefault="00487B37" w:rsidP="002B60BD">
      <w:pPr>
        <w:pStyle w:val="23"/>
        <w:shd w:val="clear" w:color="auto" w:fill="auto"/>
        <w:tabs>
          <w:tab w:val="left" w:pos="9638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 планировки территории состоит из основной част</w:t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и (Том</w:t>
      </w:r>
      <w:r w:rsidR="006C7D9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1) </w:t>
      </w:r>
      <w:r w:rsidR="006C7D9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6D767B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материалов по обосно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ванию проекта планировки (Том 2).</w:t>
      </w:r>
    </w:p>
    <w:p w:rsidR="008A4B4A" w:rsidRPr="003519A2" w:rsidRDefault="008A4B4A" w:rsidP="002B60BD">
      <w:pPr>
        <w:pStyle w:val="23"/>
        <w:shd w:val="clear" w:color="auto" w:fill="auto"/>
        <w:tabs>
          <w:tab w:val="left" w:pos="9638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B60BD" w:rsidRPr="003519A2" w:rsidRDefault="00487B37" w:rsidP="002B60BD">
      <w:pPr>
        <w:pStyle w:val="40"/>
        <w:keepNext/>
        <w:keepLines/>
        <w:shd w:val="clear" w:color="auto" w:fill="auto"/>
        <w:tabs>
          <w:tab w:val="left" w:pos="1273"/>
          <w:tab w:val="left" w:pos="1278"/>
        </w:tabs>
        <w:spacing w:before="0" w:after="0" w:line="240" w:lineRule="auto"/>
        <w:ind w:left="300" w:right="180" w:firstLine="0"/>
        <w:jc w:val="center"/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</w:pPr>
      <w:bookmarkStart w:id="2" w:name="bookmark5"/>
      <w:r w:rsidRPr="003519A2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Характеристики планируемого развития территории, </w:t>
      </w:r>
    </w:p>
    <w:p w:rsidR="00487B37" w:rsidRPr="003519A2" w:rsidRDefault="00487B37" w:rsidP="002B60BD">
      <w:pPr>
        <w:pStyle w:val="40"/>
        <w:keepNext/>
        <w:keepLines/>
        <w:shd w:val="clear" w:color="auto" w:fill="auto"/>
        <w:tabs>
          <w:tab w:val="left" w:pos="1273"/>
          <w:tab w:val="left" w:pos="1278"/>
        </w:tabs>
        <w:spacing w:before="0" w:after="0" w:line="240" w:lineRule="auto"/>
        <w:ind w:left="300" w:right="180" w:firstLine="0"/>
        <w:jc w:val="center"/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в том числе о плотности и параметрах застройки территории</w:t>
      </w:r>
      <w:bookmarkEnd w:id="2"/>
    </w:p>
    <w:p w:rsidR="002B60BD" w:rsidRPr="003519A2" w:rsidRDefault="002B60BD" w:rsidP="002B60BD">
      <w:pPr>
        <w:pStyle w:val="40"/>
        <w:keepNext/>
        <w:keepLines/>
        <w:shd w:val="clear" w:color="auto" w:fill="auto"/>
        <w:tabs>
          <w:tab w:val="left" w:pos="1273"/>
          <w:tab w:val="left" w:pos="1278"/>
        </w:tabs>
        <w:spacing w:before="0" w:after="0" w:line="240" w:lineRule="auto"/>
        <w:ind w:left="300" w:right="180" w:firstLine="0"/>
        <w:jc w:val="center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487B37" w:rsidRPr="003519A2" w:rsidRDefault="00487B37" w:rsidP="002B60BD">
      <w:pPr>
        <w:pStyle w:val="23"/>
        <w:shd w:val="clear" w:color="auto" w:fill="auto"/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Планировочная структура и архитектурно-пространс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твенное решение проекта разрабо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таны в соответствии с общими принципами, заложенными ППТ района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Майская 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орка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ПЗЗ 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городского округа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 Архангельск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487B37" w:rsidRPr="003519A2" w:rsidRDefault="00487B37" w:rsidP="002B60BD">
      <w:pPr>
        <w:pStyle w:val="23"/>
        <w:shd w:val="clear" w:color="auto" w:fill="auto"/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основу предлагаемого градостроительного решения заложены следующие основные принципы:</w:t>
      </w:r>
    </w:p>
    <w:p w:rsidR="00487B37" w:rsidRPr="003519A2" w:rsidRDefault="00487B37" w:rsidP="002B60BD">
      <w:pPr>
        <w:pStyle w:val="23"/>
        <w:shd w:val="clear" w:color="auto" w:fill="auto"/>
        <w:tabs>
          <w:tab w:val="left" w:pos="463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рациональная планировочная организация проектируемой территории;</w:t>
      </w:r>
    </w:p>
    <w:p w:rsidR="00487B37" w:rsidRPr="003519A2" w:rsidRDefault="00487B37" w:rsidP="002B60BD">
      <w:pPr>
        <w:pStyle w:val="23"/>
        <w:shd w:val="clear" w:color="auto" w:fill="auto"/>
        <w:tabs>
          <w:tab w:val="left" w:pos="454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создание условий для благоприятной экологической среды;</w:t>
      </w:r>
    </w:p>
    <w:p w:rsidR="00487B37" w:rsidRPr="003519A2" w:rsidRDefault="00487B37" w:rsidP="002B60BD">
      <w:pPr>
        <w:pStyle w:val="23"/>
        <w:shd w:val="clear" w:color="auto" w:fill="auto"/>
        <w:tabs>
          <w:tab w:val="left" w:pos="454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создание законченных ансамблей застройки и системы композиционных акцентов;</w:t>
      </w:r>
    </w:p>
    <w:p w:rsidR="00487B37" w:rsidRPr="003519A2" w:rsidRDefault="00487B37" w:rsidP="002B60BD">
      <w:pPr>
        <w:pStyle w:val="23"/>
        <w:shd w:val="clear" w:color="auto" w:fill="auto"/>
        <w:tabs>
          <w:tab w:val="left" w:pos="447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организация транспортных и пешеходных потоков с развитием </w:t>
      </w:r>
      <w:r w:rsidR="006C7D9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обновлением инженер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ной инфраструктуры;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54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создание безопасной среды.</w:t>
      </w:r>
    </w:p>
    <w:p w:rsidR="00487B37" w:rsidRPr="003519A2" w:rsidRDefault="00487B37" w:rsidP="006C7D93">
      <w:pPr>
        <w:pStyle w:val="23"/>
        <w:shd w:val="clear" w:color="auto" w:fill="auto"/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Территория площадью 8,2816 га определена для разраб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отки проекта планировки, 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расположена в территориальном округе Майская горка города Архангельска.</w:t>
      </w:r>
    </w:p>
    <w:p w:rsidR="00487B37" w:rsidRPr="003519A2" w:rsidRDefault="00487B37" w:rsidP="006C7D93">
      <w:pPr>
        <w:pStyle w:val="23"/>
        <w:shd w:val="clear" w:color="auto" w:fill="auto"/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C7D93">
        <w:rPr>
          <w:rFonts w:ascii="Times New Roman" w:hAnsi="Times New Roman" w:cs="Times New Roman"/>
          <w:color w:val="000000"/>
          <w:spacing w:val="-8"/>
          <w:sz w:val="28"/>
          <w:szCs w:val="28"/>
        </w:rPr>
        <w:t>Географические координаты центра проектируемой территории 40°40'21</w:t>
      </w:r>
      <w:r w:rsidR="00FA1B0D" w:rsidRPr="006C7D93">
        <w:rPr>
          <w:rFonts w:ascii="Times New Roman" w:hAnsi="Times New Roman" w:cs="Times New Roman"/>
          <w:color w:val="000000"/>
          <w:spacing w:val="-8"/>
          <w:sz w:val="28"/>
          <w:szCs w:val="28"/>
        </w:rPr>
        <w:t>"</w:t>
      </w:r>
      <w:r w:rsidRPr="006C7D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в.д. 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и 64°31'2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с.ш. Границами разработки проекта планировки являются: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0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северной стороны 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ул. Дачная,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0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северо-восточной 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Окружное шоссе,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0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юго-восточной 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ул. Папанина,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0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юго-западной 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ул. Воронина</w:t>
      </w:r>
      <w:r w:rsidR="009356DE" w:rsidRPr="009356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356DE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В.И.</w:t>
      </w:r>
    </w:p>
    <w:p w:rsidR="00487B37" w:rsidRPr="003519A2" w:rsidRDefault="00487B37" w:rsidP="006C7D93">
      <w:pPr>
        <w:pStyle w:val="23"/>
        <w:shd w:val="clear" w:color="auto" w:fill="auto"/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Проектируемая территория прилегает к той части города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, где сосредоточены объекты про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изводственного характера, жилые массивы </w:t>
      </w:r>
      <w:r w:rsidR="006C7D9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многоэтажн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ыми домами и малоэтажными частн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ыми домостроениями, образовательные учреждения и здания административного</w:t>
      </w:r>
      <w:r w:rsidR="008A4B4A" w:rsidRPr="003519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назначения. </w:t>
      </w:r>
      <w:r w:rsidR="006C7D93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проектируемой территории объекты куль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турного наследия и объекты исто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рико-градостроительной среды отсутствуют. Отсутствуют объекты жилого фонда.</w:t>
      </w:r>
    </w:p>
    <w:p w:rsidR="00487B37" w:rsidRPr="003519A2" w:rsidRDefault="00487B37" w:rsidP="006C7D93">
      <w:pPr>
        <w:pStyle w:val="23"/>
        <w:shd w:val="clear" w:color="auto" w:fill="auto"/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Данным проектом предлагается изменить допустимы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е габариты размещаемых на проек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тируемой территории зданий. Вид разрешенного использо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вания земельных участков не тре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буется изменять.</w:t>
      </w:r>
    </w:p>
    <w:p w:rsidR="00487B37" w:rsidRPr="003519A2" w:rsidRDefault="00487B37" w:rsidP="006C7D93">
      <w:pPr>
        <w:pStyle w:val="23"/>
        <w:shd w:val="clear" w:color="auto" w:fill="auto"/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соответствии с ПЗЗ 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городского округа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 Архангельск</w:t>
      </w:r>
      <w:r w:rsidR="00FA1B0D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проектируемая территория входит в зону г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радостроительного зонирования О1 – многофункциональная об</w:t>
      </w: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щественно-деловая зона. Ей соответствуют основные виды разрешенного использования: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9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Бытовое обслуживание (3.3)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0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Здравоохранение (3.4)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0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Образование и просвещение (3.5)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9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Культурное развитие (3.6)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9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Государственное управление (3.8.1)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20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Деловое управление (4.1)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9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Магазины (4.4)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9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Банковская и страховая деятельность (4.5)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0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Общественное питание (4.6)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9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Гостиничное обслуживание (4.7)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9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Развлечения (4.8)</w:t>
      </w:r>
      <w:r w:rsidR="008A4B4A" w:rsidRPr="003519A2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0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Служебные гаражи (4.9)</w:t>
      </w:r>
      <w:r w:rsidR="008A4B4A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0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Отдых (рекреация) (5.0)</w:t>
      </w:r>
      <w:r w:rsidR="008A4B4A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0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Обеспечение обороны и безопасности (8.0)</w:t>
      </w:r>
      <w:r w:rsidR="008A4B4A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0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Обеспечение вооружённых сил (8.1)</w:t>
      </w:r>
      <w:r w:rsidR="008A4B4A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0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Обеспечение внутреннего правопорядка (8.3)</w:t>
      </w:r>
      <w:r w:rsidR="008A4B4A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9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Благоустройство территории (12.0.2)</w:t>
      </w:r>
      <w:r w:rsidR="008A4B4A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Условно разрешенные виды использования: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9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Растениеводство (1.1)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20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индивидуального жилищного строительства (2.1)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9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Малоэтажная многоквартирная жилая застройка (2.1.1)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0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Среднеэтажная жилая застройка (2.5)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9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Многоэтажная жилая застройка (высотная застройка) (2.6)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25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Хранение автотранспорта (2.7.1)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9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Коммунальное обслуживание (3.1)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9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Религиозное использование (3.7)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0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Объекты торговли (торговые центры, торгово-развлекательные центры (комплексы)) (4.2)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9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Рынки (4.3)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0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 (4.9.1)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0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Спорт (5.1)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9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Причалы для маломерных судов (5.4)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9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Производственная деятельность (6.0)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20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Тяжёлая промышленность (6.2)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0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Склады (6.9)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20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Транспорт (7.0)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9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Водный транспорт (7.3)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Вспомогательные виды разрешенного использования земельных участков: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9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Коммунальное обслуживание (3.1)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9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Площадки для занятия спортом (5.1.3)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9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Благоустройство территории (12.0.2)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20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Улично-дорожная сеть (12.0.1)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7B37" w:rsidRPr="003519A2" w:rsidRDefault="00487B37" w:rsidP="006C7D93">
      <w:pPr>
        <w:pStyle w:val="23"/>
        <w:shd w:val="clear" w:color="auto" w:fill="auto"/>
        <w:tabs>
          <w:tab w:val="left" w:pos="430"/>
        </w:tabs>
        <w:spacing w:before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Здравоохранение (3.4).</w:t>
      </w:r>
    </w:p>
    <w:p w:rsidR="00487B37" w:rsidRPr="003519A2" w:rsidRDefault="00487B37" w:rsidP="006C7D93">
      <w:pPr>
        <w:pStyle w:val="23"/>
        <w:shd w:val="clear" w:color="auto" w:fill="auto"/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Размещение площадок общего пользования не требуется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3362" w:rsidRPr="003519A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т.к. 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на рассматриваемой терри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тории отсутствует жилая застройка.</w:t>
      </w:r>
    </w:p>
    <w:p w:rsidR="00487B37" w:rsidRPr="003519A2" w:rsidRDefault="00487B37" w:rsidP="006C7D93">
      <w:pPr>
        <w:pStyle w:val="23"/>
        <w:shd w:val="clear" w:color="auto" w:fill="auto"/>
        <w:spacing w:before="0" w:line="240" w:lineRule="auto"/>
        <w:ind w:left="20" w:right="-1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Для городских поселений плотность застройки участков 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территориальных зон следует при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нимать не более приведенной в таблице Б.1. Приложения Б 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СП 42.13330.2016. С учетом вари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анта планировочных решений застройки территории, представленного в Томе 2 </w:t>
      </w:r>
      <w:r w:rsidR="00FA1B0D" w:rsidRPr="003519A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Материалы по обоснованию проекта планировки</w:t>
      </w:r>
      <w:r w:rsidR="00FA1B0D" w:rsidRPr="003519A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 застройки составит 0,24 (не превышает нормативного показателя 1,0), коэффициент плотности зас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тройки 0,32 </w:t>
      </w:r>
      <w:r w:rsidR="0035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(не превышает норма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тивного показателя 3,0).</w:t>
      </w:r>
    </w:p>
    <w:p w:rsidR="003519A2" w:rsidRDefault="003519A2" w:rsidP="002B60BD">
      <w:pPr>
        <w:pStyle w:val="40"/>
        <w:keepNext/>
        <w:keepLines/>
        <w:shd w:val="clear" w:color="auto" w:fill="auto"/>
        <w:spacing w:before="0" w:after="0" w:line="290" w:lineRule="exact"/>
        <w:ind w:left="20" w:right="-1" w:firstLine="689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3" w:name="bookmark8"/>
    </w:p>
    <w:p w:rsidR="00487B37" w:rsidRPr="003519A2" w:rsidRDefault="00336387" w:rsidP="002B60BD">
      <w:pPr>
        <w:pStyle w:val="40"/>
        <w:keepNext/>
        <w:keepLines/>
        <w:shd w:val="clear" w:color="auto" w:fill="auto"/>
        <w:spacing w:before="0" w:after="0" w:line="290" w:lineRule="exact"/>
        <w:ind w:left="20" w:right="-1" w:firstLine="68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519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Таблица 1 – </w:t>
      </w:r>
      <w:r w:rsidR="00487B37" w:rsidRPr="003519A2">
        <w:rPr>
          <w:rFonts w:ascii="Times New Roman" w:hAnsi="Times New Roman" w:cs="Times New Roman"/>
          <w:b w:val="0"/>
          <w:color w:val="000000"/>
          <w:sz w:val="28"/>
          <w:szCs w:val="28"/>
        </w:rPr>
        <w:t>Технико-экономические показатели варианта планировочного решения за</w:t>
      </w:r>
      <w:r w:rsidR="00487B37" w:rsidRPr="003519A2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стройки территории*:</w:t>
      </w:r>
      <w:bookmarkEnd w:id="3"/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5251"/>
        <w:gridCol w:w="992"/>
        <w:gridCol w:w="2835"/>
      </w:tblGrid>
      <w:tr w:rsidR="00336387" w:rsidRPr="00FA1B0D" w:rsidTr="006C7D93">
        <w:trPr>
          <w:trHeight w:hRule="exact" w:val="68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№</w:t>
            </w:r>
          </w:p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п/п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Ед.</w:t>
            </w:r>
          </w:p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Величина</w:t>
            </w:r>
          </w:p>
        </w:tc>
      </w:tr>
      <w:tr w:rsidR="006C7D93" w:rsidRPr="00FA1B0D" w:rsidTr="006C7D93">
        <w:trPr>
          <w:trHeight w:hRule="exact" w:val="373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93" w:rsidRPr="003519A2" w:rsidRDefault="006C7D93" w:rsidP="002B60BD">
            <w:pPr>
              <w:pStyle w:val="23"/>
              <w:shd w:val="clear" w:color="auto" w:fill="auto"/>
              <w:spacing w:before="0" w:line="240" w:lineRule="auto"/>
              <w:rPr>
                <w:rStyle w:val="13"/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93" w:rsidRPr="003519A2" w:rsidRDefault="006C7D93" w:rsidP="002B60BD">
            <w:pPr>
              <w:pStyle w:val="23"/>
              <w:shd w:val="clear" w:color="auto" w:fill="auto"/>
              <w:spacing w:before="0" w:line="240" w:lineRule="auto"/>
              <w:rPr>
                <w:rStyle w:val="13"/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93" w:rsidRPr="003519A2" w:rsidRDefault="006C7D93" w:rsidP="002B60BD">
            <w:pPr>
              <w:pStyle w:val="23"/>
              <w:shd w:val="clear" w:color="auto" w:fill="auto"/>
              <w:spacing w:before="0" w:line="240" w:lineRule="auto"/>
              <w:rPr>
                <w:rStyle w:val="13"/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D93" w:rsidRPr="003519A2" w:rsidRDefault="006C7D93" w:rsidP="002B60BD">
            <w:pPr>
              <w:pStyle w:val="23"/>
              <w:shd w:val="clear" w:color="auto" w:fill="auto"/>
              <w:spacing w:before="0" w:line="240" w:lineRule="auto"/>
              <w:rPr>
                <w:rStyle w:val="13"/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</w:rPr>
              <w:t>4</w:t>
            </w:r>
          </w:p>
        </w:tc>
      </w:tr>
      <w:tr w:rsidR="00336387" w:rsidRPr="00FA1B0D" w:rsidTr="006C7D93">
        <w:trPr>
          <w:trHeight w:hRule="exact" w:val="346"/>
        </w:trPr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6387" w:rsidRPr="003519A2" w:rsidRDefault="00336387" w:rsidP="002A7FBC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Проектируемая территория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га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8,2816</w:t>
            </w:r>
          </w:p>
        </w:tc>
      </w:tr>
      <w:tr w:rsidR="00336387" w:rsidRPr="00FA1B0D" w:rsidTr="00F93362">
        <w:trPr>
          <w:trHeight w:hRule="exact" w:val="350"/>
        </w:trPr>
        <w:tc>
          <w:tcPr>
            <w:tcW w:w="561" w:type="dxa"/>
            <w:shd w:val="clear" w:color="auto" w:fill="FFFFFF"/>
            <w:vAlign w:val="center"/>
          </w:tcPr>
          <w:p w:rsidR="00336387" w:rsidRPr="003519A2" w:rsidRDefault="00336387" w:rsidP="002A7FBC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2.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Жилищный фонд: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jc w:val="center"/>
              <w:rPr>
                <w:sz w:val="24"/>
                <w:szCs w:val="24"/>
              </w:rPr>
            </w:pPr>
          </w:p>
        </w:tc>
      </w:tr>
      <w:tr w:rsidR="00336387" w:rsidRPr="00FA1B0D" w:rsidTr="006C7D93">
        <w:trPr>
          <w:trHeight w:hRule="exact" w:val="346"/>
        </w:trPr>
        <w:tc>
          <w:tcPr>
            <w:tcW w:w="561" w:type="dxa"/>
            <w:shd w:val="clear" w:color="auto" w:fill="FFFFFF"/>
            <w:vAlign w:val="center"/>
          </w:tcPr>
          <w:p w:rsidR="00336387" w:rsidRPr="003519A2" w:rsidRDefault="00336387" w:rsidP="002A7FBC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2.1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Существующий сохраняемый жилищный фонд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м</w:t>
            </w:r>
            <w:r w:rsidRPr="003519A2">
              <w:rPr>
                <w:rStyle w:val="13"/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0</w:t>
            </w:r>
          </w:p>
        </w:tc>
      </w:tr>
      <w:tr w:rsidR="00336387" w:rsidRPr="00FA1B0D" w:rsidTr="006C7D93">
        <w:trPr>
          <w:trHeight w:hRule="exact" w:val="346"/>
        </w:trPr>
        <w:tc>
          <w:tcPr>
            <w:tcW w:w="561" w:type="dxa"/>
            <w:shd w:val="clear" w:color="auto" w:fill="FFFFFF"/>
            <w:vAlign w:val="center"/>
          </w:tcPr>
          <w:p w:rsidR="00336387" w:rsidRPr="003519A2" w:rsidRDefault="00336387" w:rsidP="002A7FBC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2.2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Существующий демонтируемый жилищный фонд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м</w:t>
            </w:r>
            <w:r w:rsidRPr="003519A2">
              <w:rPr>
                <w:rStyle w:val="13"/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0</w:t>
            </w:r>
          </w:p>
        </w:tc>
      </w:tr>
    </w:tbl>
    <w:p w:rsidR="006C7D93" w:rsidRDefault="006C7D93"/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5251"/>
        <w:gridCol w:w="992"/>
        <w:gridCol w:w="2835"/>
      </w:tblGrid>
      <w:tr w:rsidR="006C7D93" w:rsidRPr="003519A2" w:rsidTr="006C7D93">
        <w:trPr>
          <w:trHeight w:hRule="exact" w:val="346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93" w:rsidRPr="003519A2" w:rsidRDefault="006C7D93" w:rsidP="006C7D93">
            <w:pPr>
              <w:pStyle w:val="23"/>
              <w:shd w:val="clear" w:color="auto" w:fill="auto"/>
              <w:spacing w:before="0" w:line="240" w:lineRule="auto"/>
              <w:rPr>
                <w:rStyle w:val="13"/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93" w:rsidRPr="003519A2" w:rsidRDefault="006C7D93" w:rsidP="006C7D93">
            <w:pPr>
              <w:pStyle w:val="23"/>
              <w:shd w:val="clear" w:color="auto" w:fill="auto"/>
              <w:spacing w:before="0" w:line="240" w:lineRule="auto"/>
              <w:rPr>
                <w:rStyle w:val="13"/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D93" w:rsidRPr="003519A2" w:rsidRDefault="006C7D93" w:rsidP="006C7D93">
            <w:pPr>
              <w:pStyle w:val="23"/>
              <w:shd w:val="clear" w:color="auto" w:fill="auto"/>
              <w:spacing w:before="0" w:line="240" w:lineRule="auto"/>
              <w:rPr>
                <w:rStyle w:val="13"/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7D93" w:rsidRPr="003519A2" w:rsidRDefault="006C7D93" w:rsidP="006C7D93">
            <w:pPr>
              <w:pStyle w:val="23"/>
              <w:shd w:val="clear" w:color="auto" w:fill="auto"/>
              <w:spacing w:before="0" w:line="240" w:lineRule="auto"/>
              <w:rPr>
                <w:rStyle w:val="13"/>
                <w:rFonts w:ascii="Times New Roman" w:hAnsi="Times New Roman" w:cs="Times New Roman"/>
              </w:rPr>
            </w:pPr>
            <w:r>
              <w:rPr>
                <w:rStyle w:val="13"/>
                <w:rFonts w:ascii="Times New Roman" w:hAnsi="Times New Roman" w:cs="Times New Roman"/>
              </w:rPr>
              <w:t>4</w:t>
            </w:r>
          </w:p>
        </w:tc>
      </w:tr>
      <w:tr w:rsidR="00336387" w:rsidRPr="00FA1B0D" w:rsidTr="00F93362">
        <w:trPr>
          <w:trHeight w:hRule="exact" w:val="346"/>
        </w:trPr>
        <w:tc>
          <w:tcPr>
            <w:tcW w:w="561" w:type="dxa"/>
            <w:shd w:val="clear" w:color="auto" w:fill="FFFFFF"/>
            <w:vAlign w:val="center"/>
          </w:tcPr>
          <w:p w:rsidR="00336387" w:rsidRPr="003519A2" w:rsidRDefault="00336387" w:rsidP="002A7FBC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2.3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м</w:t>
            </w:r>
            <w:r w:rsidRPr="003519A2">
              <w:rPr>
                <w:rStyle w:val="13"/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0</w:t>
            </w:r>
          </w:p>
        </w:tc>
      </w:tr>
      <w:tr w:rsidR="00336387" w:rsidRPr="00FA1B0D" w:rsidTr="00F93362">
        <w:trPr>
          <w:trHeight w:hRule="exact" w:val="350"/>
        </w:trPr>
        <w:tc>
          <w:tcPr>
            <w:tcW w:w="561" w:type="dxa"/>
            <w:shd w:val="clear" w:color="auto" w:fill="FFFFFF"/>
            <w:vAlign w:val="center"/>
          </w:tcPr>
          <w:p w:rsidR="00336387" w:rsidRPr="003519A2" w:rsidRDefault="00336387" w:rsidP="002A7FBC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3.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Общественная застройка: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jc w:val="center"/>
              <w:rPr>
                <w:sz w:val="24"/>
                <w:szCs w:val="24"/>
              </w:rPr>
            </w:pPr>
          </w:p>
        </w:tc>
      </w:tr>
      <w:tr w:rsidR="00336387" w:rsidRPr="00FA1B0D" w:rsidTr="006C7D93">
        <w:trPr>
          <w:trHeight w:hRule="exact" w:val="521"/>
        </w:trPr>
        <w:tc>
          <w:tcPr>
            <w:tcW w:w="561" w:type="dxa"/>
            <w:shd w:val="clear" w:color="auto" w:fill="FFFFFF"/>
            <w:vAlign w:val="center"/>
          </w:tcPr>
          <w:p w:rsidR="00336387" w:rsidRPr="003519A2" w:rsidRDefault="00336387" w:rsidP="002A7FBC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3.1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Существую</w:t>
            </w:r>
            <w:r w:rsidR="006C7D93">
              <w:rPr>
                <w:rStyle w:val="13"/>
                <w:rFonts w:ascii="Times New Roman" w:hAnsi="Times New Roman" w:cs="Times New Roman"/>
              </w:rPr>
              <w:t>щая сохраняемая общественная за</w:t>
            </w:r>
            <w:r w:rsidRPr="003519A2">
              <w:rPr>
                <w:rStyle w:val="13"/>
                <w:rFonts w:ascii="Times New Roman" w:hAnsi="Times New Roman" w:cs="Times New Roman"/>
              </w:rPr>
              <w:t>стройка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м</w:t>
            </w:r>
            <w:r w:rsidRPr="003519A2">
              <w:rPr>
                <w:rStyle w:val="13"/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20 648</w:t>
            </w:r>
          </w:p>
        </w:tc>
      </w:tr>
      <w:tr w:rsidR="00336387" w:rsidRPr="00FA1B0D" w:rsidTr="00F93362">
        <w:trPr>
          <w:trHeight w:hRule="exact" w:val="346"/>
        </w:trPr>
        <w:tc>
          <w:tcPr>
            <w:tcW w:w="561" w:type="dxa"/>
            <w:shd w:val="clear" w:color="auto" w:fill="FFFFFF"/>
            <w:vAlign w:val="center"/>
          </w:tcPr>
          <w:p w:rsidR="00336387" w:rsidRPr="003519A2" w:rsidRDefault="00336387" w:rsidP="002A7FBC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3.2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Демонтируемая застройка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м</w:t>
            </w:r>
            <w:r w:rsidRPr="003519A2">
              <w:rPr>
                <w:rStyle w:val="13"/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0</w:t>
            </w:r>
          </w:p>
        </w:tc>
      </w:tr>
      <w:tr w:rsidR="00336387" w:rsidRPr="00FA1B0D" w:rsidTr="00F93362">
        <w:trPr>
          <w:trHeight w:hRule="exact" w:val="398"/>
        </w:trPr>
        <w:tc>
          <w:tcPr>
            <w:tcW w:w="561" w:type="dxa"/>
            <w:shd w:val="clear" w:color="auto" w:fill="FFFFFF"/>
            <w:vAlign w:val="center"/>
          </w:tcPr>
          <w:p w:rsidR="00336387" w:rsidRPr="003519A2" w:rsidRDefault="00336387" w:rsidP="002A7FBC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3.3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Новое строительство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м</w:t>
            </w:r>
            <w:r w:rsidRPr="003519A2">
              <w:rPr>
                <w:rStyle w:val="13"/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4852</w:t>
            </w:r>
          </w:p>
        </w:tc>
      </w:tr>
      <w:tr w:rsidR="00336387" w:rsidRPr="00FA1B0D" w:rsidTr="00F93362">
        <w:trPr>
          <w:trHeight w:hRule="exact" w:val="686"/>
        </w:trPr>
        <w:tc>
          <w:tcPr>
            <w:tcW w:w="561" w:type="dxa"/>
            <w:shd w:val="clear" w:color="auto" w:fill="FFFFFF"/>
            <w:vAlign w:val="center"/>
          </w:tcPr>
          <w:p w:rsidR="00336387" w:rsidRPr="003519A2" w:rsidRDefault="00336387" w:rsidP="002A7FBC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4.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19A2">
              <w:rPr>
                <w:rStyle w:val="13"/>
                <w:rFonts w:ascii="Times New Roman" w:hAnsi="Times New Roman" w:cs="Times New Roman"/>
              </w:rPr>
              <w:t>Инженерные, транспортные, коммунальные тер</w:t>
            </w:r>
            <w:r w:rsidRPr="003519A2">
              <w:rPr>
                <w:rStyle w:val="13"/>
                <w:rFonts w:ascii="Times New Roman" w:hAnsi="Times New Roman" w:cs="Times New Roman"/>
              </w:rPr>
              <w:softHyphen/>
              <w:t>ритории и сооружения: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jc w:val="center"/>
              <w:rPr>
                <w:sz w:val="24"/>
                <w:szCs w:val="24"/>
              </w:rPr>
            </w:pPr>
          </w:p>
        </w:tc>
      </w:tr>
      <w:tr w:rsidR="00336387" w:rsidRPr="00FA1B0D" w:rsidTr="00F93362">
        <w:trPr>
          <w:trHeight w:hRule="exact" w:val="682"/>
        </w:trPr>
        <w:tc>
          <w:tcPr>
            <w:tcW w:w="561" w:type="dxa"/>
            <w:shd w:val="clear" w:color="auto" w:fill="FFFFFF"/>
            <w:vAlign w:val="center"/>
          </w:tcPr>
          <w:p w:rsidR="00336387" w:rsidRPr="003519A2" w:rsidRDefault="00336387" w:rsidP="002A7FBC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Существующие сохраняемые здания и сооруже</w:t>
            </w: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softHyphen/>
              <w:t>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м</w:t>
            </w:r>
            <w:r w:rsidRPr="003519A2">
              <w:rPr>
                <w:rStyle w:val="13"/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1333</w:t>
            </w:r>
          </w:p>
        </w:tc>
      </w:tr>
      <w:tr w:rsidR="00336387" w:rsidRPr="00FA1B0D" w:rsidTr="00F93362">
        <w:trPr>
          <w:trHeight w:hRule="exact" w:val="686"/>
        </w:trPr>
        <w:tc>
          <w:tcPr>
            <w:tcW w:w="561" w:type="dxa"/>
            <w:shd w:val="clear" w:color="auto" w:fill="FFFFFF"/>
            <w:vAlign w:val="center"/>
          </w:tcPr>
          <w:p w:rsidR="00336387" w:rsidRPr="003519A2" w:rsidRDefault="00336387" w:rsidP="002A7FBC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Существующие демонтируемые здания и соору</w:t>
            </w: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softHyphen/>
              <w:t>жения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м</w:t>
            </w:r>
            <w:r w:rsidRPr="003519A2">
              <w:rPr>
                <w:rStyle w:val="13"/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36387" w:rsidRPr="00FA1B0D" w:rsidTr="00F93362">
        <w:trPr>
          <w:trHeight w:hRule="exact" w:val="346"/>
        </w:trPr>
        <w:tc>
          <w:tcPr>
            <w:tcW w:w="561" w:type="dxa"/>
            <w:shd w:val="clear" w:color="auto" w:fill="FFFFFF"/>
            <w:vAlign w:val="center"/>
          </w:tcPr>
          <w:p w:rsidR="00336387" w:rsidRPr="003519A2" w:rsidRDefault="00336387" w:rsidP="002A7FBC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4.3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Новое строительство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м</w:t>
            </w:r>
            <w:r w:rsidRPr="003519A2">
              <w:rPr>
                <w:rStyle w:val="13"/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336387" w:rsidRPr="00FA1B0D" w:rsidTr="00F93362">
        <w:trPr>
          <w:trHeight w:hRule="exact" w:val="346"/>
        </w:trPr>
        <w:tc>
          <w:tcPr>
            <w:tcW w:w="561" w:type="dxa"/>
            <w:shd w:val="clear" w:color="auto" w:fill="FFFFFF"/>
            <w:vAlign w:val="center"/>
          </w:tcPr>
          <w:p w:rsidR="00336387" w:rsidRPr="003519A2" w:rsidRDefault="00336387" w:rsidP="002A7FBC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Площадь застройки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ind w:right="180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га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2,0186**</w:t>
            </w:r>
          </w:p>
        </w:tc>
      </w:tr>
      <w:tr w:rsidR="00336387" w:rsidRPr="00FA1B0D" w:rsidTr="00F93362">
        <w:trPr>
          <w:trHeight w:hRule="exact" w:val="346"/>
        </w:trPr>
        <w:tc>
          <w:tcPr>
            <w:tcW w:w="561" w:type="dxa"/>
            <w:shd w:val="clear" w:color="auto" w:fill="FFFFFF"/>
            <w:vAlign w:val="center"/>
          </w:tcPr>
          <w:p w:rsidR="00336387" w:rsidRPr="003519A2" w:rsidRDefault="00336387" w:rsidP="002A7FBC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Площадь проездов, парковок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ind w:right="180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га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3,9113</w:t>
            </w:r>
          </w:p>
        </w:tc>
      </w:tr>
      <w:tr w:rsidR="00336387" w:rsidRPr="00FA1B0D" w:rsidTr="00F93362">
        <w:trPr>
          <w:trHeight w:hRule="exact" w:val="350"/>
        </w:trPr>
        <w:tc>
          <w:tcPr>
            <w:tcW w:w="561" w:type="dxa"/>
            <w:shd w:val="clear" w:color="auto" w:fill="FFFFFF"/>
            <w:vAlign w:val="center"/>
          </w:tcPr>
          <w:p w:rsidR="00336387" w:rsidRPr="003519A2" w:rsidRDefault="00336387" w:rsidP="002A7FBC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251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Площадь озеленения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ind w:right="180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га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1,8432</w:t>
            </w:r>
          </w:p>
        </w:tc>
      </w:tr>
      <w:tr w:rsidR="00336387" w:rsidRPr="00FA1B0D" w:rsidTr="00F93362">
        <w:trPr>
          <w:trHeight w:hRule="exact" w:val="355"/>
        </w:trPr>
        <w:tc>
          <w:tcPr>
            <w:tcW w:w="561" w:type="dxa"/>
            <w:shd w:val="clear" w:color="auto" w:fill="FFFFFF"/>
          </w:tcPr>
          <w:p w:rsidR="00336387" w:rsidRPr="003519A2" w:rsidRDefault="00336387" w:rsidP="002A7FBC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251" w:type="dxa"/>
            <w:shd w:val="clear" w:color="auto" w:fill="FFFFFF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Процент озеленения</w:t>
            </w:r>
          </w:p>
        </w:tc>
        <w:tc>
          <w:tcPr>
            <w:tcW w:w="992" w:type="dxa"/>
            <w:shd w:val="clear" w:color="auto" w:fill="FFFFFF"/>
          </w:tcPr>
          <w:p w:rsidR="00336387" w:rsidRPr="003519A2" w:rsidRDefault="00336387" w:rsidP="006C7D93">
            <w:pPr>
              <w:pStyle w:val="23"/>
              <w:shd w:val="clear" w:color="auto" w:fill="auto"/>
              <w:spacing w:before="0" w:line="240" w:lineRule="auto"/>
              <w:ind w:right="180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2835" w:type="dxa"/>
            <w:shd w:val="clear" w:color="auto" w:fill="FFFFFF"/>
          </w:tcPr>
          <w:p w:rsidR="00336387" w:rsidRPr="003519A2" w:rsidRDefault="00336387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3519A2">
              <w:rPr>
                <w:rStyle w:val="13"/>
                <w:rFonts w:ascii="Times New Roman" w:hAnsi="Times New Roman" w:cs="Times New Roman"/>
                <w:szCs w:val="22"/>
              </w:rPr>
              <w:t>22,2***</w:t>
            </w:r>
          </w:p>
        </w:tc>
      </w:tr>
    </w:tbl>
    <w:p w:rsidR="00487B37" w:rsidRPr="00FA1B0D" w:rsidRDefault="00487B37" w:rsidP="002B60BD">
      <w:pPr>
        <w:rPr>
          <w:sz w:val="2"/>
          <w:szCs w:val="2"/>
        </w:rPr>
      </w:pPr>
    </w:p>
    <w:p w:rsidR="00487B37" w:rsidRPr="003519A2" w:rsidRDefault="00487B37" w:rsidP="002B60BD">
      <w:pPr>
        <w:pStyle w:val="23"/>
        <w:numPr>
          <w:ilvl w:val="0"/>
          <w:numId w:val="9"/>
        </w:numPr>
        <w:shd w:val="clear" w:color="auto" w:fill="auto"/>
        <w:tabs>
          <w:tab w:val="left" w:pos="510"/>
        </w:tabs>
        <w:spacing w:before="0" w:line="240" w:lineRule="auto"/>
        <w:ind w:left="20" w:right="-1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Представленные в данной таблице ТЭП не носят рег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ламентирующий характер и состав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лены на основании листа 6 </w:t>
      </w:r>
      <w:r w:rsidR="00FA1B0D" w:rsidRPr="003519A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Вариант планировочного решения застройки территории, М 1:1000</w:t>
      </w:r>
      <w:r w:rsidR="00FA1B0D" w:rsidRPr="003519A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раздела 53-21-ППТ </w:t>
      </w:r>
      <w:r w:rsidR="00FA1B0D" w:rsidRPr="003519A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</w:t>
      </w:r>
      <w:r w:rsidR="0035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по обоснованию</w:t>
      </w:r>
      <w:r w:rsidR="00FA1B0D" w:rsidRPr="003519A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87B37" w:rsidRPr="003519A2" w:rsidRDefault="00487B37" w:rsidP="002B60BD">
      <w:pPr>
        <w:pStyle w:val="23"/>
        <w:shd w:val="clear" w:color="auto" w:fill="auto"/>
        <w:tabs>
          <w:tab w:val="left" w:pos="567"/>
        </w:tabs>
        <w:spacing w:before="0" w:line="240" w:lineRule="auto"/>
        <w:ind w:left="20" w:right="-1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**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Площадь застройки на ЗУ 29:22:060407:180, 29:22:060407:31, 29:22:060407:12 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не менее 10</w:t>
      </w:r>
      <w:r w:rsidR="006C7D93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и не более 50</w:t>
      </w:r>
      <w:r w:rsidR="006C7D93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от площади ЗУ согласно Статье 28 ПЗЗ 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B0D" w:rsidRPr="003519A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род Архангельск</w:t>
      </w:r>
      <w:r w:rsidR="00FA1B0D" w:rsidRPr="003519A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7B37" w:rsidRPr="003519A2" w:rsidRDefault="00487B37" w:rsidP="002B60BD">
      <w:pPr>
        <w:pStyle w:val="23"/>
        <w:shd w:val="clear" w:color="auto" w:fill="auto"/>
        <w:spacing w:before="0" w:line="240" w:lineRule="auto"/>
        <w:ind w:left="20" w:right="-1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***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Минимальная доля озеленения 15</w:t>
      </w:r>
      <w:r w:rsidR="006C7D93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Статье 28 ПЗЗ 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B0D" w:rsidRPr="003519A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Город Архангельск</w:t>
      </w:r>
      <w:r w:rsidR="00FA1B0D" w:rsidRPr="003519A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387" w:rsidRPr="00FA1B0D" w:rsidRDefault="00336387" w:rsidP="002B60BD">
      <w:pPr>
        <w:pStyle w:val="23"/>
        <w:shd w:val="clear" w:color="auto" w:fill="auto"/>
        <w:spacing w:before="0" w:line="240" w:lineRule="auto"/>
        <w:ind w:left="20" w:right="-1" w:firstLine="280"/>
        <w:jc w:val="both"/>
        <w:rPr>
          <w:rFonts w:ascii="Times New Roman" w:hAnsi="Times New Roman" w:cs="Times New Roman"/>
        </w:rPr>
      </w:pPr>
    </w:p>
    <w:p w:rsidR="002B60BD" w:rsidRPr="003519A2" w:rsidRDefault="00FA1B0D" w:rsidP="002B60BD">
      <w:pPr>
        <w:pStyle w:val="42"/>
        <w:shd w:val="clear" w:color="auto" w:fill="auto"/>
        <w:tabs>
          <w:tab w:val="left" w:pos="1201"/>
        </w:tabs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519A2">
        <w:rPr>
          <w:rFonts w:ascii="Times New Roman" w:hAnsi="Times New Roman" w:cs="Times New Roman"/>
          <w:b w:val="0"/>
          <w:color w:val="000000"/>
          <w:sz w:val="28"/>
          <w:szCs w:val="28"/>
        </w:rPr>
        <w:t>Характеристики объектов капитальн</w:t>
      </w:r>
      <w:r w:rsidR="00336387" w:rsidRPr="003519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ого строительства жилого, </w:t>
      </w:r>
    </w:p>
    <w:p w:rsidR="00FA1B0D" w:rsidRPr="003519A2" w:rsidRDefault="00336387" w:rsidP="002B60BD">
      <w:pPr>
        <w:pStyle w:val="42"/>
        <w:shd w:val="clear" w:color="auto" w:fill="auto"/>
        <w:tabs>
          <w:tab w:val="left" w:pos="1201"/>
        </w:tabs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519A2">
        <w:rPr>
          <w:rFonts w:ascii="Times New Roman" w:hAnsi="Times New Roman" w:cs="Times New Roman"/>
          <w:b w:val="0"/>
          <w:color w:val="000000"/>
          <w:sz w:val="28"/>
          <w:szCs w:val="28"/>
        </w:rPr>
        <w:t>произ</w:t>
      </w:r>
      <w:r w:rsidR="00FA1B0D" w:rsidRPr="003519A2">
        <w:rPr>
          <w:rFonts w:ascii="Times New Roman" w:hAnsi="Times New Roman" w:cs="Times New Roman"/>
          <w:b w:val="0"/>
          <w:color w:val="000000"/>
          <w:sz w:val="28"/>
          <w:szCs w:val="28"/>
        </w:rPr>
        <w:t>водственного, общественно-деловог</w:t>
      </w:r>
      <w:r w:rsidRPr="003519A2">
        <w:rPr>
          <w:rFonts w:ascii="Times New Roman" w:hAnsi="Times New Roman" w:cs="Times New Roman"/>
          <w:b w:val="0"/>
          <w:color w:val="000000"/>
          <w:sz w:val="28"/>
          <w:szCs w:val="28"/>
        </w:rPr>
        <w:t>о и иного назначения и необходи</w:t>
      </w:r>
      <w:r w:rsidR="00FA1B0D" w:rsidRPr="003519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мых </w:t>
      </w:r>
      <w:r w:rsidR="00F93362" w:rsidRPr="003519A2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A1B0D" w:rsidRPr="003519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функционирования таких </w:t>
      </w:r>
      <w:r w:rsidRPr="003519A2">
        <w:rPr>
          <w:rFonts w:ascii="Times New Roman" w:hAnsi="Times New Roman" w:cs="Times New Roman"/>
          <w:b w:val="0"/>
          <w:color w:val="000000"/>
          <w:sz w:val="28"/>
          <w:szCs w:val="28"/>
        </w:rPr>
        <w:t>объектов и обеспечения жизнедея</w:t>
      </w:r>
      <w:r w:rsidR="00FA1B0D" w:rsidRPr="003519A2">
        <w:rPr>
          <w:rFonts w:ascii="Times New Roman" w:hAnsi="Times New Roman" w:cs="Times New Roman"/>
          <w:b w:val="0"/>
          <w:color w:val="000000"/>
          <w:sz w:val="28"/>
          <w:szCs w:val="28"/>
        </w:rPr>
        <w:t>тельности граждан объектов комм</w:t>
      </w:r>
      <w:r w:rsidRPr="003519A2">
        <w:rPr>
          <w:rFonts w:ascii="Times New Roman" w:hAnsi="Times New Roman" w:cs="Times New Roman"/>
          <w:b w:val="0"/>
          <w:color w:val="000000"/>
          <w:sz w:val="28"/>
          <w:szCs w:val="28"/>
        </w:rPr>
        <w:t>унальной, транспортной, социаль</w:t>
      </w:r>
      <w:r w:rsidR="00FA1B0D" w:rsidRPr="003519A2">
        <w:rPr>
          <w:rFonts w:ascii="Times New Roman" w:hAnsi="Times New Roman" w:cs="Times New Roman"/>
          <w:b w:val="0"/>
          <w:color w:val="000000"/>
          <w:sz w:val="28"/>
          <w:szCs w:val="28"/>
        </w:rPr>
        <w:t>ной инфраструктур</w:t>
      </w:r>
    </w:p>
    <w:p w:rsidR="002B60BD" w:rsidRPr="003519A2" w:rsidRDefault="002B60BD" w:rsidP="002B60BD">
      <w:pPr>
        <w:pStyle w:val="42"/>
        <w:shd w:val="clear" w:color="auto" w:fill="auto"/>
        <w:tabs>
          <w:tab w:val="left" w:pos="1201"/>
        </w:tabs>
        <w:spacing w:before="0" w:after="0" w:line="240" w:lineRule="auto"/>
        <w:ind w:right="-1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1B0D" w:rsidRPr="003519A2" w:rsidRDefault="0000215D" w:rsidP="002B60BD">
      <w:pPr>
        <w:pStyle w:val="23"/>
        <w:shd w:val="clear" w:color="auto" w:fill="auto"/>
        <w:spacing w:before="0" w:line="240" w:lineRule="auto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Коммунальная инфраструктура</w:t>
      </w:r>
    </w:p>
    <w:p w:rsidR="00FA1B0D" w:rsidRPr="003519A2" w:rsidRDefault="00FA1B0D" w:rsidP="002B60BD">
      <w:pPr>
        <w:pStyle w:val="23"/>
        <w:shd w:val="clear" w:color="auto" w:fill="auto"/>
        <w:spacing w:before="0" w:line="240" w:lineRule="auto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На проектируемой территории расположены инженер</w:t>
      </w:r>
      <w:r w:rsidR="00F93362" w:rsidRPr="003519A2">
        <w:rPr>
          <w:rFonts w:ascii="Times New Roman" w:hAnsi="Times New Roman" w:cs="Times New Roman"/>
          <w:color w:val="000000"/>
          <w:sz w:val="28"/>
          <w:szCs w:val="28"/>
        </w:rPr>
        <w:t>ные коммуникации: сети водоснаб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жения и водоотведения, ливневая, дренажная и напорная к</w:t>
      </w:r>
      <w:r w:rsidR="00F93362" w:rsidRPr="003519A2">
        <w:rPr>
          <w:rFonts w:ascii="Times New Roman" w:hAnsi="Times New Roman" w:cs="Times New Roman"/>
          <w:color w:val="000000"/>
          <w:sz w:val="28"/>
          <w:szCs w:val="28"/>
        </w:rPr>
        <w:t>анализация, тепловые сети, элек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трические и телефонные кабели, наружное освещение 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93362"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высоковольтные линии электропе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редач, трансформаторные подстанции. Инженерные сети, попадающие в проектируемые пятна застройки, подлежат выносу. Конкретное положение выносимых сетей, а также точки подключения инженерные сетей, необходимых для эксплуатации проектируемых Объектов, 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размещаемых на территории, уточняется на стадии "Проект" при проработке конкретных Объектов в соответствии с техническими условиями, выданными энергоснабжающими </w:t>
      </w:r>
      <w:r w:rsidR="00F93362" w:rsidRPr="003519A2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низациями. Ориентировочные расчетные расходы воды, тепловые и электрические нагрузки на вновь проектируемые объекты приводятся в Таблице </w:t>
      </w:r>
      <w:r w:rsidR="00336387" w:rsidRPr="003519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. Расчетные расходы воды, тепловые и электрические нагрузки существующих Объектов оста</w:t>
      </w:r>
      <w:r w:rsidR="00545806" w:rsidRPr="003519A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тся без изменений.</w:t>
      </w:r>
    </w:p>
    <w:p w:rsidR="00545806" w:rsidRDefault="00545806" w:rsidP="002B60BD">
      <w:pPr>
        <w:pStyle w:val="2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FA1B0D" w:rsidRPr="003519A2" w:rsidRDefault="00FA1B0D" w:rsidP="00F93362">
      <w:pPr>
        <w:pStyle w:val="2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519A2">
        <w:rPr>
          <w:rFonts w:ascii="Times New Roman" w:hAnsi="Times New Roman" w:cs="Times New Roman"/>
          <w:color w:val="000000"/>
          <w:sz w:val="28"/>
          <w:szCs w:val="26"/>
        </w:rPr>
        <w:t xml:space="preserve">Таблица </w:t>
      </w:r>
      <w:r w:rsidR="00336387" w:rsidRPr="003519A2">
        <w:rPr>
          <w:rFonts w:ascii="Times New Roman" w:hAnsi="Times New Roman" w:cs="Times New Roman"/>
          <w:color w:val="000000"/>
          <w:sz w:val="28"/>
          <w:szCs w:val="26"/>
        </w:rPr>
        <w:t>2</w:t>
      </w:r>
      <w:r w:rsidR="00545806" w:rsidRPr="003519A2">
        <w:rPr>
          <w:rFonts w:ascii="Times New Roman" w:hAnsi="Times New Roman" w:cs="Times New Roman"/>
          <w:color w:val="000000"/>
          <w:sz w:val="28"/>
          <w:szCs w:val="26"/>
        </w:rPr>
        <w:t xml:space="preserve"> –</w:t>
      </w:r>
      <w:r w:rsidR="00545806" w:rsidRPr="003519A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45806" w:rsidRPr="003519A2">
        <w:rPr>
          <w:rFonts w:ascii="Times New Roman" w:hAnsi="Times New Roman" w:cs="Times New Roman"/>
          <w:color w:val="000000"/>
          <w:sz w:val="28"/>
          <w:szCs w:val="26"/>
        </w:rPr>
        <w:t xml:space="preserve">Ориентировочные расчетные расходы воды, тепловые </w:t>
      </w:r>
      <w:r w:rsidR="002A79B9">
        <w:rPr>
          <w:rFonts w:ascii="Times New Roman" w:hAnsi="Times New Roman" w:cs="Times New Roman"/>
          <w:color w:val="000000"/>
          <w:sz w:val="28"/>
          <w:szCs w:val="26"/>
        </w:rPr>
        <w:br/>
      </w:r>
      <w:r w:rsidR="00545806" w:rsidRPr="003519A2">
        <w:rPr>
          <w:rFonts w:ascii="Times New Roman" w:hAnsi="Times New Roman" w:cs="Times New Roman"/>
          <w:color w:val="000000"/>
          <w:sz w:val="28"/>
          <w:szCs w:val="26"/>
        </w:rPr>
        <w:t>и электрические нагрузки на вновь проектируемые объекты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2078"/>
        <w:gridCol w:w="1993"/>
        <w:gridCol w:w="2268"/>
        <w:gridCol w:w="2268"/>
      </w:tblGrid>
      <w:tr w:rsidR="00545806" w:rsidRPr="00FA1B0D" w:rsidTr="006C7D93">
        <w:trPr>
          <w:trHeight w:hRule="exact" w:val="1090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806" w:rsidRPr="006C7D93" w:rsidRDefault="006C7D93" w:rsidP="002B60BD">
            <w:pPr>
              <w:pStyle w:val="23"/>
              <w:shd w:val="clear" w:color="auto" w:fill="auto"/>
              <w:spacing w:before="0" w:line="240" w:lineRule="auto"/>
              <w:ind w:left="16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Этапы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806" w:rsidRPr="006C7D93" w:rsidRDefault="00545806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Сумма пл</w:t>
            </w:r>
            <w:r w:rsid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ощадей пом. обществ. назначения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806" w:rsidRPr="006C7D93" w:rsidRDefault="00545806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Водоснабжение,</w:t>
            </w:r>
          </w:p>
          <w:p w:rsidR="00545806" w:rsidRPr="006C7D93" w:rsidRDefault="00545806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м</w:t>
            </w: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  <w:vertAlign w:val="superscript"/>
              </w:rPr>
              <w:t>3</w:t>
            </w:r>
            <w:r w:rsid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/ч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806" w:rsidRPr="006C7D93" w:rsidRDefault="00545806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Теплоснабжение,</w:t>
            </w:r>
          </w:p>
          <w:p w:rsidR="00545806" w:rsidRPr="006C7D93" w:rsidRDefault="006C7D93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Гкал/ч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806" w:rsidRPr="006C7D93" w:rsidRDefault="00545806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Электроснабжение,</w:t>
            </w:r>
          </w:p>
          <w:p w:rsidR="00545806" w:rsidRPr="006C7D93" w:rsidRDefault="00545806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кВт</w:t>
            </w:r>
          </w:p>
        </w:tc>
      </w:tr>
      <w:tr w:rsidR="00545806" w:rsidRPr="00FA1B0D" w:rsidTr="006C7D93">
        <w:trPr>
          <w:trHeight w:hRule="exact" w:val="307"/>
        </w:trPr>
        <w:tc>
          <w:tcPr>
            <w:tcW w:w="10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45806" w:rsidRPr="006C7D93" w:rsidRDefault="00545806" w:rsidP="002B60BD">
            <w:pPr>
              <w:pStyle w:val="23"/>
              <w:shd w:val="clear" w:color="auto" w:fill="auto"/>
              <w:spacing w:before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1 этап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45806" w:rsidRPr="006C7D93" w:rsidRDefault="00545806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2</w:t>
            </w:r>
            <w:r w:rsidR="002A7FBC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739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45806" w:rsidRPr="006C7D93" w:rsidRDefault="00545806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2,83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45806" w:rsidRPr="006C7D93" w:rsidRDefault="00545806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0,23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45806" w:rsidRPr="006C7D93" w:rsidRDefault="00545806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170</w:t>
            </w:r>
          </w:p>
        </w:tc>
      </w:tr>
      <w:tr w:rsidR="00545806" w:rsidRPr="00FA1B0D" w:rsidTr="006C7D93">
        <w:trPr>
          <w:trHeight w:hRule="exact" w:val="312"/>
        </w:trPr>
        <w:tc>
          <w:tcPr>
            <w:tcW w:w="1032" w:type="dxa"/>
            <w:shd w:val="clear" w:color="auto" w:fill="FFFFFF"/>
            <w:vAlign w:val="center"/>
          </w:tcPr>
          <w:p w:rsidR="00545806" w:rsidRPr="006C7D93" w:rsidRDefault="00545806" w:rsidP="002B60BD">
            <w:pPr>
              <w:pStyle w:val="23"/>
              <w:shd w:val="clear" w:color="auto" w:fill="auto"/>
              <w:spacing w:before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2 этап</w:t>
            </w:r>
          </w:p>
        </w:tc>
        <w:tc>
          <w:tcPr>
            <w:tcW w:w="2078" w:type="dxa"/>
            <w:shd w:val="clear" w:color="auto" w:fill="FFFFFF"/>
            <w:vAlign w:val="center"/>
          </w:tcPr>
          <w:p w:rsidR="00545806" w:rsidRPr="006C7D93" w:rsidRDefault="00545806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2</w:t>
            </w:r>
            <w:r w:rsidR="002A7FBC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113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545806" w:rsidRPr="006C7D93" w:rsidRDefault="00545806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2,17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45806" w:rsidRPr="006C7D93" w:rsidRDefault="00545806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0,17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45806" w:rsidRPr="006C7D93" w:rsidRDefault="00545806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130</w:t>
            </w:r>
          </w:p>
        </w:tc>
      </w:tr>
      <w:tr w:rsidR="00545806" w:rsidRPr="00FA1B0D" w:rsidTr="006C7D93">
        <w:trPr>
          <w:trHeight w:hRule="exact" w:val="317"/>
        </w:trPr>
        <w:tc>
          <w:tcPr>
            <w:tcW w:w="1032" w:type="dxa"/>
            <w:shd w:val="clear" w:color="auto" w:fill="FFFFFF"/>
            <w:vAlign w:val="center"/>
          </w:tcPr>
          <w:p w:rsidR="00545806" w:rsidRPr="006C7D93" w:rsidRDefault="002A7FBC" w:rsidP="002B60BD">
            <w:pPr>
              <w:pStyle w:val="23"/>
              <w:shd w:val="clear" w:color="auto" w:fill="auto"/>
              <w:spacing w:before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Итого</w:t>
            </w:r>
          </w:p>
        </w:tc>
        <w:tc>
          <w:tcPr>
            <w:tcW w:w="2078" w:type="dxa"/>
            <w:shd w:val="clear" w:color="auto" w:fill="FFFFFF"/>
            <w:vAlign w:val="center"/>
          </w:tcPr>
          <w:p w:rsidR="00545806" w:rsidRPr="006C7D93" w:rsidRDefault="00545806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4</w:t>
            </w:r>
            <w:r w:rsidR="002A7FBC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852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545806" w:rsidRPr="006C7D93" w:rsidRDefault="00545806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45806" w:rsidRPr="006C7D93" w:rsidRDefault="00545806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0,4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45806" w:rsidRPr="006C7D93" w:rsidRDefault="00545806" w:rsidP="002B60BD">
            <w:pPr>
              <w:pStyle w:val="2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6C7D93">
              <w:rPr>
                <w:rStyle w:val="105pt"/>
                <w:rFonts w:ascii="Times New Roman" w:hAnsi="Times New Roman" w:cs="Times New Roman"/>
                <w:sz w:val="24"/>
                <w:szCs w:val="22"/>
              </w:rPr>
              <w:t>300</w:t>
            </w:r>
          </w:p>
        </w:tc>
      </w:tr>
    </w:tbl>
    <w:p w:rsidR="00545806" w:rsidRPr="00FA1B0D" w:rsidRDefault="00545806" w:rsidP="002B60BD">
      <w:pPr>
        <w:pStyle w:val="2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FA1B0D" w:rsidRPr="00FA1B0D" w:rsidRDefault="00FA1B0D" w:rsidP="002B60BD">
      <w:pPr>
        <w:rPr>
          <w:sz w:val="2"/>
          <w:szCs w:val="2"/>
        </w:rPr>
      </w:pPr>
    </w:p>
    <w:p w:rsidR="00FA1B0D" w:rsidRPr="003519A2" w:rsidRDefault="00FA1B0D" w:rsidP="002B60BD">
      <w:pPr>
        <w:pStyle w:val="23"/>
        <w:shd w:val="clear" w:color="auto" w:fill="auto"/>
        <w:spacing w:before="0" w:line="240" w:lineRule="auto"/>
        <w:ind w:left="40" w:right="-1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Указанные нагрузки приблизительные, не носят регла</w:t>
      </w:r>
      <w:r w:rsidR="00545806" w:rsidRPr="003519A2">
        <w:rPr>
          <w:rFonts w:ascii="Times New Roman" w:hAnsi="Times New Roman" w:cs="Times New Roman"/>
          <w:color w:val="000000"/>
          <w:sz w:val="28"/>
          <w:szCs w:val="28"/>
        </w:rPr>
        <w:t>ментирующего характера и состав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лены по объектам-аналогам, требуют уточнения в процессе проектирования.</w:t>
      </w:r>
    </w:p>
    <w:p w:rsidR="00FA1B0D" w:rsidRPr="003519A2" w:rsidRDefault="00FA1B0D" w:rsidP="002B60BD">
      <w:pPr>
        <w:pStyle w:val="23"/>
        <w:shd w:val="clear" w:color="auto" w:fill="auto"/>
        <w:spacing w:before="0" w:line="240" w:lineRule="auto"/>
        <w:ind w:left="40" w:right="-1"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Вдоль внутриквартальных проездов, основных пеше</w:t>
      </w:r>
      <w:r w:rsidR="00545806" w:rsidRPr="003519A2">
        <w:rPr>
          <w:rFonts w:ascii="Times New Roman" w:hAnsi="Times New Roman" w:cs="Times New Roman"/>
          <w:color w:val="000000"/>
          <w:sz w:val="28"/>
          <w:szCs w:val="28"/>
        </w:rPr>
        <w:t>ходных маршрутов требуется уста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новка наружного освещения согласно расчетам освещенности </w:t>
      </w:r>
      <w:r w:rsidR="00545806" w:rsidRPr="003519A2">
        <w:rPr>
          <w:rFonts w:ascii="Times New Roman" w:hAnsi="Times New Roman" w:cs="Times New Roman"/>
          <w:color w:val="000000"/>
          <w:sz w:val="28"/>
          <w:szCs w:val="28"/>
        </w:rPr>
        <w:br/>
        <w:t>на последующих этапах проек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тирования.</w:t>
      </w:r>
    </w:p>
    <w:p w:rsidR="002B60BD" w:rsidRPr="003519A2" w:rsidRDefault="002B60BD" w:rsidP="002B60BD">
      <w:pPr>
        <w:pStyle w:val="23"/>
        <w:shd w:val="clear" w:color="auto" w:fill="auto"/>
        <w:spacing w:before="0" w:line="240" w:lineRule="auto"/>
        <w:ind w:left="40" w:right="-1"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FA1B0D" w:rsidRPr="003519A2" w:rsidRDefault="002B60BD" w:rsidP="002B60BD">
      <w:pPr>
        <w:pStyle w:val="23"/>
        <w:shd w:val="clear" w:color="auto" w:fill="auto"/>
        <w:tabs>
          <w:tab w:val="left" w:pos="873"/>
        </w:tabs>
        <w:spacing w:before="0" w:line="240" w:lineRule="auto"/>
        <w:ind w:left="709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Транспортная инфраструктура</w:t>
      </w:r>
    </w:p>
    <w:p w:rsidR="002B60BD" w:rsidRPr="003519A2" w:rsidRDefault="002B60BD" w:rsidP="002B60BD">
      <w:pPr>
        <w:pStyle w:val="23"/>
        <w:shd w:val="clear" w:color="auto" w:fill="auto"/>
        <w:tabs>
          <w:tab w:val="left" w:pos="873"/>
        </w:tabs>
        <w:spacing w:before="0" w:line="240" w:lineRule="auto"/>
        <w:ind w:left="709" w:right="-1"/>
        <w:rPr>
          <w:rFonts w:ascii="Times New Roman" w:hAnsi="Times New Roman" w:cs="Times New Roman"/>
          <w:sz w:val="28"/>
          <w:szCs w:val="28"/>
        </w:rPr>
      </w:pPr>
    </w:p>
    <w:p w:rsidR="00FA1B0D" w:rsidRPr="00545806" w:rsidRDefault="00FA1B0D" w:rsidP="002B60BD">
      <w:pPr>
        <w:pStyle w:val="23"/>
        <w:shd w:val="clear" w:color="auto" w:fill="auto"/>
        <w:spacing w:before="0" w:line="240" w:lineRule="auto"/>
        <w:ind w:left="40" w:right="-1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Улица Папанина и Окружное шоссе являются автомобильными дорогами федерального значения, улица Воронина</w:t>
      </w:r>
      <w:r w:rsidR="00545806"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D93"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В.И. </w:t>
      </w:r>
      <w:r w:rsidR="00545806" w:rsidRPr="003519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магистральной улицей районного значения, улица Дачная </w:t>
      </w:r>
      <w:r w:rsidR="00545806" w:rsidRPr="003519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улицей местного значения.</w:t>
      </w:r>
    </w:p>
    <w:p w:rsidR="00FA1B0D" w:rsidRPr="003519A2" w:rsidRDefault="00FA1B0D" w:rsidP="002B60BD">
      <w:pPr>
        <w:pStyle w:val="23"/>
        <w:shd w:val="clear" w:color="auto" w:fill="auto"/>
        <w:spacing w:before="0" w:line="240" w:lineRule="auto"/>
        <w:ind w:left="40" w:right="-1" w:firstLine="669"/>
        <w:jc w:val="both"/>
        <w:rPr>
          <w:rFonts w:ascii="Times New Roman" w:hAnsi="Times New Roman" w:cs="Times New Roman"/>
          <w:sz w:val="28"/>
          <w:szCs w:val="26"/>
        </w:rPr>
      </w:pPr>
      <w:r w:rsidRPr="003519A2">
        <w:rPr>
          <w:rFonts w:ascii="Times New Roman" w:hAnsi="Times New Roman" w:cs="Times New Roman"/>
          <w:color w:val="000000"/>
          <w:sz w:val="28"/>
          <w:szCs w:val="26"/>
        </w:rPr>
        <w:t xml:space="preserve">Со стороны ул. Дачной расположены остановки общественного транспорта, </w:t>
      </w:r>
      <w:r w:rsidR="00AE7AD2" w:rsidRPr="003519A2">
        <w:rPr>
          <w:rFonts w:ascii="Times New Roman" w:hAnsi="Times New Roman" w:cs="Times New Roman"/>
          <w:color w:val="000000"/>
          <w:sz w:val="28"/>
          <w:szCs w:val="26"/>
        </w:rPr>
        <w:t>с которых осу</w:t>
      </w:r>
      <w:r w:rsidRPr="003519A2">
        <w:rPr>
          <w:rFonts w:ascii="Times New Roman" w:hAnsi="Times New Roman" w:cs="Times New Roman"/>
          <w:color w:val="000000"/>
          <w:sz w:val="28"/>
          <w:szCs w:val="26"/>
        </w:rPr>
        <w:t>ществляется связь территории с другими частями города.</w:t>
      </w:r>
    </w:p>
    <w:p w:rsidR="00FA1B0D" w:rsidRPr="003519A2" w:rsidRDefault="00FA1B0D" w:rsidP="002B60BD">
      <w:pPr>
        <w:pStyle w:val="23"/>
        <w:shd w:val="clear" w:color="auto" w:fill="auto"/>
        <w:spacing w:before="0" w:line="240" w:lineRule="auto"/>
        <w:ind w:left="40" w:right="-1" w:firstLine="669"/>
        <w:jc w:val="both"/>
        <w:rPr>
          <w:rFonts w:ascii="Times New Roman" w:hAnsi="Times New Roman" w:cs="Times New Roman"/>
          <w:sz w:val="28"/>
          <w:szCs w:val="26"/>
        </w:rPr>
      </w:pPr>
      <w:r w:rsidRPr="003519A2">
        <w:rPr>
          <w:rFonts w:ascii="Times New Roman" w:hAnsi="Times New Roman" w:cs="Times New Roman"/>
          <w:color w:val="000000"/>
          <w:sz w:val="28"/>
          <w:szCs w:val="26"/>
        </w:rPr>
        <w:t xml:space="preserve">Заезд автотранспорта на проектируемую территорию осуществляется </w:t>
      </w:r>
      <w:r w:rsidR="00BD050D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3519A2">
        <w:rPr>
          <w:rFonts w:ascii="Times New Roman" w:hAnsi="Times New Roman" w:cs="Times New Roman"/>
          <w:color w:val="000000"/>
          <w:sz w:val="28"/>
          <w:szCs w:val="26"/>
        </w:rPr>
        <w:t xml:space="preserve">с улиц Воронина В.И., Папанина, Дачной. При этом заезд с улицы Папанина возможен только с полосы движения, направленной от Окружного шоссе </w:t>
      </w:r>
      <w:r w:rsidR="00BD050D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3519A2">
        <w:rPr>
          <w:rFonts w:ascii="Times New Roman" w:hAnsi="Times New Roman" w:cs="Times New Roman"/>
          <w:color w:val="000000"/>
          <w:sz w:val="28"/>
          <w:szCs w:val="26"/>
        </w:rPr>
        <w:t>к ул. Воронина</w:t>
      </w:r>
      <w:r w:rsidR="00160A7C">
        <w:rPr>
          <w:rFonts w:ascii="Times New Roman" w:hAnsi="Times New Roman" w:cs="Times New Roman"/>
          <w:color w:val="000000"/>
          <w:sz w:val="28"/>
          <w:szCs w:val="26"/>
        </w:rPr>
        <w:t xml:space="preserve"> В.И</w:t>
      </w:r>
      <w:r w:rsidRPr="003519A2">
        <w:rPr>
          <w:rFonts w:ascii="Times New Roman" w:hAnsi="Times New Roman" w:cs="Times New Roman"/>
          <w:color w:val="000000"/>
          <w:sz w:val="28"/>
          <w:szCs w:val="26"/>
        </w:rPr>
        <w:t>. Доступ к</w:t>
      </w:r>
      <w:r w:rsidR="00545806" w:rsidRPr="003519A2">
        <w:rPr>
          <w:rFonts w:ascii="Times New Roman" w:hAnsi="Times New Roman" w:cs="Times New Roman"/>
          <w:color w:val="000000"/>
          <w:sz w:val="28"/>
          <w:szCs w:val="26"/>
        </w:rPr>
        <w:t xml:space="preserve"> объектам осуществляется посред</w:t>
      </w:r>
      <w:r w:rsidRPr="003519A2">
        <w:rPr>
          <w:rFonts w:ascii="Times New Roman" w:hAnsi="Times New Roman" w:cs="Times New Roman"/>
          <w:color w:val="000000"/>
          <w:sz w:val="28"/>
          <w:szCs w:val="26"/>
        </w:rPr>
        <w:t>ством существующих и проектируемых внутриквартальных</w:t>
      </w:r>
      <w:r w:rsidR="00545806" w:rsidRPr="003519A2">
        <w:rPr>
          <w:rFonts w:ascii="Times New Roman" w:hAnsi="Times New Roman" w:cs="Times New Roman"/>
          <w:color w:val="000000"/>
          <w:sz w:val="28"/>
          <w:szCs w:val="26"/>
        </w:rPr>
        <w:t xml:space="preserve"> проездов. Предполагается упоря</w:t>
      </w:r>
      <w:r w:rsidRPr="003519A2">
        <w:rPr>
          <w:rFonts w:ascii="Times New Roman" w:hAnsi="Times New Roman" w:cs="Times New Roman"/>
          <w:color w:val="000000"/>
          <w:sz w:val="28"/>
          <w:szCs w:val="26"/>
        </w:rPr>
        <w:t>дочить систему внутриквартальных проездов и открытых стоянок для хранения автомобилей. По улицам Дачн</w:t>
      </w:r>
      <w:r w:rsidR="00BD050D">
        <w:rPr>
          <w:rFonts w:ascii="Times New Roman" w:hAnsi="Times New Roman" w:cs="Times New Roman"/>
          <w:color w:val="000000"/>
          <w:sz w:val="28"/>
          <w:szCs w:val="26"/>
        </w:rPr>
        <w:t>ой</w:t>
      </w:r>
      <w:r w:rsidRPr="003519A2">
        <w:rPr>
          <w:rFonts w:ascii="Times New Roman" w:hAnsi="Times New Roman" w:cs="Times New Roman"/>
          <w:color w:val="000000"/>
          <w:sz w:val="28"/>
          <w:szCs w:val="26"/>
        </w:rPr>
        <w:t>, Воронина</w:t>
      </w:r>
      <w:r w:rsidR="00BD050D" w:rsidRPr="00BD050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BD050D" w:rsidRPr="003519A2">
        <w:rPr>
          <w:rFonts w:ascii="Times New Roman" w:hAnsi="Times New Roman" w:cs="Times New Roman"/>
          <w:color w:val="000000"/>
          <w:sz w:val="28"/>
          <w:szCs w:val="26"/>
        </w:rPr>
        <w:t>В.И.</w:t>
      </w:r>
      <w:r w:rsidRPr="003519A2">
        <w:rPr>
          <w:rFonts w:ascii="Times New Roman" w:hAnsi="Times New Roman" w:cs="Times New Roman"/>
          <w:color w:val="000000"/>
          <w:sz w:val="28"/>
          <w:szCs w:val="26"/>
        </w:rPr>
        <w:t>, Окружно</w:t>
      </w:r>
      <w:r w:rsidR="00BD050D">
        <w:rPr>
          <w:rFonts w:ascii="Times New Roman" w:hAnsi="Times New Roman" w:cs="Times New Roman"/>
          <w:color w:val="000000"/>
          <w:sz w:val="28"/>
          <w:szCs w:val="26"/>
        </w:rPr>
        <w:t>му</w:t>
      </w:r>
      <w:r w:rsidRPr="003519A2">
        <w:rPr>
          <w:rFonts w:ascii="Times New Roman" w:hAnsi="Times New Roman" w:cs="Times New Roman"/>
          <w:color w:val="000000"/>
          <w:sz w:val="28"/>
          <w:szCs w:val="26"/>
        </w:rPr>
        <w:t xml:space="preserve"> шоссе устра</w:t>
      </w:r>
      <w:r w:rsidR="00545806" w:rsidRPr="003519A2">
        <w:rPr>
          <w:rFonts w:ascii="Times New Roman" w:hAnsi="Times New Roman" w:cs="Times New Roman"/>
          <w:color w:val="000000"/>
          <w:sz w:val="28"/>
          <w:szCs w:val="26"/>
        </w:rPr>
        <w:t>иваются пешеходные связи с твер</w:t>
      </w:r>
      <w:r w:rsidRPr="003519A2">
        <w:rPr>
          <w:rFonts w:ascii="Times New Roman" w:hAnsi="Times New Roman" w:cs="Times New Roman"/>
          <w:color w:val="000000"/>
          <w:sz w:val="28"/>
          <w:szCs w:val="26"/>
        </w:rPr>
        <w:t>дым покрытием, формируется доступная среда для маломобильных групп населения.</w:t>
      </w:r>
    </w:p>
    <w:p w:rsidR="00FA1B0D" w:rsidRPr="003519A2" w:rsidRDefault="00FA1B0D" w:rsidP="002B60BD">
      <w:pPr>
        <w:pStyle w:val="23"/>
        <w:shd w:val="clear" w:color="auto" w:fill="auto"/>
        <w:spacing w:before="0" w:line="240" w:lineRule="auto"/>
        <w:ind w:right="-1" w:firstLine="66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519A2">
        <w:rPr>
          <w:rFonts w:ascii="Times New Roman" w:hAnsi="Times New Roman" w:cs="Times New Roman"/>
          <w:color w:val="000000"/>
          <w:sz w:val="28"/>
          <w:szCs w:val="26"/>
        </w:rPr>
        <w:t>С развитием застройки проектируемой территории образуется существенное увеличение исходящего потока автотранспорта с улиц Дачная, Воронина В.И</w:t>
      </w:r>
      <w:r w:rsidR="002A7FBC">
        <w:rPr>
          <w:rFonts w:ascii="Times New Roman" w:hAnsi="Times New Roman" w:cs="Times New Roman"/>
          <w:color w:val="000000"/>
          <w:sz w:val="28"/>
          <w:szCs w:val="26"/>
        </w:rPr>
        <w:t>.</w:t>
      </w:r>
      <w:r w:rsidR="003519A2">
        <w:rPr>
          <w:rFonts w:ascii="Times New Roman" w:hAnsi="Times New Roman" w:cs="Times New Roman"/>
          <w:color w:val="000000"/>
          <w:sz w:val="28"/>
          <w:szCs w:val="26"/>
        </w:rPr>
        <w:t xml:space="preserve"> и</w:t>
      </w:r>
      <w:r w:rsidR="002A7FBC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3519A2">
        <w:rPr>
          <w:rFonts w:ascii="Times New Roman" w:hAnsi="Times New Roman" w:cs="Times New Roman"/>
          <w:color w:val="000000"/>
          <w:sz w:val="28"/>
          <w:szCs w:val="26"/>
        </w:rPr>
        <w:t xml:space="preserve"> как следствие, с ул. Папа</w:t>
      </w:r>
      <w:r w:rsidRPr="003519A2">
        <w:rPr>
          <w:rFonts w:ascii="Times New Roman" w:hAnsi="Times New Roman" w:cs="Times New Roman"/>
          <w:color w:val="000000"/>
          <w:sz w:val="28"/>
          <w:szCs w:val="26"/>
        </w:rPr>
        <w:t xml:space="preserve">нина, Окружного шоссе. Продление проспекта Московский </w:t>
      </w:r>
      <w:r w:rsidR="003519A2">
        <w:rPr>
          <w:rFonts w:ascii="Times New Roman" w:hAnsi="Times New Roman" w:cs="Times New Roman"/>
          <w:color w:val="000000"/>
          <w:sz w:val="28"/>
          <w:szCs w:val="26"/>
        </w:rPr>
        <w:t>до улицы Воронина В.И., заложен</w:t>
      </w:r>
      <w:r w:rsidRPr="003519A2">
        <w:rPr>
          <w:rFonts w:ascii="Times New Roman" w:hAnsi="Times New Roman" w:cs="Times New Roman"/>
          <w:color w:val="000000"/>
          <w:sz w:val="28"/>
          <w:szCs w:val="26"/>
        </w:rPr>
        <w:t xml:space="preserve">ное в ППТ района Майская Горка будет способствовать частичной разгрузке ул. Папанина </w:t>
      </w:r>
      <w:r w:rsidR="003519A2">
        <w:rPr>
          <w:rFonts w:ascii="Times New Roman" w:hAnsi="Times New Roman" w:cs="Times New Roman"/>
          <w:color w:val="000000"/>
          <w:sz w:val="28"/>
          <w:szCs w:val="26"/>
        </w:rPr>
        <w:br/>
      </w:r>
      <w:r w:rsidRPr="003519A2">
        <w:rPr>
          <w:rFonts w:ascii="Times New Roman" w:hAnsi="Times New Roman" w:cs="Times New Roman"/>
          <w:color w:val="000000"/>
          <w:sz w:val="28"/>
          <w:szCs w:val="26"/>
        </w:rPr>
        <w:lastRenderedPageBreak/>
        <w:t>в направлении движения на мост через р. Северная Двина.</w:t>
      </w:r>
    </w:p>
    <w:p w:rsidR="00545806" w:rsidRPr="003519A2" w:rsidRDefault="00545806" w:rsidP="002B60BD">
      <w:pPr>
        <w:pStyle w:val="23"/>
        <w:shd w:val="clear" w:color="auto" w:fill="auto"/>
        <w:spacing w:before="0" w:line="240" w:lineRule="auto"/>
        <w:ind w:right="-1" w:firstLine="669"/>
        <w:jc w:val="both"/>
        <w:rPr>
          <w:rFonts w:ascii="Times New Roman" w:hAnsi="Times New Roman" w:cs="Times New Roman"/>
          <w:sz w:val="28"/>
          <w:szCs w:val="26"/>
        </w:rPr>
      </w:pPr>
    </w:p>
    <w:p w:rsidR="00FA1B0D" w:rsidRPr="003519A2" w:rsidRDefault="00FA1B0D" w:rsidP="002B60BD">
      <w:pPr>
        <w:pStyle w:val="23"/>
        <w:shd w:val="clear" w:color="auto" w:fill="auto"/>
        <w:tabs>
          <w:tab w:val="left" w:pos="1162"/>
        </w:tabs>
        <w:spacing w:before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bookmark11"/>
      <w:r w:rsidRPr="003519A2">
        <w:rPr>
          <w:rFonts w:ascii="Times New Roman" w:hAnsi="Times New Roman" w:cs="Times New Roman"/>
          <w:color w:val="000000"/>
          <w:sz w:val="28"/>
          <w:szCs w:val="28"/>
        </w:rPr>
        <w:t>Социальная инфраструктура</w:t>
      </w:r>
      <w:bookmarkEnd w:id="4"/>
    </w:p>
    <w:p w:rsidR="00545806" w:rsidRPr="003519A2" w:rsidRDefault="00545806" w:rsidP="002B60BD">
      <w:pPr>
        <w:pStyle w:val="23"/>
        <w:shd w:val="clear" w:color="auto" w:fill="auto"/>
        <w:tabs>
          <w:tab w:val="left" w:pos="1162"/>
        </w:tabs>
        <w:spacing w:before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A1B0D" w:rsidRPr="003519A2" w:rsidRDefault="00FA1B0D" w:rsidP="002B60BD">
      <w:pPr>
        <w:pStyle w:val="23"/>
        <w:shd w:val="clear" w:color="auto" w:fill="auto"/>
        <w:spacing w:before="0" w:line="240" w:lineRule="auto"/>
        <w:ind w:right="-1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Квартал, в котором находится отведенная </w:t>
      </w:r>
      <w:r w:rsidR="00560E55" w:rsidRPr="003519A2">
        <w:rPr>
          <w:rFonts w:ascii="Times New Roman" w:hAnsi="Times New Roman" w:cs="Times New Roman"/>
          <w:color w:val="000000"/>
          <w:sz w:val="28"/>
          <w:szCs w:val="28"/>
        </w:rPr>
        <w:t>территория,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 </w:t>
      </w:r>
      <w:r w:rsidR="00545806" w:rsidRPr="0035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в непосредственной близости от центральных улиц. На рассматриваемой территории расположены общественные здания административного назначения, автосалоны и авторемонтные м</w:t>
      </w:r>
      <w:r w:rsidR="00560E55" w:rsidRPr="003519A2">
        <w:rPr>
          <w:rFonts w:ascii="Times New Roman" w:hAnsi="Times New Roman" w:cs="Times New Roman"/>
          <w:color w:val="000000"/>
          <w:sz w:val="28"/>
          <w:szCs w:val="28"/>
        </w:rPr>
        <w:t>астерские, супермар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кет, вблизи пересечения улицы Папанина и Окружного шоссе </w:t>
      </w:r>
      <w:r w:rsidR="00560E55" w:rsidRPr="003519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выставочный центр. Вед</w:t>
      </w:r>
      <w:r w:rsidR="00BD05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тся строительство административного </w:t>
      </w:r>
      <w:r w:rsidRPr="0000215D">
        <w:rPr>
          <w:rFonts w:ascii="Times New Roman" w:hAnsi="Times New Roman" w:cs="Times New Roman"/>
          <w:sz w:val="28"/>
          <w:szCs w:val="28"/>
        </w:rPr>
        <w:t>здания (поз</w:t>
      </w:r>
      <w:r w:rsidR="0000215D" w:rsidRPr="0000215D">
        <w:rPr>
          <w:rFonts w:ascii="Times New Roman" w:hAnsi="Times New Roman" w:cs="Times New Roman"/>
          <w:sz w:val="28"/>
          <w:szCs w:val="28"/>
        </w:rPr>
        <w:t>иция</w:t>
      </w:r>
      <w:r w:rsidRPr="0000215D">
        <w:rPr>
          <w:rFonts w:ascii="Times New Roman" w:hAnsi="Times New Roman" w:cs="Times New Roman"/>
          <w:sz w:val="28"/>
          <w:szCs w:val="28"/>
        </w:rPr>
        <w:t xml:space="preserve"> 16). 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Существующие объекты представлены</w:t>
      </w:r>
      <w:r w:rsidR="00560E55" w:rsidRPr="003519A2">
        <w:rPr>
          <w:rFonts w:ascii="Times New Roman" w:hAnsi="Times New Roman" w:cs="Times New Roman"/>
          <w:sz w:val="28"/>
          <w:szCs w:val="28"/>
        </w:rPr>
        <w:t xml:space="preserve"> 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малоэтажной застройкой: административные здания 1-3</w:t>
      </w:r>
      <w:r w:rsidR="002B60BD" w:rsidRPr="003519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A79B9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этажные, существующие автосалоны</w:t>
      </w:r>
      <w:r w:rsidR="00560E55" w:rsidRPr="003519A2">
        <w:rPr>
          <w:rFonts w:ascii="Times New Roman" w:hAnsi="Times New Roman" w:cs="Times New Roman"/>
          <w:sz w:val="28"/>
          <w:szCs w:val="28"/>
        </w:rPr>
        <w:t xml:space="preserve"> – 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двухэтажные, авторемонтные мастерские имеют 1-2 этажа, супермаркет </w:t>
      </w:r>
      <w:r w:rsidR="00560E55"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A79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0E55" w:rsidRPr="003519A2">
        <w:rPr>
          <w:rFonts w:ascii="Times New Roman" w:hAnsi="Times New Roman" w:cs="Times New Roman"/>
          <w:color w:val="000000"/>
          <w:sz w:val="28"/>
          <w:szCs w:val="28"/>
        </w:rPr>
        <w:t>1 этаж, выставоч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ный центр </w:t>
      </w:r>
      <w:r w:rsidR="00560E55" w:rsidRPr="003519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двухэтажный. Присутствуют одноэтажные хозяйственные постройки, регулярные и хаотичные зеленые насаждения. </w:t>
      </w:r>
      <w:r w:rsidR="002A7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На территории отсутствуют объекты жилого фонда.</w:t>
      </w:r>
    </w:p>
    <w:p w:rsidR="00FA1B0D" w:rsidRPr="003519A2" w:rsidRDefault="00FA1B0D" w:rsidP="002B60BD">
      <w:pPr>
        <w:pStyle w:val="23"/>
        <w:shd w:val="clear" w:color="auto" w:fill="auto"/>
        <w:spacing w:before="0" w:line="240" w:lineRule="auto"/>
        <w:ind w:right="-1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В смежных кварталах расположены объекты обществе</w:t>
      </w:r>
      <w:r w:rsidR="00560E55" w:rsidRPr="003519A2">
        <w:rPr>
          <w:rFonts w:ascii="Times New Roman" w:hAnsi="Times New Roman" w:cs="Times New Roman"/>
          <w:color w:val="000000"/>
          <w:sz w:val="28"/>
          <w:szCs w:val="28"/>
        </w:rPr>
        <w:t>нно-деловой застройки, образова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тельные учреждения среднего профессионального образ</w:t>
      </w:r>
      <w:r w:rsidR="00560E55" w:rsidRPr="003519A2">
        <w:rPr>
          <w:rFonts w:ascii="Times New Roman" w:hAnsi="Times New Roman" w:cs="Times New Roman"/>
          <w:color w:val="000000"/>
          <w:sz w:val="28"/>
          <w:szCs w:val="28"/>
        </w:rPr>
        <w:t>ования, дошкольные образователь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ные учреждения, средняя школа, городская клиническая больница. Через </w:t>
      </w:r>
      <w:r w:rsidR="00560E55" w:rsidRPr="003519A2">
        <w:rPr>
          <w:rFonts w:ascii="Times New Roman" w:hAnsi="Times New Roman" w:cs="Times New Roman"/>
          <w:color w:val="000000"/>
          <w:sz w:val="28"/>
          <w:szCs w:val="28"/>
        </w:rPr>
        <w:t>улицу Дачная про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ектируемая территория граничит с многоэтажной жилой застройкой и многофункциональной зоной объектов жилой и общественно-деловой застройки, по другую сторону Окружного шоссе располагаются объекты промышленного назначения, через улицу Папани</w:t>
      </w:r>
      <w:r w:rsidR="00560E55" w:rsidRPr="003519A2">
        <w:rPr>
          <w:rFonts w:ascii="Times New Roman" w:hAnsi="Times New Roman" w:cs="Times New Roman"/>
          <w:color w:val="000000"/>
          <w:sz w:val="28"/>
          <w:szCs w:val="28"/>
        </w:rPr>
        <w:t>на проекти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руемая территория граничит с застройкой образовательными учреждениями, улица Воронина </w:t>
      </w:r>
      <w:r w:rsidR="00BD050D"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В.И. 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отделяет проектируемую территорию от многоэтажной жилой застройки.</w:t>
      </w:r>
    </w:p>
    <w:p w:rsidR="00FA1B0D" w:rsidRPr="003519A2" w:rsidRDefault="00FA1B0D" w:rsidP="002B60BD">
      <w:pPr>
        <w:pStyle w:val="23"/>
        <w:shd w:val="clear" w:color="auto" w:fill="auto"/>
        <w:spacing w:before="0" w:line="240" w:lineRule="auto"/>
        <w:ind w:right="-1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В шаговой доступности находятся продовольственные и непродовольственные магазины. Проектом предлагаются к строительству новые объекты 1-2</w:t>
      </w:r>
      <w:r w:rsidR="002B60BD" w:rsidRPr="003519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A79B9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этажные </w:t>
      </w:r>
      <w:r w:rsidR="00560E55" w:rsidRPr="003519A2">
        <w:rPr>
          <w:rFonts w:ascii="Times New Roman" w:hAnsi="Times New Roman" w:cs="Times New Roman"/>
          <w:color w:val="000000"/>
          <w:sz w:val="28"/>
          <w:szCs w:val="28"/>
        </w:rPr>
        <w:t>в продолжении суще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ствующих зданий автосалона и сложившейся общественной деятельности:</w:t>
      </w:r>
    </w:p>
    <w:p w:rsidR="00FA1B0D" w:rsidRPr="002A79B9" w:rsidRDefault="00FA1B0D" w:rsidP="002B60BD">
      <w:pPr>
        <w:pStyle w:val="23"/>
        <w:shd w:val="clear" w:color="auto" w:fill="auto"/>
        <w:tabs>
          <w:tab w:val="left" w:pos="0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B9">
        <w:rPr>
          <w:rFonts w:ascii="Times New Roman" w:hAnsi="Times New Roman" w:cs="Times New Roman"/>
          <w:sz w:val="28"/>
          <w:szCs w:val="28"/>
        </w:rPr>
        <w:t>здание автосалона (поз</w:t>
      </w:r>
      <w:r w:rsidR="002A79B9" w:rsidRPr="002A79B9">
        <w:rPr>
          <w:rFonts w:ascii="Times New Roman" w:hAnsi="Times New Roman" w:cs="Times New Roman"/>
          <w:sz w:val="28"/>
          <w:szCs w:val="28"/>
        </w:rPr>
        <w:t>иция</w:t>
      </w:r>
      <w:r w:rsidRPr="002A79B9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FA1B0D" w:rsidRPr="002A79B9" w:rsidRDefault="00FA1B0D" w:rsidP="002B60BD">
      <w:pPr>
        <w:pStyle w:val="23"/>
        <w:shd w:val="clear" w:color="auto" w:fill="auto"/>
        <w:tabs>
          <w:tab w:val="left" w:pos="0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B9">
        <w:rPr>
          <w:rFonts w:ascii="Times New Roman" w:hAnsi="Times New Roman" w:cs="Times New Roman"/>
          <w:sz w:val="28"/>
          <w:szCs w:val="28"/>
        </w:rPr>
        <w:t>здание автосалона (поз</w:t>
      </w:r>
      <w:r w:rsidR="002A79B9" w:rsidRPr="002A79B9">
        <w:rPr>
          <w:rFonts w:ascii="Times New Roman" w:hAnsi="Times New Roman" w:cs="Times New Roman"/>
          <w:sz w:val="28"/>
          <w:szCs w:val="28"/>
        </w:rPr>
        <w:t>иция</w:t>
      </w:r>
      <w:r w:rsidRPr="002A79B9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FA1B0D" w:rsidRPr="002A79B9" w:rsidRDefault="00FA1B0D" w:rsidP="002B60BD">
      <w:pPr>
        <w:pStyle w:val="23"/>
        <w:shd w:val="clear" w:color="auto" w:fill="auto"/>
        <w:tabs>
          <w:tab w:val="left" w:pos="0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B9">
        <w:rPr>
          <w:rFonts w:ascii="Times New Roman" w:hAnsi="Times New Roman" w:cs="Times New Roman"/>
          <w:sz w:val="28"/>
          <w:szCs w:val="28"/>
        </w:rPr>
        <w:t>здание автосалона (поз</w:t>
      </w:r>
      <w:r w:rsidR="002A79B9" w:rsidRPr="002A79B9">
        <w:rPr>
          <w:rFonts w:ascii="Times New Roman" w:hAnsi="Times New Roman" w:cs="Times New Roman"/>
          <w:sz w:val="28"/>
          <w:szCs w:val="28"/>
        </w:rPr>
        <w:t>иция</w:t>
      </w:r>
      <w:r w:rsidRPr="002A79B9">
        <w:rPr>
          <w:rFonts w:ascii="Times New Roman" w:hAnsi="Times New Roman" w:cs="Times New Roman"/>
          <w:sz w:val="28"/>
          <w:szCs w:val="28"/>
        </w:rPr>
        <w:t xml:space="preserve"> 18).</w:t>
      </w:r>
    </w:p>
    <w:p w:rsidR="001E0DC7" w:rsidRPr="003519A2" w:rsidRDefault="001E0DC7" w:rsidP="002B60BD">
      <w:pPr>
        <w:pStyle w:val="23"/>
        <w:shd w:val="clear" w:color="auto" w:fill="auto"/>
        <w:tabs>
          <w:tab w:val="left" w:pos="0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60BD" w:rsidRPr="003519A2" w:rsidRDefault="00FA1B0D" w:rsidP="002B60BD">
      <w:pPr>
        <w:pStyle w:val="23"/>
        <w:shd w:val="clear" w:color="auto" w:fill="auto"/>
        <w:tabs>
          <w:tab w:val="left" w:pos="1511"/>
        </w:tabs>
        <w:spacing w:before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Положения об очередности планируемого развития территории,</w:t>
      </w:r>
    </w:p>
    <w:p w:rsidR="00FA1B0D" w:rsidRPr="003519A2" w:rsidRDefault="00FA1B0D" w:rsidP="002B60BD">
      <w:pPr>
        <w:pStyle w:val="23"/>
        <w:shd w:val="clear" w:color="auto" w:fill="auto"/>
        <w:tabs>
          <w:tab w:val="left" w:pos="1511"/>
        </w:tabs>
        <w:spacing w:before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содержащие этапы проектиров</w:t>
      </w:r>
      <w:r w:rsidR="00AE7AD2" w:rsidRPr="003519A2">
        <w:rPr>
          <w:rFonts w:ascii="Times New Roman" w:hAnsi="Times New Roman" w:cs="Times New Roman"/>
          <w:color w:val="000000"/>
          <w:sz w:val="28"/>
          <w:szCs w:val="28"/>
        </w:rPr>
        <w:t>ания, строительства объектов ка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питального строительства жилого назначения и этапы строительства, необходимые </w:t>
      </w:r>
      <w:r w:rsidR="00AE7AD2" w:rsidRPr="003519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для функционирования таких объектов и обеспечения жизнедеятельности граждан объектов коммунальной, транспо</w:t>
      </w:r>
      <w:r w:rsidR="002B60BD" w:rsidRPr="003519A2">
        <w:rPr>
          <w:rFonts w:ascii="Times New Roman" w:hAnsi="Times New Roman" w:cs="Times New Roman"/>
          <w:color w:val="000000"/>
          <w:sz w:val="28"/>
          <w:szCs w:val="28"/>
        </w:rPr>
        <w:t>ртной, социальной инфраструктур</w:t>
      </w:r>
    </w:p>
    <w:p w:rsidR="002B60BD" w:rsidRPr="003519A2" w:rsidRDefault="002B60BD" w:rsidP="002B60BD">
      <w:pPr>
        <w:pStyle w:val="23"/>
        <w:shd w:val="clear" w:color="auto" w:fill="auto"/>
        <w:tabs>
          <w:tab w:val="left" w:pos="1511"/>
        </w:tabs>
        <w:spacing w:before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A1B0D" w:rsidRPr="003519A2" w:rsidRDefault="00FA1B0D" w:rsidP="002B60BD">
      <w:pPr>
        <w:pStyle w:val="23"/>
        <w:shd w:val="clear" w:color="auto" w:fill="auto"/>
        <w:spacing w:before="0" w:line="240" w:lineRule="auto"/>
        <w:ind w:right="-1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Возведение зданий автосалонов планируется в два этапа:</w:t>
      </w:r>
    </w:p>
    <w:p w:rsidR="00FA1B0D" w:rsidRPr="003519A2" w:rsidRDefault="001E0DC7" w:rsidP="002B60BD">
      <w:pPr>
        <w:pStyle w:val="23"/>
        <w:shd w:val="clear" w:color="auto" w:fill="auto"/>
        <w:spacing w:before="0" w:line="240" w:lineRule="auto"/>
        <w:ind w:right="-1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FA1B0D"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очередь строительства </w:t>
      </w:r>
      <w:r w:rsidR="002B60BD" w:rsidRPr="003519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A1B0D"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поз</w:t>
      </w:r>
      <w:r w:rsidR="002A79B9">
        <w:rPr>
          <w:rFonts w:ascii="Times New Roman" w:hAnsi="Times New Roman" w:cs="Times New Roman"/>
          <w:color w:val="000000"/>
          <w:sz w:val="28"/>
          <w:szCs w:val="28"/>
        </w:rPr>
        <w:t>иции</w:t>
      </w:r>
      <w:r w:rsidR="00FA1B0D"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1 и 2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1B0D" w:rsidRPr="003519A2" w:rsidRDefault="001E0DC7" w:rsidP="002B60BD">
      <w:pPr>
        <w:pStyle w:val="23"/>
        <w:shd w:val="clear" w:color="auto" w:fill="auto"/>
        <w:spacing w:before="0" w:line="240" w:lineRule="auto"/>
        <w:ind w:right="-1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FA1B0D"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очередь строительства </w:t>
      </w:r>
      <w:r w:rsidR="002B60BD" w:rsidRPr="003519A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A1B0D"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79B9" w:rsidRPr="003519A2">
        <w:rPr>
          <w:rFonts w:ascii="Times New Roman" w:hAnsi="Times New Roman" w:cs="Times New Roman"/>
          <w:color w:val="000000"/>
          <w:sz w:val="28"/>
          <w:szCs w:val="28"/>
        </w:rPr>
        <w:t>поз</w:t>
      </w:r>
      <w:r w:rsidR="002A79B9">
        <w:rPr>
          <w:rFonts w:ascii="Times New Roman" w:hAnsi="Times New Roman" w:cs="Times New Roman"/>
          <w:color w:val="000000"/>
          <w:sz w:val="28"/>
          <w:szCs w:val="28"/>
        </w:rPr>
        <w:t>иция</w:t>
      </w:r>
      <w:r w:rsidR="00FA1B0D"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18.</w:t>
      </w:r>
    </w:p>
    <w:p w:rsidR="00FA1B0D" w:rsidRPr="003519A2" w:rsidRDefault="00FA1B0D" w:rsidP="002B60BD">
      <w:pPr>
        <w:pStyle w:val="23"/>
        <w:shd w:val="clear" w:color="auto" w:fill="auto"/>
        <w:spacing w:before="0" w:line="240" w:lineRule="auto"/>
        <w:ind w:right="-1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519A2">
        <w:rPr>
          <w:rFonts w:ascii="Times New Roman" w:hAnsi="Times New Roman" w:cs="Times New Roman"/>
          <w:color w:val="000000"/>
          <w:sz w:val="28"/>
          <w:szCs w:val="28"/>
        </w:rPr>
        <w:t>Расчетный срок строительства</w:t>
      </w:r>
      <w:r w:rsidR="002B60BD"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3519A2">
        <w:rPr>
          <w:rFonts w:ascii="Times New Roman" w:hAnsi="Times New Roman" w:cs="Times New Roman"/>
          <w:color w:val="000000"/>
          <w:sz w:val="28"/>
          <w:szCs w:val="28"/>
        </w:rPr>
        <w:t xml:space="preserve"> 2030 год.</w:t>
      </w:r>
    </w:p>
    <w:p w:rsidR="002B60BD" w:rsidRDefault="002B60BD" w:rsidP="002B60BD">
      <w:pPr>
        <w:jc w:val="center"/>
        <w:sectPr w:rsidR="002B60BD" w:rsidSect="006C7D93">
          <w:headerReference w:type="default" r:id="rId8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>
        <w:t>_________</w:t>
      </w:r>
    </w:p>
    <w:p w:rsidR="001E0DC7" w:rsidRDefault="00F462E3" w:rsidP="00F462E3">
      <w:pPr>
        <w:ind w:left="496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2865332</wp:posOffset>
                </wp:positionH>
                <wp:positionV relativeFrom="paragraph">
                  <wp:posOffset>-441325</wp:posOffset>
                </wp:positionV>
                <wp:extent cx="457200" cy="389467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9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2E3" w:rsidRDefault="00F46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5.6pt;margin-top:-34.75pt;width:36pt;height:3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" fillcolor="white [3201]" stroked="f" strokeweight=".5pt">
                <v:textbox>
                  <w:txbxContent>
                    <w:p w:rsidR="00F462E3" w:rsidRDefault="00F462E3"/>
                  </w:txbxContent>
                </v:textbox>
              </v:shape>
            </w:pict>
          </mc:Fallback>
        </mc:AlternateContent>
      </w:r>
      <w:r w:rsidRPr="00112FDE">
        <w:rPr>
          <w:sz w:val="22"/>
          <w:szCs w:val="22"/>
        </w:rPr>
        <w:t>ПРИЛОЖЕНИЕ</w:t>
      </w:r>
      <w:r w:rsidRPr="00112FDE">
        <w:rPr>
          <w:sz w:val="22"/>
          <w:szCs w:val="22"/>
        </w:rPr>
        <w:cr/>
      </w:r>
      <w:r w:rsidR="001E0DC7" w:rsidRPr="00112FDE">
        <w:rPr>
          <w:sz w:val="22"/>
          <w:szCs w:val="22"/>
        </w:rPr>
        <w:t xml:space="preserve">к </w:t>
      </w:r>
      <w:r w:rsidR="001E0DC7">
        <w:rPr>
          <w:sz w:val="22"/>
          <w:szCs w:val="22"/>
        </w:rPr>
        <w:t>проекту</w:t>
      </w:r>
      <w:r w:rsidR="001E0DC7" w:rsidRPr="00112FDE">
        <w:rPr>
          <w:sz w:val="22"/>
          <w:szCs w:val="22"/>
        </w:rPr>
        <w:t xml:space="preserve"> </w:t>
      </w:r>
      <w:r w:rsidR="001E0DC7" w:rsidRPr="00993F8D">
        <w:rPr>
          <w:sz w:val="22"/>
          <w:szCs w:val="22"/>
        </w:rPr>
        <w:t xml:space="preserve">планировки территории муниципального образования "Город Архангельск" в границах </w:t>
      </w:r>
      <w:r w:rsidR="001E0DC7" w:rsidRPr="001E0DC7">
        <w:rPr>
          <w:sz w:val="22"/>
          <w:szCs w:val="22"/>
        </w:rPr>
        <w:t>ул. Дачной, Окружного шоссе, ул. Папанина и ул. Воронина В.И. площадью 8,2816 га</w:t>
      </w:r>
    </w:p>
    <w:p w:rsidR="00F462E3" w:rsidRPr="001E0DC7" w:rsidRDefault="00F462E3" w:rsidP="00F462E3">
      <w:pPr>
        <w:ind w:left="4962"/>
        <w:jc w:val="center"/>
        <w:rPr>
          <w:sz w:val="22"/>
          <w:szCs w:val="22"/>
        </w:rPr>
      </w:pPr>
    </w:p>
    <w:p w:rsidR="001E0DC7" w:rsidRDefault="001E0DC7" w:rsidP="001E0DC7">
      <w:pPr>
        <w:pStyle w:val="2"/>
        <w:ind w:firstLine="0"/>
        <w:jc w:val="center"/>
        <w:rPr>
          <w:sz w:val="22"/>
          <w:szCs w:val="22"/>
        </w:rPr>
      </w:pPr>
    </w:p>
    <w:p w:rsidR="001E0DC7" w:rsidRPr="00D92F19" w:rsidRDefault="002D6FC0" w:rsidP="001E0DC7">
      <w:pPr>
        <w:pStyle w:val="2"/>
        <w:ind w:firstLine="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drawing>
          <wp:inline distT="0" distB="0" distL="0" distR="0" wp14:anchorId="29B4872F" wp14:editId="0DB2E979">
            <wp:extent cx="6115050" cy="4324350"/>
            <wp:effectExtent l="0" t="0" r="0" b="0"/>
            <wp:docPr id="1" name="Рисунок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C7" w:rsidRPr="00D56782" w:rsidRDefault="001E0DC7" w:rsidP="001E0DC7">
      <w:pPr>
        <w:pStyle w:val="2"/>
        <w:ind w:firstLine="0"/>
        <w:jc w:val="center"/>
      </w:pPr>
    </w:p>
    <w:p w:rsidR="001E0DC7" w:rsidRPr="00D56782" w:rsidRDefault="001E0DC7" w:rsidP="001E0DC7">
      <w:pPr>
        <w:pStyle w:val="2"/>
        <w:ind w:firstLine="0"/>
        <w:jc w:val="center"/>
        <w:rPr>
          <w:noProof/>
        </w:rPr>
      </w:pPr>
    </w:p>
    <w:p w:rsidR="001E0DC7" w:rsidRDefault="001E0DC7" w:rsidP="001E0DC7">
      <w:pPr>
        <w:tabs>
          <w:tab w:val="left" w:pos="8364"/>
        </w:tabs>
        <w:ind w:firstLine="709"/>
        <w:jc w:val="center"/>
      </w:pPr>
    </w:p>
    <w:p w:rsidR="001E0DC7" w:rsidRPr="006B2E01" w:rsidRDefault="001E0DC7" w:rsidP="001E0DC7">
      <w:pPr>
        <w:jc w:val="center"/>
      </w:pPr>
      <w:r w:rsidRPr="00CF13F3">
        <w:t>____________</w:t>
      </w:r>
      <w:r>
        <w:t>____</w:t>
      </w:r>
    </w:p>
    <w:p w:rsidR="00664640" w:rsidRDefault="00664640" w:rsidP="00664640">
      <w:pPr>
        <w:pStyle w:val="2"/>
        <w:ind w:firstLine="0"/>
        <w:rPr>
          <w:b/>
        </w:rPr>
      </w:pPr>
    </w:p>
    <w:p w:rsidR="00664640" w:rsidRDefault="00664640" w:rsidP="00664640">
      <w:pPr>
        <w:pStyle w:val="2"/>
        <w:ind w:firstLine="0"/>
        <w:rPr>
          <w:b/>
        </w:rPr>
      </w:pPr>
    </w:p>
    <w:p w:rsidR="00664640" w:rsidRDefault="00664640" w:rsidP="00664640">
      <w:pPr>
        <w:pStyle w:val="2"/>
        <w:ind w:firstLine="0"/>
        <w:rPr>
          <w:b/>
        </w:rPr>
      </w:pPr>
    </w:p>
    <w:p w:rsidR="00664640" w:rsidRDefault="00664640" w:rsidP="00664640">
      <w:pPr>
        <w:pStyle w:val="2"/>
        <w:ind w:firstLine="0"/>
        <w:rPr>
          <w:b/>
        </w:rPr>
      </w:pPr>
    </w:p>
    <w:p w:rsidR="00664640" w:rsidRDefault="00664640" w:rsidP="00664640">
      <w:pPr>
        <w:pStyle w:val="2"/>
        <w:ind w:firstLine="0"/>
        <w:rPr>
          <w:b/>
        </w:rPr>
      </w:pPr>
    </w:p>
    <w:p w:rsidR="00664640" w:rsidRDefault="00664640" w:rsidP="00664640">
      <w:pPr>
        <w:pStyle w:val="2"/>
        <w:ind w:firstLine="0"/>
        <w:rPr>
          <w:b/>
        </w:rPr>
      </w:pPr>
    </w:p>
    <w:p w:rsidR="00664640" w:rsidRDefault="00664640" w:rsidP="00664640">
      <w:pPr>
        <w:pStyle w:val="2"/>
        <w:ind w:firstLine="0"/>
        <w:rPr>
          <w:b/>
        </w:rPr>
      </w:pPr>
    </w:p>
    <w:p w:rsidR="00664640" w:rsidRDefault="00664640" w:rsidP="00664640">
      <w:pPr>
        <w:pStyle w:val="2"/>
        <w:ind w:firstLine="0"/>
        <w:rPr>
          <w:b/>
        </w:rPr>
      </w:pPr>
    </w:p>
    <w:p w:rsidR="00664640" w:rsidRDefault="00664640" w:rsidP="00664640">
      <w:pPr>
        <w:pStyle w:val="2"/>
        <w:ind w:firstLine="0"/>
        <w:rPr>
          <w:b/>
        </w:rPr>
      </w:pPr>
    </w:p>
    <w:p w:rsidR="00664640" w:rsidRDefault="00664640" w:rsidP="00664640">
      <w:pPr>
        <w:pStyle w:val="2"/>
        <w:ind w:firstLine="0"/>
        <w:rPr>
          <w:b/>
        </w:rPr>
      </w:pPr>
    </w:p>
    <w:p w:rsidR="00664640" w:rsidRDefault="00664640" w:rsidP="00664640">
      <w:pPr>
        <w:pStyle w:val="2"/>
        <w:ind w:firstLine="0"/>
        <w:rPr>
          <w:b/>
        </w:rPr>
      </w:pPr>
    </w:p>
    <w:p w:rsidR="00664640" w:rsidRDefault="00664640" w:rsidP="00664640">
      <w:pPr>
        <w:pStyle w:val="2"/>
        <w:ind w:firstLine="0"/>
        <w:rPr>
          <w:b/>
        </w:rPr>
      </w:pPr>
    </w:p>
    <w:p w:rsidR="00664640" w:rsidRDefault="00664640" w:rsidP="00664640">
      <w:pPr>
        <w:pStyle w:val="2"/>
        <w:ind w:firstLine="0"/>
        <w:rPr>
          <w:b/>
        </w:rPr>
      </w:pPr>
    </w:p>
    <w:p w:rsidR="00664640" w:rsidRDefault="00664640" w:rsidP="00664640">
      <w:pPr>
        <w:pStyle w:val="2"/>
        <w:ind w:firstLine="0"/>
        <w:rPr>
          <w:b/>
        </w:rPr>
      </w:pPr>
    </w:p>
    <w:p w:rsidR="00664640" w:rsidRDefault="00664640" w:rsidP="00664640">
      <w:pPr>
        <w:pStyle w:val="2"/>
        <w:ind w:firstLine="0"/>
        <w:rPr>
          <w:b/>
        </w:rPr>
      </w:pPr>
    </w:p>
    <w:p w:rsidR="00664640" w:rsidRDefault="00664640" w:rsidP="00664640">
      <w:pPr>
        <w:pStyle w:val="2"/>
        <w:ind w:firstLine="0"/>
        <w:rPr>
          <w:b/>
        </w:rPr>
      </w:pPr>
    </w:p>
    <w:p w:rsidR="00664640" w:rsidRDefault="00664640" w:rsidP="00664640">
      <w:pPr>
        <w:pStyle w:val="2"/>
        <w:ind w:firstLine="0"/>
        <w:rPr>
          <w:b/>
        </w:rPr>
      </w:pPr>
    </w:p>
    <w:p w:rsidR="00664640" w:rsidRDefault="00664640" w:rsidP="00664640">
      <w:pPr>
        <w:pStyle w:val="2"/>
        <w:ind w:firstLine="0"/>
        <w:rPr>
          <w:b/>
        </w:rPr>
      </w:pPr>
    </w:p>
    <w:p w:rsidR="00664640" w:rsidRDefault="00664640" w:rsidP="00664640">
      <w:pPr>
        <w:pStyle w:val="2"/>
        <w:ind w:firstLine="0"/>
        <w:rPr>
          <w:b/>
        </w:rPr>
      </w:pPr>
    </w:p>
    <w:sectPr w:rsidR="00664640" w:rsidSect="005776E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A0" w:rsidRDefault="00233DA0" w:rsidP="00664640">
      <w:r>
        <w:separator/>
      </w:r>
    </w:p>
  </w:endnote>
  <w:endnote w:type="continuationSeparator" w:id="0">
    <w:p w:rsidR="00233DA0" w:rsidRDefault="00233DA0" w:rsidP="0066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A0" w:rsidRDefault="00233DA0" w:rsidP="00664640">
      <w:r>
        <w:separator/>
      </w:r>
    </w:p>
  </w:footnote>
  <w:footnote w:type="continuationSeparator" w:id="0">
    <w:p w:rsidR="00233DA0" w:rsidRDefault="00233DA0" w:rsidP="0066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8"/>
      </w:rPr>
      <w:id w:val="-701173760"/>
      <w:docPartObj>
        <w:docPartGallery w:val="Page Numbers (Top of Page)"/>
        <w:docPartUnique/>
      </w:docPartObj>
    </w:sdtPr>
    <w:sdtEndPr/>
    <w:sdtContent>
      <w:p w:rsidR="002B60BD" w:rsidRPr="006C7D93" w:rsidRDefault="002B60BD">
        <w:pPr>
          <w:pStyle w:val="ad"/>
          <w:jc w:val="center"/>
          <w:rPr>
            <w:szCs w:val="28"/>
          </w:rPr>
        </w:pPr>
        <w:r w:rsidRPr="006C7D93">
          <w:rPr>
            <w:szCs w:val="28"/>
          </w:rPr>
          <w:fldChar w:fldCharType="begin"/>
        </w:r>
        <w:r w:rsidRPr="006C7D93">
          <w:rPr>
            <w:szCs w:val="28"/>
          </w:rPr>
          <w:instrText>PAGE   \* MERGEFORMAT</w:instrText>
        </w:r>
        <w:r w:rsidRPr="006C7D93">
          <w:rPr>
            <w:szCs w:val="28"/>
          </w:rPr>
          <w:fldChar w:fldCharType="separate"/>
        </w:r>
        <w:r w:rsidR="00D9676D">
          <w:rPr>
            <w:noProof/>
            <w:szCs w:val="28"/>
          </w:rPr>
          <w:t>1</w:t>
        </w:r>
        <w:r w:rsidRPr="006C7D93">
          <w:rPr>
            <w:szCs w:val="28"/>
          </w:rPr>
          <w:fldChar w:fldCharType="end"/>
        </w:r>
      </w:p>
    </w:sdtContent>
  </w:sdt>
  <w:p w:rsidR="00D74EDF" w:rsidRPr="002B60BD" w:rsidRDefault="00D74EDF">
    <w:pPr>
      <w:pStyle w:val="ad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BC0"/>
    <w:multiLevelType w:val="hybridMultilevel"/>
    <w:tmpl w:val="98F0C9FE"/>
    <w:lvl w:ilvl="0" w:tplc="E30AB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B42B84"/>
    <w:multiLevelType w:val="multilevel"/>
    <w:tmpl w:val="49DE2D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2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B7841"/>
    <w:multiLevelType w:val="hybridMultilevel"/>
    <w:tmpl w:val="3B662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2B144A"/>
    <w:multiLevelType w:val="multilevel"/>
    <w:tmpl w:val="FFD2C35C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91253"/>
    <w:multiLevelType w:val="multilevel"/>
    <w:tmpl w:val="62DE54E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F13ABD"/>
    <w:multiLevelType w:val="multilevel"/>
    <w:tmpl w:val="6438562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34524E"/>
    <w:multiLevelType w:val="multilevel"/>
    <w:tmpl w:val="668EAD9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636370"/>
    <w:multiLevelType w:val="hybridMultilevel"/>
    <w:tmpl w:val="C1C4015C"/>
    <w:lvl w:ilvl="0" w:tplc="1D7C6CF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A14E75"/>
    <w:multiLevelType w:val="multilevel"/>
    <w:tmpl w:val="49DE2D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2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215D"/>
    <w:rsid w:val="0000344E"/>
    <w:rsid w:val="000040B6"/>
    <w:rsid w:val="0001337A"/>
    <w:rsid w:val="000234B7"/>
    <w:rsid w:val="00043295"/>
    <w:rsid w:val="000633CB"/>
    <w:rsid w:val="0007173E"/>
    <w:rsid w:val="000A5B72"/>
    <w:rsid w:val="000A6A02"/>
    <w:rsid w:val="000B222C"/>
    <w:rsid w:val="000B25F0"/>
    <w:rsid w:val="000E67D3"/>
    <w:rsid w:val="000F0D05"/>
    <w:rsid w:val="000F0DFA"/>
    <w:rsid w:val="000F7DB9"/>
    <w:rsid w:val="00100BED"/>
    <w:rsid w:val="001323EF"/>
    <w:rsid w:val="00146C41"/>
    <w:rsid w:val="00151FEE"/>
    <w:rsid w:val="0015470B"/>
    <w:rsid w:val="00160A7C"/>
    <w:rsid w:val="001664E9"/>
    <w:rsid w:val="001C608B"/>
    <w:rsid w:val="001E0DC7"/>
    <w:rsid w:val="001E5018"/>
    <w:rsid w:val="00205160"/>
    <w:rsid w:val="00223F4B"/>
    <w:rsid w:val="00233DA0"/>
    <w:rsid w:val="00235B88"/>
    <w:rsid w:val="00285D35"/>
    <w:rsid w:val="002A1072"/>
    <w:rsid w:val="002A79B9"/>
    <w:rsid w:val="002A7FBC"/>
    <w:rsid w:val="002B60BD"/>
    <w:rsid w:val="002D6FC0"/>
    <w:rsid w:val="002F1E3C"/>
    <w:rsid w:val="003178B3"/>
    <w:rsid w:val="00324100"/>
    <w:rsid w:val="00336387"/>
    <w:rsid w:val="003519A2"/>
    <w:rsid w:val="00381193"/>
    <w:rsid w:val="003B3644"/>
    <w:rsid w:val="003D709B"/>
    <w:rsid w:val="00422835"/>
    <w:rsid w:val="00425F1F"/>
    <w:rsid w:val="0043012B"/>
    <w:rsid w:val="0045529A"/>
    <w:rsid w:val="0046432B"/>
    <w:rsid w:val="00487B37"/>
    <w:rsid w:val="0049432B"/>
    <w:rsid w:val="005371D6"/>
    <w:rsid w:val="0053724C"/>
    <w:rsid w:val="00545806"/>
    <w:rsid w:val="005479B6"/>
    <w:rsid w:val="00560159"/>
    <w:rsid w:val="00560E55"/>
    <w:rsid w:val="00562A3F"/>
    <w:rsid w:val="0056426B"/>
    <w:rsid w:val="00570BF9"/>
    <w:rsid w:val="00570EE2"/>
    <w:rsid w:val="005776ED"/>
    <w:rsid w:val="0058420D"/>
    <w:rsid w:val="00594965"/>
    <w:rsid w:val="005A1987"/>
    <w:rsid w:val="005E7945"/>
    <w:rsid w:val="00613EAA"/>
    <w:rsid w:val="00621EBC"/>
    <w:rsid w:val="00626F8A"/>
    <w:rsid w:val="00634F4C"/>
    <w:rsid w:val="006546DD"/>
    <w:rsid w:val="00664640"/>
    <w:rsid w:val="0067581C"/>
    <w:rsid w:val="006C15B0"/>
    <w:rsid w:val="006C7D93"/>
    <w:rsid w:val="006D447E"/>
    <w:rsid w:val="006D767B"/>
    <w:rsid w:val="006E275E"/>
    <w:rsid w:val="007261CF"/>
    <w:rsid w:val="007462E9"/>
    <w:rsid w:val="00746CFF"/>
    <w:rsid w:val="00784096"/>
    <w:rsid w:val="00791D99"/>
    <w:rsid w:val="008204F5"/>
    <w:rsid w:val="008305EA"/>
    <w:rsid w:val="00837E79"/>
    <w:rsid w:val="00850E74"/>
    <w:rsid w:val="00871A8F"/>
    <w:rsid w:val="008963D1"/>
    <w:rsid w:val="008A4B4A"/>
    <w:rsid w:val="008C3B21"/>
    <w:rsid w:val="008E0D4B"/>
    <w:rsid w:val="008E0D87"/>
    <w:rsid w:val="00904D8A"/>
    <w:rsid w:val="00934F54"/>
    <w:rsid w:val="009356DE"/>
    <w:rsid w:val="009552EA"/>
    <w:rsid w:val="009621CA"/>
    <w:rsid w:val="009A7977"/>
    <w:rsid w:val="009C0751"/>
    <w:rsid w:val="009D6D7D"/>
    <w:rsid w:val="009E34A9"/>
    <w:rsid w:val="00A410A6"/>
    <w:rsid w:val="00A41FA0"/>
    <w:rsid w:val="00A43CFE"/>
    <w:rsid w:val="00A67CEE"/>
    <w:rsid w:val="00A77B9D"/>
    <w:rsid w:val="00AD7577"/>
    <w:rsid w:val="00AE7AD2"/>
    <w:rsid w:val="00B27296"/>
    <w:rsid w:val="00B35018"/>
    <w:rsid w:val="00BB5891"/>
    <w:rsid w:val="00BC0364"/>
    <w:rsid w:val="00BD050D"/>
    <w:rsid w:val="00C53453"/>
    <w:rsid w:val="00C65507"/>
    <w:rsid w:val="00C7335B"/>
    <w:rsid w:val="00C73AB7"/>
    <w:rsid w:val="00C81BEB"/>
    <w:rsid w:val="00C83004"/>
    <w:rsid w:val="00CB4E14"/>
    <w:rsid w:val="00CC23CC"/>
    <w:rsid w:val="00CC2ECA"/>
    <w:rsid w:val="00CD11C5"/>
    <w:rsid w:val="00CE2F43"/>
    <w:rsid w:val="00CF225A"/>
    <w:rsid w:val="00D050EB"/>
    <w:rsid w:val="00D16156"/>
    <w:rsid w:val="00D172CD"/>
    <w:rsid w:val="00D34900"/>
    <w:rsid w:val="00D626AC"/>
    <w:rsid w:val="00D74EDF"/>
    <w:rsid w:val="00D85177"/>
    <w:rsid w:val="00D9676D"/>
    <w:rsid w:val="00DB2AF2"/>
    <w:rsid w:val="00DD5A16"/>
    <w:rsid w:val="00DE268A"/>
    <w:rsid w:val="00DF29DC"/>
    <w:rsid w:val="00DF7E9C"/>
    <w:rsid w:val="00E26B53"/>
    <w:rsid w:val="00E34CE0"/>
    <w:rsid w:val="00E42F14"/>
    <w:rsid w:val="00E77957"/>
    <w:rsid w:val="00E80BBB"/>
    <w:rsid w:val="00E96CAE"/>
    <w:rsid w:val="00EB3DEE"/>
    <w:rsid w:val="00ED293A"/>
    <w:rsid w:val="00EF1DF2"/>
    <w:rsid w:val="00EF7C0A"/>
    <w:rsid w:val="00F03980"/>
    <w:rsid w:val="00F462E3"/>
    <w:rsid w:val="00F510A7"/>
    <w:rsid w:val="00F70FF2"/>
    <w:rsid w:val="00F7180D"/>
    <w:rsid w:val="00F93362"/>
    <w:rsid w:val="00FA1B0D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 w:val="2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  <w:lang w:val="x-none" w:eastAsia="x-none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  <w:rPr>
      <w:sz w:val="20"/>
      <w:lang w:val="x-none"/>
    </w:rPr>
  </w:style>
  <w:style w:type="character" w:customStyle="1" w:styleId="22">
    <w:name w:val="Основной текст 2 Знак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  <w:lang w:val="x-none"/>
    </w:rPr>
  </w:style>
  <w:style w:type="character" w:customStyle="1" w:styleId="a6">
    <w:name w:val="Текст Знак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9D6D7D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381193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rsid w:val="00381193"/>
    <w:rPr>
      <w:rFonts w:eastAsia="Times New Roman"/>
      <w:sz w:val="28"/>
    </w:rPr>
  </w:style>
  <w:style w:type="paragraph" w:styleId="ab">
    <w:name w:val="Body Text"/>
    <w:basedOn w:val="a"/>
    <w:link w:val="ac"/>
    <w:rsid w:val="00570EE2"/>
    <w:pPr>
      <w:spacing w:after="120"/>
    </w:pPr>
    <w:rPr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570EE2"/>
    <w:rPr>
      <w:rFonts w:eastAsia="Times New Roman"/>
      <w:sz w:val="24"/>
      <w:szCs w:val="24"/>
    </w:rPr>
  </w:style>
  <w:style w:type="character" w:customStyle="1" w:styleId="12">
    <w:name w:val="Стиль1 Знак"/>
    <w:link w:val="11"/>
    <w:locked/>
    <w:rsid w:val="003B3644"/>
    <w:rPr>
      <w:rFonts w:eastAsia="Times New Roman"/>
      <w:color w:val="000000"/>
      <w:spacing w:val="-2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6646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4640"/>
    <w:rPr>
      <w:rFonts w:eastAsia="Times New Roman"/>
      <w:sz w:val="28"/>
    </w:rPr>
  </w:style>
  <w:style w:type="table" w:styleId="af">
    <w:name w:val="Table Grid"/>
    <w:basedOn w:val="a1"/>
    <w:rsid w:val="00664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23"/>
    <w:rsid w:val="00487B37"/>
    <w:rPr>
      <w:rFonts w:ascii="Calibri" w:hAnsi="Calibri" w:cs="Calibri"/>
      <w:shd w:val="clear" w:color="auto" w:fill="FFFFFF"/>
    </w:rPr>
  </w:style>
  <w:style w:type="character" w:customStyle="1" w:styleId="5Exact">
    <w:name w:val="Основной текст (5) Exact"/>
    <w:basedOn w:val="a0"/>
    <w:rsid w:val="00487B3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4">
    <w:name w:val="Заголовок №4_"/>
    <w:basedOn w:val="a0"/>
    <w:link w:val="40"/>
    <w:rsid w:val="00487B37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87B37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487B37"/>
    <w:pPr>
      <w:widowControl w:val="0"/>
      <w:shd w:val="clear" w:color="auto" w:fill="FFFFFF"/>
      <w:spacing w:before="1500" w:line="389" w:lineRule="exact"/>
      <w:jc w:val="center"/>
    </w:pPr>
    <w:rPr>
      <w:rFonts w:ascii="Calibri" w:eastAsia="Calibri" w:hAnsi="Calibri" w:cs="Calibri"/>
      <w:sz w:val="20"/>
    </w:rPr>
  </w:style>
  <w:style w:type="paragraph" w:customStyle="1" w:styleId="50">
    <w:name w:val="Основной текст (5)"/>
    <w:basedOn w:val="a"/>
    <w:link w:val="5"/>
    <w:rsid w:val="00487B37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Заголовок №4"/>
    <w:basedOn w:val="a"/>
    <w:link w:val="4"/>
    <w:rsid w:val="00487B37"/>
    <w:pPr>
      <w:widowControl w:val="0"/>
      <w:shd w:val="clear" w:color="auto" w:fill="FFFFFF"/>
      <w:spacing w:before="180" w:after="360" w:line="0" w:lineRule="atLeast"/>
      <w:ind w:firstLine="280"/>
      <w:jc w:val="both"/>
      <w:outlineLvl w:val="3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13">
    <w:name w:val="Основной текст1"/>
    <w:basedOn w:val="af0"/>
    <w:rsid w:val="00487B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FA1B0D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f0"/>
    <w:rsid w:val="00FA1B0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FA1B0D"/>
    <w:pPr>
      <w:widowControl w:val="0"/>
      <w:shd w:val="clear" w:color="auto" w:fill="FFFFFF"/>
      <w:spacing w:before="900" w:after="1500" w:line="0" w:lineRule="atLeast"/>
      <w:ind w:hanging="700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8">
    <w:name w:val="Основной текст (8)_"/>
    <w:basedOn w:val="a0"/>
    <w:link w:val="80"/>
    <w:rsid w:val="00FA1B0D"/>
    <w:rPr>
      <w:rFonts w:ascii="SimHei" w:eastAsia="SimHei" w:hAnsi="SimHei" w:cs="SimHei"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rsid w:val="00FA1B0D"/>
    <w:pPr>
      <w:widowControl w:val="0"/>
      <w:shd w:val="clear" w:color="auto" w:fill="FFFFFF"/>
      <w:spacing w:line="0" w:lineRule="atLeast"/>
    </w:pPr>
    <w:rPr>
      <w:rFonts w:ascii="SimHei" w:eastAsia="SimHei" w:hAnsi="SimHei" w:cs="SimHei"/>
      <w:sz w:val="8"/>
      <w:szCs w:val="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 w:val="2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  <w:lang w:val="x-none" w:eastAsia="x-none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  <w:rPr>
      <w:sz w:val="20"/>
      <w:lang w:val="x-none"/>
    </w:rPr>
  </w:style>
  <w:style w:type="character" w:customStyle="1" w:styleId="22">
    <w:name w:val="Основной текст 2 Знак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  <w:lang w:val="x-none"/>
    </w:rPr>
  </w:style>
  <w:style w:type="character" w:customStyle="1" w:styleId="a6">
    <w:name w:val="Текст Знак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9D6D7D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381193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rsid w:val="00381193"/>
    <w:rPr>
      <w:rFonts w:eastAsia="Times New Roman"/>
      <w:sz w:val="28"/>
    </w:rPr>
  </w:style>
  <w:style w:type="paragraph" w:styleId="ab">
    <w:name w:val="Body Text"/>
    <w:basedOn w:val="a"/>
    <w:link w:val="ac"/>
    <w:rsid w:val="00570EE2"/>
    <w:pPr>
      <w:spacing w:after="120"/>
    </w:pPr>
    <w:rPr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570EE2"/>
    <w:rPr>
      <w:rFonts w:eastAsia="Times New Roman"/>
      <w:sz w:val="24"/>
      <w:szCs w:val="24"/>
    </w:rPr>
  </w:style>
  <w:style w:type="character" w:customStyle="1" w:styleId="12">
    <w:name w:val="Стиль1 Знак"/>
    <w:link w:val="11"/>
    <w:locked/>
    <w:rsid w:val="003B3644"/>
    <w:rPr>
      <w:rFonts w:eastAsia="Times New Roman"/>
      <w:color w:val="000000"/>
      <w:spacing w:val="-2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6646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4640"/>
    <w:rPr>
      <w:rFonts w:eastAsia="Times New Roman"/>
      <w:sz w:val="28"/>
    </w:rPr>
  </w:style>
  <w:style w:type="table" w:styleId="af">
    <w:name w:val="Table Grid"/>
    <w:basedOn w:val="a1"/>
    <w:rsid w:val="00664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23"/>
    <w:rsid w:val="00487B37"/>
    <w:rPr>
      <w:rFonts w:ascii="Calibri" w:hAnsi="Calibri" w:cs="Calibri"/>
      <w:shd w:val="clear" w:color="auto" w:fill="FFFFFF"/>
    </w:rPr>
  </w:style>
  <w:style w:type="character" w:customStyle="1" w:styleId="5Exact">
    <w:name w:val="Основной текст (5) Exact"/>
    <w:basedOn w:val="a0"/>
    <w:rsid w:val="00487B3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4">
    <w:name w:val="Заголовок №4_"/>
    <w:basedOn w:val="a0"/>
    <w:link w:val="40"/>
    <w:rsid w:val="00487B37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87B37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23">
    <w:name w:val="Основной текст2"/>
    <w:basedOn w:val="a"/>
    <w:link w:val="af0"/>
    <w:rsid w:val="00487B37"/>
    <w:pPr>
      <w:widowControl w:val="0"/>
      <w:shd w:val="clear" w:color="auto" w:fill="FFFFFF"/>
      <w:spacing w:before="1500" w:line="389" w:lineRule="exact"/>
      <w:jc w:val="center"/>
    </w:pPr>
    <w:rPr>
      <w:rFonts w:ascii="Calibri" w:eastAsia="Calibri" w:hAnsi="Calibri" w:cs="Calibri"/>
      <w:sz w:val="20"/>
    </w:rPr>
  </w:style>
  <w:style w:type="paragraph" w:customStyle="1" w:styleId="50">
    <w:name w:val="Основной текст (5)"/>
    <w:basedOn w:val="a"/>
    <w:link w:val="5"/>
    <w:rsid w:val="00487B37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40">
    <w:name w:val="Заголовок №4"/>
    <w:basedOn w:val="a"/>
    <w:link w:val="4"/>
    <w:rsid w:val="00487B37"/>
    <w:pPr>
      <w:widowControl w:val="0"/>
      <w:shd w:val="clear" w:color="auto" w:fill="FFFFFF"/>
      <w:spacing w:before="180" w:after="360" w:line="0" w:lineRule="atLeast"/>
      <w:ind w:firstLine="280"/>
      <w:jc w:val="both"/>
      <w:outlineLvl w:val="3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13">
    <w:name w:val="Основной текст1"/>
    <w:basedOn w:val="af0"/>
    <w:rsid w:val="00487B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FA1B0D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f0"/>
    <w:rsid w:val="00FA1B0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FA1B0D"/>
    <w:pPr>
      <w:widowControl w:val="0"/>
      <w:shd w:val="clear" w:color="auto" w:fill="FFFFFF"/>
      <w:spacing w:before="900" w:after="1500" w:line="0" w:lineRule="atLeast"/>
      <w:ind w:hanging="700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8">
    <w:name w:val="Основной текст (8)_"/>
    <w:basedOn w:val="a0"/>
    <w:link w:val="80"/>
    <w:rsid w:val="00FA1B0D"/>
    <w:rPr>
      <w:rFonts w:ascii="SimHei" w:eastAsia="SimHei" w:hAnsi="SimHei" w:cs="SimHei"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rsid w:val="00FA1B0D"/>
    <w:pPr>
      <w:widowControl w:val="0"/>
      <w:shd w:val="clear" w:color="auto" w:fill="FFFFFF"/>
      <w:spacing w:line="0" w:lineRule="atLeast"/>
    </w:pPr>
    <w:rPr>
      <w:rFonts w:ascii="SimHei" w:eastAsia="SimHei" w:hAnsi="SimHei" w:cs="SimHei"/>
      <w:sz w:val="8"/>
      <w:szCs w:val="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2021-08-30T07:21:00Z</cp:lastPrinted>
  <dcterms:created xsi:type="dcterms:W3CDTF">2021-08-31T06:10:00Z</dcterms:created>
  <dcterms:modified xsi:type="dcterms:W3CDTF">2021-08-31T06:10:00Z</dcterms:modified>
</cp:coreProperties>
</file>