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МЭРИЯ ГОРОДА АРХАНГЕЛЬСКА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декабря 2012 г. N 3157р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РЕАЛИЗАЦИИ ДОЛГОСРОЧНОЙ ЦЕЛЕВОЙ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ПРОГРАММЫ "ФИЗКУЛЬТУРА - ЗДОРОВЬЕ - СПОРТ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2013 - 2015 ГОДЫ"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распоряжений мэрии г. Архангельска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28.01.2013 </w:t>
      </w:r>
      <w:hyperlink r:id="rId6" w:history="1">
        <w:r>
          <w:rPr>
            <w:rFonts w:ascii="Calibri" w:hAnsi="Calibri" w:cs="Calibri"/>
            <w:color w:val="0000FF"/>
          </w:rPr>
          <w:t>N 137р</w:t>
        </w:r>
      </w:hyperlink>
      <w:r>
        <w:rPr>
          <w:rFonts w:ascii="Calibri" w:hAnsi="Calibri" w:cs="Calibri"/>
        </w:rPr>
        <w:t xml:space="preserve">, от 30.04.2013 </w:t>
      </w:r>
      <w:hyperlink r:id="rId7" w:history="1">
        <w:r>
          <w:rPr>
            <w:rFonts w:ascii="Calibri" w:hAnsi="Calibri" w:cs="Calibri"/>
            <w:color w:val="0000FF"/>
          </w:rPr>
          <w:t>N 1121р</w:t>
        </w:r>
      </w:hyperlink>
      <w:r>
        <w:rPr>
          <w:rFonts w:ascii="Calibri" w:hAnsi="Calibri" w:cs="Calibri"/>
        </w:rPr>
        <w:t>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долгосрочной целевой </w:t>
      </w:r>
      <w:hyperlink r:id="rId8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"Физкультура - здоровье - спорт на 2013 - 2015 годы", утвержденной постановлением мэрии города Архангельска от 31.10.2012 N 385: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реализации долгосрочной целевой </w:t>
      </w:r>
      <w:hyperlink r:id="rId9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"Физкультура - здоровье - спорт на 2013 - 2015 годы".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Опубликовать распоряжение на </w:t>
      </w:r>
      <w:proofErr w:type="gramStart"/>
      <w:r>
        <w:rPr>
          <w:rFonts w:ascii="Calibri" w:hAnsi="Calibri" w:cs="Calibri"/>
        </w:rPr>
        <w:t>официальном</w:t>
      </w:r>
      <w:proofErr w:type="gramEnd"/>
      <w:r>
        <w:rPr>
          <w:rFonts w:ascii="Calibri" w:hAnsi="Calibri" w:cs="Calibri"/>
        </w:rPr>
        <w:t xml:space="preserve"> информационном интернет-портале муниципального образования "Город Архангельск".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распоряжения возложить на начальника управления по физической культуре и спорту мэрии города Гибадуллина А.Р.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мэрии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Архангельска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21.12.2012 N 3157р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ПОРЯДОК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РЕАЛИЗАЦИИ ДОЛГОСРОЧНОЙ ЦЕЛЕВОЙ ПРОГРАММЫ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"ФИЗКУЛЬТУРА - ЗДОРОВЬЕ - СПОРТ НА 2013 - 2015 ГОДЫ"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распоряжений мэрии г. Архангельска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28.01.2013 </w:t>
      </w:r>
      <w:hyperlink r:id="rId10" w:history="1">
        <w:r>
          <w:rPr>
            <w:rFonts w:ascii="Calibri" w:hAnsi="Calibri" w:cs="Calibri"/>
            <w:color w:val="0000FF"/>
          </w:rPr>
          <w:t>N 137р</w:t>
        </w:r>
      </w:hyperlink>
      <w:r>
        <w:rPr>
          <w:rFonts w:ascii="Calibri" w:hAnsi="Calibri" w:cs="Calibri"/>
        </w:rPr>
        <w:t xml:space="preserve">, от 30.04.2013 </w:t>
      </w:r>
      <w:hyperlink r:id="rId11" w:history="1">
        <w:r>
          <w:rPr>
            <w:rFonts w:ascii="Calibri" w:hAnsi="Calibri" w:cs="Calibri"/>
            <w:color w:val="0000FF"/>
          </w:rPr>
          <w:t>N 1121р</w:t>
        </w:r>
      </w:hyperlink>
      <w:r>
        <w:rPr>
          <w:rFonts w:ascii="Calibri" w:hAnsi="Calibri" w:cs="Calibri"/>
        </w:rPr>
        <w:t>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определяет особенности реализации долгосрочной целевой </w:t>
      </w:r>
      <w:hyperlink r:id="rId12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"Физкультура - здоровье - спорт на 2013 - 2015 годы", утвержденной постановлением мэрии города от 31.10.2012 N 385 (далее - Программа).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Содержание плоскостных спортивных сооружений осуществляется управлением по физической культуре и спорту мэрии города Архангельска (далее - управление) и муниципальными бюджетными образовательными учреждениями дополнительного образования детей муниципального образования "Город Архангельск", находящимися в ведении управления (далее - учреждения), в соответствии с ежегодно утверждаемыми мэрией города Архангельска перечнем адресов плоскостных спортивных сооружений в муниципальном образовании "Город Архангельск" и нормами расходов.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содержания плоскостных спортивных сооружений за счет средств городского бюджета </w:t>
      </w:r>
      <w:r>
        <w:rPr>
          <w:rFonts w:ascii="Calibri" w:hAnsi="Calibri" w:cs="Calibri"/>
        </w:rPr>
        <w:lastRenderedPageBreak/>
        <w:t>осуществляются следующие расходы: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возмещению расходов на оплату электроэнергии и водоснабжения;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приобретению горюче-смазочных материалов;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оплате услуг автотранспорта;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оплате услуг по уборке и вывозу снега;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приобретению материальных запасов: инвентаря для уборки, пожарных рукавов, запасных частей для техники, строительных материалов для текущего ремонта плоскостных спортивных сооружений;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оплате работ по заливке и содержанию хоккейных кортов и ледовых площадок общей доступности;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оплате работ по устройству и обслуживанию лыжных трасс;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оплате услуг привлеченных специалистов по договорам гражданско-правового характера (с соответствующими начислениями): на организацию и проведение массовых катаний на коньках и лыжах; на проведение текущего ремонта плоскостных спортивных сооружений.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Финансовое обеспечение содержания учреждениями плоскостных спортивных сооружений осуществляется в виде субсидий на иные цели, предоставляемых из городского бюджета в соответствии с </w:t>
      </w:r>
      <w:hyperlink r:id="rId13" w:history="1">
        <w:r>
          <w:rPr>
            <w:rFonts w:ascii="Calibri" w:hAnsi="Calibri" w:cs="Calibri"/>
            <w:color w:val="0000FF"/>
          </w:rPr>
          <w:t>абзацем вторым пункта 1 статьи 78.1</w:t>
        </w:r>
      </w:hyperlink>
      <w:r>
        <w:rPr>
          <w:rFonts w:ascii="Calibri" w:hAnsi="Calibri" w:cs="Calibri"/>
        </w:rPr>
        <w:t xml:space="preserve"> Бюджетного кодекса Российской Федерации (далее - субсидия на содержание плоскостных спортивных сооружений).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субсидии на содержание плоскостных спортивных сооружений учреждению определяется управлением на основании утвержденных мэрией города Архангельска норм расходов на содержание плоскостных спортивных сооружений в муниципальном образовании "Город Архангельск".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Приобретение учреждениями спортивного инвентаря и оборудования осуществляется для реализации дополнительных образовательных программ, предусмотренных Уставом учреждения.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Приобретаемые спортивный инвентарь и оборудование должны иметь сертификаты соответствия на безопасность, соответствовать техническим нормам на данное оборудование и инвентарь, если такие присутствуют.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Финансовое обеспечение приобретения учреждениями спортивного инвентаря и оборудования осуществляется в виде субсидий на иные цели, предоставляемых из городского бюджета в соответствии с </w:t>
      </w:r>
      <w:hyperlink r:id="rId14" w:history="1">
        <w:r>
          <w:rPr>
            <w:rFonts w:ascii="Calibri" w:hAnsi="Calibri" w:cs="Calibri"/>
            <w:color w:val="0000FF"/>
          </w:rPr>
          <w:t>абзацем вторым пункта 1 статьи 78.1</w:t>
        </w:r>
      </w:hyperlink>
      <w:r>
        <w:rPr>
          <w:rFonts w:ascii="Calibri" w:hAnsi="Calibri" w:cs="Calibri"/>
        </w:rPr>
        <w:t xml:space="preserve"> Бюджетного кодекса Российской Федерации (далее - субсидия на приобретение спортивного инвентаря и оборудования).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субсидий на приобретение спортивного инвентаря и оборудования определяется на основании представленных учреждениями в управление смет по форме и в сроки, установленные им.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Проведение физкультурно-оздоровительных и спортивно-массовых мероприятий осуществляется управлением и учреждениями в соответствии с ежегодно утверждаемым мэром города Архангельска календарным планом физкультурно-оздоровительных и спортивно-массовых мероприятий мэрии города Архангельска (далее - календарный план).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5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мэрии г. Архангельска от 28.01.2013 N 137р)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проведения физкультурно-оздоровительных и спортивно-массовых мероприятий, включенных в календарный план, осуществляется на основании Порядка финансового обеспечения физкультурно-оздоровительных и спортивно-массовых мероприятий муниципального образования "Город Архангельск", утвержденного постановлением мэра города Архангельска.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мэрии г. Архангельска от 28.01.2013 N 137р)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Проведение городского конкурса "Спортивный олимп" осуществляется управлением в соответствии с утвержденным мэрией города Архангельска Положением о городском конкурсе "Спортивный олимп", устанавливающим порядок его организации и проведения, а также порядок выплаты денежного вознаграждения и (или) выдачи иной награды.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мэрии г. Архангельска от 28.01.2013 N 137р)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Освещение в средствах массовой информации спортивной жизни города, выпуск календарей, вымпелов и другой презентационной атрибутики с символикой спортивного Архангельска осуществляется управлением путем размещения заказов на поставку товаров, выполнение работ, оказание услуг для муниципальных нужд в соответствии с законодательством </w:t>
      </w:r>
      <w:r>
        <w:rPr>
          <w:rFonts w:ascii="Calibri" w:hAnsi="Calibri" w:cs="Calibri"/>
        </w:rPr>
        <w:lastRenderedPageBreak/>
        <w:t>Российской Федерации о размещении заказов для государственных и муниципальных нужд по следующим направлениям: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приобретение и изготовление презентационной атрибутики с логотипом управления на спортивную тему;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приобретение и издание печатной продукции на спортивную тему, научно-методических пособий, сборников по вопросам физической культуры и спорта;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в средствах массовой информации информационных материалов о спортивной жизни города, включая подготовку статей, пресс-релизов, информационных материалов.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Реализация проектов, пропагандирующих здоровый образ жизни, осуществляется некоммерческими организациями, ведущими свою деятельность в области развития физической культуры и массового спорта, определенными в соответствии с утвержденным мэрией города Архангельска Положением о конкурсе проектов, пропагандирующих здоровый образ жизни.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мэрии г. Архангельска от 28.01.2013 N 137р)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Итоги конкурса проектов, пропагандирующих здоровый образ жизни, оформляются распоряжением мэрии города Архангельска.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реализации некоммерческими организациями проектов, пропагандирующих здоровый образ жизни, осуществляется управлением на основании распоряжения мэрии города Архангельска об итогах конкурса проектов, пропагандирующих здоровый образ жизни, в виде субсидии, предоставляемой в порядке, установленном мэрией города Архангельска.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Установка универсальных спортивных площадок на территории общего пользования осуществляется администрациями территориальных округов мэрии города Архангельска в соответствии с ежегодно устанавливаемым мэрией города Архангельска перечнем адресов мест установки универсальных спортивных площадок на территории муниципального образования "Город Архангельск".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мэрии г. Архангельска от 28.01.2013 N 137р)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Финансовое обеспечение проведения ремонта учреждений осуществляется в виде субсидий на иные цели, предоставляемых из городского бюджета в соответствии с </w:t>
      </w:r>
      <w:hyperlink r:id="rId20" w:history="1">
        <w:r>
          <w:rPr>
            <w:rFonts w:ascii="Calibri" w:hAnsi="Calibri" w:cs="Calibri"/>
            <w:color w:val="0000FF"/>
          </w:rPr>
          <w:t>абзацем вторым пункта 1 статьи 78.1</w:t>
        </w:r>
      </w:hyperlink>
      <w:r>
        <w:rPr>
          <w:rFonts w:ascii="Calibri" w:hAnsi="Calibri" w:cs="Calibri"/>
        </w:rPr>
        <w:t xml:space="preserve"> Бюджетного кодекса Российской Федерации (далее - субсидия на ремонт учреждений).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субсидий на ремонт учреждений определяется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пунктом 3.4</w:t>
        </w:r>
      </w:hyperlink>
      <w:r>
        <w:rPr>
          <w:rFonts w:ascii="Calibri" w:hAnsi="Calibri" w:cs="Calibri"/>
        </w:rPr>
        <w:t xml:space="preserve"> подраздела "Развитие инфраструктуры для занятий массовым спортом" раздела IV "Программные мероприятия" Программы.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9 введен </w:t>
      </w:r>
      <w:hyperlink r:id="rId22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мэрии г. Архангельска от 30.04.2013 N 1121р)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proofErr w:type="gramStart"/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. Служба заместителя мэра города по городскому хозяйству, администрации территориальных округов мэрии города Архангельска и учреждения представляют в управление </w:t>
      </w:r>
      <w:hyperlink r:id="rId24" w:history="1">
        <w:r>
          <w:rPr>
            <w:rFonts w:ascii="Calibri" w:hAnsi="Calibri" w:cs="Calibri"/>
            <w:color w:val="0000FF"/>
          </w:rPr>
          <w:t>отчеты</w:t>
        </w:r>
      </w:hyperlink>
      <w:r>
        <w:rPr>
          <w:rFonts w:ascii="Calibri" w:hAnsi="Calibri" w:cs="Calibri"/>
        </w:rPr>
        <w:t xml:space="preserve"> об исполнении программных мероприятий по форме согласно приложению N 2 к Порядку принятия решений о разработке долгосрочных целевых программ муниципального образования "Город Архангельск", их формирования и реализации, утвержденному постановлением мэрии города Архангельска от 05.07.2012 N 186 (с дополнениями и изменениями).</w:t>
      </w:r>
      <w:proofErr w:type="gramEnd"/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Отчеты об исполнении программных мероприятий за I квартал, I полугодие и 9 месяцев текущего финансового года представляются до 10 числа месяца, следующего за отчетным периодом.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Отчеты об исполнении программных мероприятий за отчетный финансовый год представляются до 20 числа месяца, следующего за отчетным годом.</w:t>
      </w: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03B" w:rsidRDefault="00FB50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03B" w:rsidRDefault="00FB503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B2728" w:rsidRDefault="00FB503B">
      <w:bookmarkStart w:id="3" w:name="_GoBack"/>
      <w:bookmarkEnd w:id="3"/>
    </w:p>
    <w:sectPr w:rsidR="00AB2728" w:rsidSect="003C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3B"/>
    <w:rsid w:val="0052710C"/>
    <w:rsid w:val="005A1C7C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16209BF574B617F3C2FB4B2D61C70BAF1F7CC4A521BDA10CB88305CABE10ABB234C1B427B9CFE994921cAnBJ" TargetMode="External"/><Relationship Id="rId13" Type="http://schemas.openxmlformats.org/officeDocument/2006/relationships/hyperlink" Target="consultantplus://offline/ref=88B16209BF574B617F3C31B9A4BA427CB8FCACC24B5E158F4C94D36D0BA2EB5DFC6C155B0772c9nBJ" TargetMode="External"/><Relationship Id="rId18" Type="http://schemas.openxmlformats.org/officeDocument/2006/relationships/hyperlink" Target="consultantplus://offline/ref=88B16209BF574B617F3C2FB4B2D61C70BAF1F7CC495519DB18CB88305CABE10ABB234C1B427B9CFE994920cAn3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B16209BF574B617F3C2FB4B2D61C70BAF1F7CC4A521BDA10CB88305CABE10ABB234C1B427B9CFE994823cAn2J" TargetMode="External"/><Relationship Id="rId7" Type="http://schemas.openxmlformats.org/officeDocument/2006/relationships/hyperlink" Target="consultantplus://offline/ref=88B16209BF574B617F3C2FB4B2D61C70BAF1F7CC495318DE13CB88305CABE10ABB234C1B427B9CFE994920cAnFJ" TargetMode="External"/><Relationship Id="rId12" Type="http://schemas.openxmlformats.org/officeDocument/2006/relationships/hyperlink" Target="consultantplus://offline/ref=88B16209BF574B617F3C2FB4B2D61C70BAF1F7CC4A521BDA10CB88305CABE10ABB234C1B427B9CFE994921cAnBJ" TargetMode="External"/><Relationship Id="rId17" Type="http://schemas.openxmlformats.org/officeDocument/2006/relationships/hyperlink" Target="consultantplus://offline/ref=88B16209BF574B617F3C2FB4B2D61C70BAF1F7CC495519DB18CB88305CABE10ABB234C1B427B9CFE994920cAnC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B16209BF574B617F3C2FB4B2D61C70BAF1F7CC495519DB18CB88305CABE10ABB234C1B427B9CFE994920cAnDJ" TargetMode="External"/><Relationship Id="rId20" Type="http://schemas.openxmlformats.org/officeDocument/2006/relationships/hyperlink" Target="consultantplus://offline/ref=88B16209BF574B617F3C31B9A4BA427CB8FCACC24B5E158F4C94D36D0BA2EB5DFC6C155B0772c9n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B16209BF574B617F3C2FB4B2D61C70BAF1F7CC495519DB18CB88305CABE10ABB234C1B427B9CFE994920cAnFJ" TargetMode="External"/><Relationship Id="rId11" Type="http://schemas.openxmlformats.org/officeDocument/2006/relationships/hyperlink" Target="consultantplus://offline/ref=88B16209BF574B617F3C2FB4B2D61C70BAF1F7CC495318DE13CB88305CABE10ABB234C1B427B9CFE994920cAnFJ" TargetMode="External"/><Relationship Id="rId24" Type="http://schemas.openxmlformats.org/officeDocument/2006/relationships/hyperlink" Target="consultantplus://offline/ref=88B16209BF574B617F3C2FB4B2D61C70BAF1F7CC4A521DDC14CB88305CABE10ABB234C1B427B9CFE994824cAnD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B16209BF574B617F3C2FB4B2D61C70BAF1F7CC495519DB18CB88305CABE10ABB234C1B427B9CFE994920cAnEJ" TargetMode="External"/><Relationship Id="rId23" Type="http://schemas.openxmlformats.org/officeDocument/2006/relationships/hyperlink" Target="consultantplus://offline/ref=88B16209BF574B617F3C2FB4B2D61C70BAF1F7CC495318DE13CB88305CABE10ABB234C1B427B9CFE994920cAn3J" TargetMode="External"/><Relationship Id="rId10" Type="http://schemas.openxmlformats.org/officeDocument/2006/relationships/hyperlink" Target="consultantplus://offline/ref=88B16209BF574B617F3C2FB4B2D61C70BAF1F7CC495519DB18CB88305CABE10ABB234C1B427B9CFE994920cAnFJ" TargetMode="External"/><Relationship Id="rId19" Type="http://schemas.openxmlformats.org/officeDocument/2006/relationships/hyperlink" Target="consultantplus://offline/ref=88B16209BF574B617F3C2FB4B2D61C70BAF1F7CC495519DB18CB88305CABE10ABB234C1B427B9CFE994920cAn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B16209BF574B617F3C2FB4B2D61C70BAF1F7CC4A521BDA10CB88305CABE10ABB234C1B427B9CFE994921cAnBJ" TargetMode="External"/><Relationship Id="rId14" Type="http://schemas.openxmlformats.org/officeDocument/2006/relationships/hyperlink" Target="consultantplus://offline/ref=88B16209BF574B617F3C31B9A4BA427CB8FCACC24B5E158F4C94D36D0BA2EB5DFC6C155B0772c9nBJ" TargetMode="External"/><Relationship Id="rId22" Type="http://schemas.openxmlformats.org/officeDocument/2006/relationships/hyperlink" Target="consultantplus://offline/ref=88B16209BF574B617F3C2FB4B2D61C70BAF1F7CC495318DE13CB88305CABE10ABB234C1B427B9CFE994920cA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Рафаилович Гибадуллин</dc:creator>
  <cp:lastModifiedBy>Андрей Рафаилович Гибадуллин</cp:lastModifiedBy>
  <cp:revision>1</cp:revision>
  <dcterms:created xsi:type="dcterms:W3CDTF">2015-03-03T09:39:00Z</dcterms:created>
  <dcterms:modified xsi:type="dcterms:W3CDTF">2015-03-03T09:39:00Z</dcterms:modified>
</cp:coreProperties>
</file>