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47" w:rsidRPr="00A33BC3" w:rsidRDefault="00C11D47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C3">
        <w:rPr>
          <w:rFonts w:ascii="Times New Roman" w:hAnsi="Times New Roman" w:cs="Times New Roman"/>
          <w:b/>
          <w:sz w:val="24"/>
          <w:szCs w:val="24"/>
        </w:rPr>
        <w:t xml:space="preserve">ПОЛОЖЕНИЕ ОБ ОТКРЫТОЙ ИСТОРИЧЕСКОЙ КОНФЕРЕНЦИИ </w:t>
      </w: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C3">
        <w:rPr>
          <w:rFonts w:ascii="Times New Roman" w:hAnsi="Times New Roman" w:cs="Times New Roman"/>
          <w:b/>
          <w:sz w:val="24"/>
          <w:szCs w:val="24"/>
        </w:rPr>
        <w:t>ШКОЛЬНЫХ ИССЛЕДОВАТЕЛЬСКИХ РАБОТ</w:t>
      </w: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C3">
        <w:rPr>
          <w:rFonts w:ascii="Times New Roman" w:hAnsi="Times New Roman" w:cs="Times New Roman"/>
          <w:b/>
          <w:sz w:val="24"/>
          <w:szCs w:val="24"/>
        </w:rPr>
        <w:t>«МОРСКОЕ НАСЛЕДИЕ СЕВЕРА»</w:t>
      </w:r>
    </w:p>
    <w:p w:rsid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200798" w:rsidP="00A33BC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 2019</w:t>
      </w:r>
      <w:r w:rsidR="00A33B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Default="00A33BC3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A33B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3BC3" w:rsidRDefault="00A33BC3" w:rsidP="00A34E0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1.1</w:t>
      </w:r>
      <w:r w:rsidR="005F2D6B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Pr="00E25545">
        <w:rPr>
          <w:rFonts w:ascii="Times New Roman" w:hAnsi="Times New Roman" w:cs="Times New Roman"/>
          <w:b/>
          <w:sz w:val="24"/>
          <w:szCs w:val="24"/>
        </w:rPr>
        <w:tab/>
      </w:r>
      <w:r w:rsidRPr="00A33BC3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</w:t>
      </w:r>
      <w:r w:rsidR="00080796">
        <w:rPr>
          <w:rFonts w:ascii="Times New Roman" w:hAnsi="Times New Roman" w:cs="Times New Roman"/>
          <w:sz w:val="24"/>
          <w:szCs w:val="24"/>
        </w:rPr>
        <w:t xml:space="preserve">ели, задачи, порядок проведения </w:t>
      </w:r>
      <w:r w:rsidRPr="00A33BC3">
        <w:rPr>
          <w:rFonts w:ascii="Times New Roman" w:hAnsi="Times New Roman" w:cs="Times New Roman"/>
          <w:sz w:val="24"/>
          <w:szCs w:val="24"/>
        </w:rPr>
        <w:t>исторической конференции учащихся «Морское наследие Севера» (далее – Конференция).</w:t>
      </w:r>
    </w:p>
    <w:p w:rsidR="00A33BC3" w:rsidRDefault="00A33BC3" w:rsidP="00A34E0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1.2</w:t>
      </w:r>
      <w:r w:rsidR="005F2D6B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Pr="00E25545">
        <w:rPr>
          <w:rFonts w:ascii="Times New Roman" w:hAnsi="Times New Roman" w:cs="Times New Roman"/>
          <w:b/>
          <w:sz w:val="24"/>
          <w:szCs w:val="24"/>
        </w:rPr>
        <w:tab/>
      </w:r>
      <w:r w:rsidRPr="00A33BC3">
        <w:rPr>
          <w:rFonts w:ascii="Times New Roman" w:hAnsi="Times New Roman" w:cs="Times New Roman"/>
          <w:sz w:val="24"/>
          <w:szCs w:val="24"/>
        </w:rPr>
        <w:t>Конференция «Морское наследие Севера» является открытой.</w:t>
      </w:r>
    </w:p>
    <w:p w:rsidR="00A33BC3" w:rsidRPr="00CD3B04" w:rsidRDefault="00A33BC3" w:rsidP="0004017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1.3</w:t>
      </w:r>
      <w:r w:rsidR="005F2D6B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Pr="00E25545">
        <w:rPr>
          <w:rFonts w:ascii="Times New Roman" w:hAnsi="Times New Roman" w:cs="Times New Roman"/>
          <w:b/>
          <w:sz w:val="24"/>
          <w:szCs w:val="24"/>
        </w:rPr>
        <w:tab/>
      </w:r>
      <w:r w:rsidR="0004017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8301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040172">
        <w:rPr>
          <w:rFonts w:ascii="Times New Roman" w:hAnsi="Times New Roman" w:cs="Times New Roman"/>
          <w:sz w:val="24"/>
          <w:szCs w:val="24"/>
        </w:rPr>
        <w:t>ГБУК АО «Северный морской музей»</w:t>
      </w:r>
      <w:r w:rsidR="00483010">
        <w:rPr>
          <w:rFonts w:ascii="Times New Roman" w:hAnsi="Times New Roman" w:cs="Times New Roman"/>
          <w:sz w:val="24"/>
          <w:szCs w:val="24"/>
        </w:rPr>
        <w:t>.</w:t>
      </w:r>
    </w:p>
    <w:p w:rsidR="00040172" w:rsidRPr="00040172" w:rsidRDefault="00040172" w:rsidP="00040172">
      <w:pPr>
        <w:tabs>
          <w:tab w:val="left" w:pos="-142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организована при поддержке: </w:t>
      </w:r>
      <w:r w:rsidR="00A33BC3" w:rsidRPr="00040172">
        <w:rPr>
          <w:rFonts w:ascii="Times New Roman" w:hAnsi="Times New Roman" w:cs="Times New Roman"/>
          <w:sz w:val="24"/>
          <w:szCs w:val="24"/>
        </w:rPr>
        <w:t>АМИ им. В.И. Воронина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3BC3" w:rsidRPr="00040172">
        <w:rPr>
          <w:rFonts w:ascii="Times New Roman" w:hAnsi="Times New Roman" w:cs="Times New Roman"/>
          <w:sz w:val="24"/>
          <w:szCs w:val="24"/>
        </w:rPr>
        <w:t>МБУ «Музей народных промыслов и ремесел Приморья»</w:t>
      </w:r>
      <w:r>
        <w:rPr>
          <w:rFonts w:ascii="Times New Roman" w:hAnsi="Times New Roman" w:cs="Times New Roman"/>
          <w:sz w:val="24"/>
          <w:szCs w:val="24"/>
        </w:rPr>
        <w:t xml:space="preserve">, Северного (Арктического) федерального </w:t>
      </w:r>
      <w:r w:rsidR="00A33BC3" w:rsidRPr="00040172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3BC3" w:rsidRPr="00040172">
        <w:rPr>
          <w:rFonts w:ascii="Times New Roman" w:hAnsi="Times New Roman" w:cs="Times New Roman"/>
          <w:sz w:val="24"/>
          <w:szCs w:val="24"/>
        </w:rPr>
        <w:t xml:space="preserve"> имени М.В. </w:t>
      </w:r>
      <w:r w:rsidR="00483010" w:rsidRPr="00040172">
        <w:rPr>
          <w:rFonts w:ascii="Times New Roman" w:hAnsi="Times New Roman" w:cs="Times New Roman"/>
          <w:sz w:val="24"/>
          <w:szCs w:val="24"/>
        </w:rPr>
        <w:t>Ломоносова</w:t>
      </w:r>
      <w:r>
        <w:rPr>
          <w:rFonts w:ascii="Times New Roman" w:hAnsi="Times New Roman" w:cs="Times New Roman"/>
          <w:sz w:val="24"/>
          <w:szCs w:val="24"/>
        </w:rPr>
        <w:t>, Национального</w:t>
      </w:r>
      <w:r w:rsidRPr="00040172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172">
        <w:rPr>
          <w:rFonts w:ascii="Times New Roman" w:hAnsi="Times New Roman" w:cs="Times New Roman"/>
          <w:sz w:val="24"/>
          <w:szCs w:val="24"/>
        </w:rPr>
        <w:t xml:space="preserve"> «Русская Арктика»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9B4" w:rsidRDefault="00200798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8009B4">
        <w:rPr>
          <w:rFonts w:ascii="Times New Roman" w:hAnsi="Times New Roman" w:cs="Times New Roman"/>
          <w:sz w:val="24"/>
          <w:szCs w:val="24"/>
        </w:rPr>
        <w:t xml:space="preserve"> году Конференция </w:t>
      </w:r>
      <w:r w:rsidR="008009B4" w:rsidRPr="00040172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Pr="00040172">
        <w:rPr>
          <w:rFonts w:ascii="Times New Roman" w:hAnsi="Times New Roman" w:cs="Times New Roman"/>
          <w:sz w:val="24"/>
          <w:szCs w:val="24"/>
        </w:rPr>
        <w:t xml:space="preserve">советским исследованиям в Арктике </w:t>
      </w:r>
      <w:r w:rsidR="00F856E6" w:rsidRPr="00040172">
        <w:rPr>
          <w:rFonts w:ascii="Times New Roman" w:hAnsi="Times New Roman" w:cs="Times New Roman"/>
          <w:sz w:val="24"/>
          <w:szCs w:val="24"/>
        </w:rPr>
        <w:br/>
      </w:r>
      <w:r w:rsidRPr="00040172">
        <w:rPr>
          <w:rFonts w:ascii="Times New Roman" w:hAnsi="Times New Roman" w:cs="Times New Roman"/>
          <w:sz w:val="24"/>
          <w:szCs w:val="24"/>
        </w:rPr>
        <w:t>в период 1920-1950 гг.</w:t>
      </w:r>
    </w:p>
    <w:p w:rsidR="00A33BC3" w:rsidRDefault="00D36885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C3">
        <w:rPr>
          <w:rFonts w:ascii="Times New Roman" w:hAnsi="Times New Roman" w:cs="Times New Roman"/>
          <w:sz w:val="24"/>
          <w:szCs w:val="24"/>
        </w:rPr>
        <w:t>Заявки на участие в Конферен</w:t>
      </w:r>
      <w:r>
        <w:rPr>
          <w:rFonts w:ascii="Times New Roman" w:hAnsi="Times New Roman" w:cs="Times New Roman"/>
          <w:sz w:val="24"/>
          <w:szCs w:val="24"/>
        </w:rPr>
        <w:t xml:space="preserve">ции направляются в оргкомитет до </w:t>
      </w:r>
      <w:r w:rsidR="00E2554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3B6CAF">
        <w:rPr>
          <w:rFonts w:ascii="Times New Roman" w:hAnsi="Times New Roman" w:cs="Times New Roman"/>
          <w:b/>
          <w:sz w:val="24"/>
          <w:szCs w:val="24"/>
        </w:rPr>
        <w:t>2019</w:t>
      </w:r>
      <w:r w:rsidRPr="00A33BC3">
        <w:rPr>
          <w:rFonts w:ascii="Times New Roman" w:hAnsi="Times New Roman" w:cs="Times New Roman"/>
          <w:sz w:val="24"/>
          <w:szCs w:val="24"/>
        </w:rPr>
        <w:t xml:space="preserve"> </w:t>
      </w:r>
      <w:r w:rsidRPr="002E6F9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E6F96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8" w:history="1">
        <w:r w:rsidR="00317A16" w:rsidRPr="00F35E1E">
          <w:rPr>
            <w:rStyle w:val="a5"/>
            <w:rFonts w:ascii="Times New Roman" w:hAnsi="Times New Roman" w:cs="Times New Roman"/>
            <w:b/>
            <w:sz w:val="24"/>
            <w:szCs w:val="24"/>
          </w:rPr>
          <w:t>mornasledie@yandex.ru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33BC3" w:rsidRPr="00A33BC3" w:rsidRDefault="00F856E6" w:rsidP="00F856E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1.6</w:t>
      </w:r>
      <w:r w:rsidR="005F2D6B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="00A33BC3" w:rsidRPr="002E6F96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>Цели Конференции:</w:t>
      </w:r>
    </w:p>
    <w:p w:rsidR="00A33BC3" w:rsidRP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организация интеллектуального общения детей, занимающихся исследовательской работой в области гуманитарных наук;</w:t>
      </w:r>
    </w:p>
    <w:p w:rsidR="00A33BC3" w:rsidRP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духовное, патриотическое и нравственное воспитание школьников через исследование прошлого и настоящего своей страны;</w:t>
      </w:r>
    </w:p>
    <w:p w:rsidR="00A33BC3" w:rsidRP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стимулирование научно-исследовательской и проектной деятельности учащихся;</w:t>
      </w:r>
    </w:p>
    <w:p w:rsidR="00A33BC3" w:rsidRP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ориентация юных исследователей на создание общественно значимых проектов;</w:t>
      </w:r>
    </w:p>
    <w:p w:rsidR="00A33BC3" w:rsidRP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упрочнение связей между современной академической наукой, высшей и средней школой;</w:t>
      </w:r>
    </w:p>
    <w:p w:rsidR="00A33BC3" w:rsidRP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популяризация и актуализация морской истории Русского Севера;</w:t>
      </w:r>
    </w:p>
    <w:p w:rsidR="00A33BC3" w:rsidRDefault="00A33BC3" w:rsidP="00F856E6">
      <w:pPr>
        <w:pStyle w:val="a4"/>
        <w:numPr>
          <w:ilvl w:val="0"/>
          <w:numId w:val="4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возрождение интереса к морским профессиям.</w:t>
      </w:r>
      <w:r w:rsidR="00040172">
        <w:rPr>
          <w:rFonts w:ascii="Times New Roman" w:hAnsi="Times New Roman" w:cs="Times New Roman"/>
          <w:sz w:val="24"/>
          <w:szCs w:val="24"/>
        </w:rPr>
        <w:br/>
      </w:r>
    </w:p>
    <w:p w:rsidR="00040172" w:rsidRDefault="00040172" w:rsidP="00F856E6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BC3" w:rsidRPr="00A33BC3" w:rsidRDefault="00A33BC3" w:rsidP="00F856E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856E6" w:rsidRPr="002E6F96">
        <w:rPr>
          <w:rFonts w:ascii="Times New Roman" w:hAnsi="Times New Roman" w:cs="Times New Roman"/>
          <w:b/>
          <w:sz w:val="24"/>
          <w:szCs w:val="24"/>
        </w:rPr>
        <w:t>7</w:t>
      </w:r>
      <w:r w:rsidR="005F2D6B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Pr="002E6F96">
        <w:rPr>
          <w:rFonts w:ascii="Times New Roman" w:hAnsi="Times New Roman" w:cs="Times New Roman"/>
          <w:b/>
          <w:sz w:val="24"/>
          <w:szCs w:val="24"/>
        </w:rPr>
        <w:tab/>
      </w:r>
      <w:r w:rsidRPr="00A33BC3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A33BC3" w:rsidRPr="00A33BC3" w:rsidRDefault="00317A16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азвитие познавательного интереса школьников в области исторических наук </w:t>
      </w:r>
      <w:r>
        <w:rPr>
          <w:rFonts w:ascii="Times New Roman" w:hAnsi="Times New Roman" w:cs="Times New Roman"/>
          <w:sz w:val="24"/>
          <w:szCs w:val="24"/>
        </w:rPr>
        <w:br/>
      </w:r>
      <w:r w:rsidR="00A33BC3" w:rsidRPr="00A33BC3">
        <w:rPr>
          <w:rFonts w:ascii="Times New Roman" w:hAnsi="Times New Roman" w:cs="Times New Roman"/>
          <w:sz w:val="24"/>
          <w:szCs w:val="24"/>
        </w:rPr>
        <w:t>на материале, выходящем за пределы школьной программы;</w:t>
      </w:r>
    </w:p>
    <w:p w:rsidR="00A33BC3" w:rsidRPr="00A33BC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повышение уровня подготовки учащихся по предметам гуманитарного цикла;</w:t>
      </w:r>
    </w:p>
    <w:p w:rsidR="00A33BC3" w:rsidRPr="00A33BC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активизация работы кружков, спецкурсов в системе дополнительного образования;</w:t>
      </w:r>
    </w:p>
    <w:p w:rsidR="00A33BC3" w:rsidRPr="00A33BC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выявление и поддержка интеллектуально-одаренных учащихся;</w:t>
      </w:r>
    </w:p>
    <w:p w:rsidR="00A33BC3" w:rsidRPr="00A33BC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помощь в профессиональном самоопределении учащихся старших классов;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 xml:space="preserve">отработка преемственности средней и высшей школы, привлечение к работе </w:t>
      </w:r>
      <w:r w:rsidR="00317A16">
        <w:rPr>
          <w:rFonts w:ascii="Times New Roman" w:hAnsi="Times New Roman" w:cs="Times New Roman"/>
          <w:sz w:val="24"/>
          <w:szCs w:val="24"/>
        </w:rPr>
        <w:br/>
      </w:r>
      <w:r w:rsidRPr="00735703">
        <w:rPr>
          <w:rFonts w:ascii="Times New Roman" w:hAnsi="Times New Roman" w:cs="Times New Roman"/>
          <w:sz w:val="24"/>
          <w:szCs w:val="24"/>
        </w:rPr>
        <w:t>с учащимися ученых, специалистов исследовательских институтов;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создание методик по организации проектно-исследовательских работ школьников;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организация свободного обмена опытом между учителями и педагогами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дополнительного образования – руководителями исследовательской деятельности школьников;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сохранения и развития интеллектуального потенциала общества.</w:t>
      </w:r>
    </w:p>
    <w:p w:rsidR="00A34E06" w:rsidRDefault="00A34E06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BC3" w:rsidRDefault="00735703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E25545">
        <w:rPr>
          <w:rFonts w:ascii="Times New Roman" w:hAnsi="Times New Roman" w:cs="Times New Roman"/>
          <w:b/>
          <w:sz w:val="24"/>
          <w:szCs w:val="24"/>
        </w:rPr>
        <w:t>: сроки</w:t>
      </w:r>
    </w:p>
    <w:p w:rsidR="00A33BC3" w:rsidRPr="00A33BC3" w:rsidRDefault="00A33BC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2.1</w:t>
      </w:r>
      <w:r w:rsidR="005F2D6B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Подготовку и проведение конференции осуществляет ГБУК АО «Севмормузей».</w:t>
      </w:r>
    </w:p>
    <w:p w:rsidR="00A33BC3" w:rsidRPr="00A33BC3" w:rsidRDefault="00A33BC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2.2</w:t>
      </w:r>
      <w:r w:rsidR="005F2D6B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="005F2D6B">
        <w:rPr>
          <w:rFonts w:ascii="Times New Roman" w:hAnsi="Times New Roman" w:cs="Times New Roman"/>
          <w:sz w:val="24"/>
          <w:szCs w:val="24"/>
        </w:rPr>
        <w:t xml:space="preserve"> </w:t>
      </w:r>
      <w:r w:rsidR="005F2D6B" w:rsidRPr="00A33BC3">
        <w:rPr>
          <w:rFonts w:ascii="Times New Roman" w:hAnsi="Times New Roman" w:cs="Times New Roman"/>
          <w:sz w:val="24"/>
          <w:szCs w:val="24"/>
        </w:rPr>
        <w:t>Д</w:t>
      </w:r>
      <w:r w:rsidRPr="00A33BC3">
        <w:rPr>
          <w:rFonts w:ascii="Times New Roman" w:hAnsi="Times New Roman" w:cs="Times New Roman"/>
          <w:sz w:val="24"/>
          <w:szCs w:val="24"/>
        </w:rPr>
        <w:t>ля проведения Конференции формируется Оргкомитет.</w:t>
      </w:r>
    </w:p>
    <w:p w:rsidR="00A33BC3" w:rsidRPr="00A33BC3" w:rsidRDefault="0073570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2.3</w:t>
      </w:r>
      <w:r w:rsidR="005F2D6B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Pr="002E6F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Оргкомитет: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формирует экспертный совет, в который привлекаются специалисты по соответствующим направлениям</w:t>
      </w:r>
      <w:r w:rsidR="00735703" w:rsidRPr="00735703">
        <w:rPr>
          <w:rFonts w:ascii="Times New Roman" w:hAnsi="Times New Roman" w:cs="Times New Roman"/>
          <w:sz w:val="24"/>
          <w:szCs w:val="24"/>
        </w:rPr>
        <w:t xml:space="preserve"> и представители организаций-</w:t>
      </w:r>
      <w:r w:rsidR="00D601BD">
        <w:rPr>
          <w:rFonts w:ascii="Times New Roman" w:hAnsi="Times New Roman" w:cs="Times New Roman"/>
          <w:sz w:val="24"/>
          <w:szCs w:val="24"/>
        </w:rPr>
        <w:t>партнеров</w:t>
      </w:r>
      <w:r w:rsidRPr="00735703">
        <w:rPr>
          <w:rFonts w:ascii="Times New Roman" w:hAnsi="Times New Roman" w:cs="Times New Roman"/>
          <w:sz w:val="24"/>
          <w:szCs w:val="24"/>
        </w:rPr>
        <w:t>;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определяет форму, порядок и сроки проведения Конференции;</w:t>
      </w:r>
    </w:p>
    <w:p w:rsidR="00A33BC3" w:rsidRPr="00735703" w:rsidRDefault="00A33BC3" w:rsidP="00F856E6">
      <w:pPr>
        <w:pStyle w:val="a4"/>
        <w:numPr>
          <w:ilvl w:val="0"/>
          <w:numId w:val="7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утверждает результаты Конференции.</w:t>
      </w:r>
    </w:p>
    <w:p w:rsidR="00A33BC3" w:rsidRDefault="00A33BC3" w:rsidP="00F856E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b/>
          <w:sz w:val="24"/>
          <w:szCs w:val="24"/>
        </w:rPr>
        <w:t>2.4</w:t>
      </w:r>
      <w:r w:rsidR="005F2D6B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Pr="002E6F96">
        <w:rPr>
          <w:rFonts w:ascii="Times New Roman" w:hAnsi="Times New Roman" w:cs="Times New Roman"/>
          <w:b/>
          <w:sz w:val="24"/>
          <w:szCs w:val="24"/>
        </w:rPr>
        <w:tab/>
      </w:r>
      <w:r w:rsidRPr="00A33BC3">
        <w:rPr>
          <w:rFonts w:ascii="Times New Roman" w:hAnsi="Times New Roman" w:cs="Times New Roman"/>
          <w:sz w:val="24"/>
          <w:szCs w:val="24"/>
        </w:rPr>
        <w:t>Экспертный совет (комиссия):</w:t>
      </w:r>
    </w:p>
    <w:p w:rsidR="002E6F96" w:rsidRDefault="002E6F96" w:rsidP="00F856E6">
      <w:pPr>
        <w:pStyle w:val="a4"/>
        <w:numPr>
          <w:ilvl w:val="0"/>
          <w:numId w:val="9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заявки на участие: </w:t>
      </w:r>
      <w:r w:rsidRPr="002E6F96">
        <w:rPr>
          <w:rFonts w:ascii="Times New Roman" w:hAnsi="Times New Roman" w:cs="Times New Roman"/>
          <w:b/>
          <w:sz w:val="24"/>
          <w:szCs w:val="24"/>
        </w:rPr>
        <w:t>до 14 октября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F96" w:rsidRDefault="002E6F96" w:rsidP="002E6F96">
      <w:pPr>
        <w:pStyle w:val="a4"/>
        <w:numPr>
          <w:ilvl w:val="0"/>
          <w:numId w:val="9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рассма</w:t>
      </w:r>
      <w:r>
        <w:rPr>
          <w:rFonts w:ascii="Times New Roman" w:hAnsi="Times New Roman" w:cs="Times New Roman"/>
          <w:sz w:val="24"/>
          <w:szCs w:val="24"/>
        </w:rPr>
        <w:t xml:space="preserve">тривает представленные работы: </w:t>
      </w:r>
      <w:r>
        <w:rPr>
          <w:rFonts w:ascii="Times New Roman" w:hAnsi="Times New Roman" w:cs="Times New Roman"/>
          <w:b/>
          <w:sz w:val="24"/>
          <w:szCs w:val="24"/>
        </w:rPr>
        <w:t>21-28</w:t>
      </w:r>
      <w:r w:rsidRPr="0073570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735703">
        <w:rPr>
          <w:rFonts w:ascii="Times New Roman" w:hAnsi="Times New Roman" w:cs="Times New Roman"/>
          <w:sz w:val="24"/>
          <w:szCs w:val="24"/>
        </w:rPr>
        <w:t>;</w:t>
      </w:r>
    </w:p>
    <w:p w:rsidR="00AC4F0A" w:rsidRPr="00735703" w:rsidRDefault="00A33BC3" w:rsidP="00F856E6">
      <w:pPr>
        <w:pStyle w:val="a4"/>
        <w:numPr>
          <w:ilvl w:val="0"/>
          <w:numId w:val="9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фор</w:t>
      </w:r>
      <w:r w:rsidR="00735703" w:rsidRPr="00AC4F0A">
        <w:rPr>
          <w:rFonts w:ascii="Times New Roman" w:hAnsi="Times New Roman" w:cs="Times New Roman"/>
          <w:sz w:val="24"/>
          <w:szCs w:val="24"/>
        </w:rPr>
        <w:t xml:space="preserve">мирует расписание выступлений: </w:t>
      </w:r>
      <w:r w:rsidR="003B6CAF">
        <w:rPr>
          <w:rFonts w:ascii="Times New Roman" w:hAnsi="Times New Roman" w:cs="Times New Roman"/>
          <w:b/>
          <w:sz w:val="24"/>
          <w:szCs w:val="24"/>
        </w:rPr>
        <w:t>28</w:t>
      </w:r>
      <w:r w:rsidR="00AC4F0A">
        <w:rPr>
          <w:rFonts w:ascii="Times New Roman" w:hAnsi="Times New Roman" w:cs="Times New Roman"/>
          <w:b/>
          <w:sz w:val="24"/>
          <w:szCs w:val="24"/>
        </w:rPr>
        <w:t>-30</w:t>
      </w:r>
      <w:r w:rsidR="00AC4F0A" w:rsidRPr="0073570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C4F0A" w:rsidRPr="00735703">
        <w:rPr>
          <w:rFonts w:ascii="Times New Roman" w:hAnsi="Times New Roman" w:cs="Times New Roman"/>
          <w:sz w:val="24"/>
          <w:szCs w:val="24"/>
        </w:rPr>
        <w:t>;</w:t>
      </w:r>
    </w:p>
    <w:p w:rsidR="00A33BC3" w:rsidRPr="00AC4F0A" w:rsidRDefault="00A33BC3" w:rsidP="00F856E6">
      <w:pPr>
        <w:pStyle w:val="a4"/>
        <w:numPr>
          <w:ilvl w:val="0"/>
          <w:numId w:val="9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определяет победителей Конференции</w:t>
      </w:r>
      <w:r w:rsidR="00735703" w:rsidRPr="00AC4F0A">
        <w:rPr>
          <w:rFonts w:ascii="Times New Roman" w:hAnsi="Times New Roman" w:cs="Times New Roman"/>
          <w:sz w:val="24"/>
          <w:szCs w:val="24"/>
        </w:rPr>
        <w:t xml:space="preserve">: </w:t>
      </w:r>
      <w:r w:rsidR="00735703" w:rsidRPr="00AC4F0A">
        <w:rPr>
          <w:rFonts w:ascii="Times New Roman" w:hAnsi="Times New Roman" w:cs="Times New Roman"/>
          <w:b/>
          <w:sz w:val="24"/>
          <w:szCs w:val="24"/>
        </w:rPr>
        <w:t>1 ноября</w:t>
      </w:r>
      <w:r w:rsidRPr="00AC4F0A">
        <w:rPr>
          <w:rFonts w:ascii="Times New Roman" w:hAnsi="Times New Roman" w:cs="Times New Roman"/>
          <w:sz w:val="24"/>
          <w:szCs w:val="24"/>
        </w:rPr>
        <w:t>;</w:t>
      </w:r>
    </w:p>
    <w:p w:rsidR="00A33BC3" w:rsidRPr="00735703" w:rsidRDefault="00A33BC3" w:rsidP="00F856E6">
      <w:pPr>
        <w:pStyle w:val="a4"/>
        <w:numPr>
          <w:ilvl w:val="0"/>
          <w:numId w:val="9"/>
        </w:numPr>
        <w:tabs>
          <w:tab w:val="left" w:pos="-142"/>
        </w:tabs>
        <w:spacing w:after="0" w:line="360" w:lineRule="auto"/>
        <w:ind w:left="-426" w:firstLine="6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lastRenderedPageBreak/>
        <w:t>экспертный совет не рассматривает реферативные сообщения, не содержащие результатов самостоятельного поиска или научной работы, а также работы,</w:t>
      </w:r>
      <w:r w:rsidR="00735703">
        <w:rPr>
          <w:rFonts w:ascii="Times New Roman" w:hAnsi="Times New Roman" w:cs="Times New Roman"/>
          <w:sz w:val="24"/>
          <w:szCs w:val="24"/>
        </w:rPr>
        <w:t xml:space="preserve"> </w:t>
      </w:r>
      <w:r w:rsidRPr="00735703">
        <w:rPr>
          <w:rFonts w:ascii="Times New Roman" w:hAnsi="Times New Roman" w:cs="Times New Roman"/>
          <w:sz w:val="24"/>
          <w:szCs w:val="24"/>
        </w:rPr>
        <w:t xml:space="preserve">заявленные в Оргкомитет после </w:t>
      </w:r>
      <w:r w:rsidR="003B6CAF">
        <w:rPr>
          <w:rFonts w:ascii="Times New Roman" w:hAnsi="Times New Roman" w:cs="Times New Roman"/>
          <w:b/>
          <w:sz w:val="24"/>
          <w:szCs w:val="24"/>
        </w:rPr>
        <w:t>21</w:t>
      </w:r>
      <w:r w:rsidR="007E2D59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3B6CAF">
        <w:rPr>
          <w:rFonts w:ascii="Times New Roman" w:hAnsi="Times New Roman" w:cs="Times New Roman"/>
          <w:b/>
          <w:sz w:val="24"/>
          <w:szCs w:val="24"/>
        </w:rPr>
        <w:t>2019</w:t>
      </w:r>
      <w:r w:rsidRPr="0073570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35703">
        <w:rPr>
          <w:rFonts w:ascii="Times New Roman" w:hAnsi="Times New Roman" w:cs="Times New Roman"/>
          <w:sz w:val="24"/>
          <w:szCs w:val="24"/>
        </w:rPr>
        <w:t>.</w:t>
      </w:r>
    </w:p>
    <w:p w:rsidR="00A33BC3" w:rsidRDefault="00A33BC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2.5</w:t>
      </w:r>
      <w:r w:rsidR="005F2D6B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Pr="00E25545">
        <w:rPr>
          <w:rFonts w:ascii="Times New Roman" w:hAnsi="Times New Roman" w:cs="Times New Roman"/>
          <w:b/>
          <w:sz w:val="24"/>
          <w:szCs w:val="24"/>
        </w:rPr>
        <w:tab/>
      </w:r>
      <w:r w:rsidRPr="00A33BC3">
        <w:rPr>
          <w:rFonts w:ascii="Times New Roman" w:hAnsi="Times New Roman" w:cs="Times New Roman"/>
          <w:sz w:val="24"/>
          <w:szCs w:val="24"/>
        </w:rPr>
        <w:t>Открытая историческая конференция п</w:t>
      </w:r>
      <w:r w:rsidR="00735703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735703" w:rsidRPr="00735703">
        <w:rPr>
          <w:rFonts w:ascii="Times New Roman" w:hAnsi="Times New Roman" w:cs="Times New Roman"/>
          <w:b/>
          <w:sz w:val="24"/>
          <w:szCs w:val="24"/>
        </w:rPr>
        <w:t>1 ноября (</w:t>
      </w:r>
      <w:r w:rsidR="003B6CAF">
        <w:rPr>
          <w:rFonts w:ascii="Times New Roman" w:hAnsi="Times New Roman" w:cs="Times New Roman"/>
          <w:b/>
          <w:sz w:val="24"/>
          <w:szCs w:val="24"/>
        </w:rPr>
        <w:t>пятница</w:t>
      </w:r>
      <w:r w:rsidR="00735703" w:rsidRPr="0073570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6CAF">
        <w:rPr>
          <w:rFonts w:ascii="Times New Roman" w:hAnsi="Times New Roman" w:cs="Times New Roman"/>
          <w:b/>
          <w:sz w:val="24"/>
          <w:szCs w:val="24"/>
        </w:rPr>
        <w:t>2019</w:t>
      </w:r>
      <w:r w:rsidRPr="0073570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35703">
        <w:rPr>
          <w:rFonts w:ascii="Times New Roman" w:hAnsi="Times New Roman" w:cs="Times New Roman"/>
          <w:b/>
          <w:sz w:val="24"/>
          <w:szCs w:val="24"/>
        </w:rPr>
        <w:t>ода</w:t>
      </w:r>
      <w:r w:rsidRPr="00A33BC3">
        <w:rPr>
          <w:rFonts w:ascii="Times New Roman" w:hAnsi="Times New Roman" w:cs="Times New Roman"/>
          <w:sz w:val="24"/>
          <w:szCs w:val="24"/>
        </w:rPr>
        <w:t xml:space="preserve">. </w:t>
      </w:r>
      <w:r w:rsidR="003B6CAF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>Все участники, заявки кото</w:t>
      </w:r>
      <w:r w:rsidR="00AC4F0A">
        <w:rPr>
          <w:rFonts w:ascii="Times New Roman" w:hAnsi="Times New Roman" w:cs="Times New Roman"/>
          <w:sz w:val="24"/>
          <w:szCs w:val="24"/>
        </w:rPr>
        <w:t xml:space="preserve">рых были приняты, приглашаются </w:t>
      </w:r>
      <w:r w:rsidRPr="00A33BC3">
        <w:rPr>
          <w:rFonts w:ascii="Times New Roman" w:hAnsi="Times New Roman" w:cs="Times New Roman"/>
          <w:sz w:val="24"/>
          <w:szCs w:val="24"/>
        </w:rPr>
        <w:t>1 ноября к защите своей рабо</w:t>
      </w:r>
      <w:r w:rsidR="00691301">
        <w:rPr>
          <w:rFonts w:ascii="Times New Roman" w:hAnsi="Times New Roman" w:cs="Times New Roman"/>
          <w:sz w:val="24"/>
          <w:szCs w:val="24"/>
        </w:rPr>
        <w:t>ты. П</w:t>
      </w:r>
      <w:r w:rsidR="00735703">
        <w:rPr>
          <w:rFonts w:ascii="Times New Roman" w:hAnsi="Times New Roman" w:cs="Times New Roman"/>
          <w:sz w:val="24"/>
          <w:szCs w:val="24"/>
        </w:rPr>
        <w:t>родолжительность доклада 5-</w:t>
      </w:r>
      <w:r w:rsidRPr="00A33BC3">
        <w:rPr>
          <w:rFonts w:ascii="Times New Roman" w:hAnsi="Times New Roman" w:cs="Times New Roman"/>
          <w:sz w:val="24"/>
          <w:szCs w:val="24"/>
        </w:rPr>
        <w:t>7 минут. Устное выступление (защита) м</w:t>
      </w:r>
      <w:r w:rsidR="00080796">
        <w:rPr>
          <w:rFonts w:ascii="Times New Roman" w:hAnsi="Times New Roman" w:cs="Times New Roman"/>
          <w:sz w:val="24"/>
          <w:szCs w:val="24"/>
        </w:rPr>
        <w:t>ожет сопровождаться мультимедийной презентацией</w:t>
      </w:r>
      <w:r w:rsidRPr="00A33BC3">
        <w:rPr>
          <w:rFonts w:ascii="Times New Roman" w:hAnsi="Times New Roman" w:cs="Times New Roman"/>
          <w:sz w:val="24"/>
          <w:szCs w:val="24"/>
        </w:rPr>
        <w:t xml:space="preserve"> или стендовым докла</w:t>
      </w:r>
      <w:r w:rsidR="00AC4F0A">
        <w:rPr>
          <w:rFonts w:ascii="Times New Roman" w:hAnsi="Times New Roman" w:cs="Times New Roman"/>
          <w:sz w:val="24"/>
          <w:szCs w:val="24"/>
        </w:rPr>
        <w:t xml:space="preserve">дом, отражающими </w:t>
      </w:r>
      <w:r w:rsidRPr="00A33BC3">
        <w:rPr>
          <w:rFonts w:ascii="Times New Roman" w:hAnsi="Times New Roman" w:cs="Times New Roman"/>
          <w:sz w:val="24"/>
          <w:szCs w:val="24"/>
        </w:rPr>
        <w:t>основные тезисы работы.</w:t>
      </w:r>
    </w:p>
    <w:p w:rsidR="00080796" w:rsidRPr="005F2D6B" w:rsidRDefault="00080796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Default="00735703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участия</w:t>
      </w:r>
      <w:r w:rsidR="00080796">
        <w:rPr>
          <w:rFonts w:ascii="Times New Roman" w:hAnsi="Times New Roman" w:cs="Times New Roman"/>
          <w:b/>
          <w:sz w:val="24"/>
          <w:szCs w:val="24"/>
        </w:rPr>
        <w:t>, направления для исследования</w:t>
      </w:r>
    </w:p>
    <w:p w:rsidR="00A33BC3" w:rsidRPr="00A33BC3" w:rsidRDefault="00A33BC3" w:rsidP="00A34E0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3.1</w:t>
      </w:r>
      <w:r w:rsidR="005F2D6B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="00F856E6">
        <w:rPr>
          <w:rFonts w:ascii="Times New Roman" w:hAnsi="Times New Roman" w:cs="Times New Roman"/>
          <w:sz w:val="24"/>
          <w:szCs w:val="24"/>
        </w:rPr>
        <w:t xml:space="preserve"> </w:t>
      </w:r>
      <w:r w:rsidR="005F2D6B" w:rsidRPr="00A33BC3">
        <w:rPr>
          <w:rFonts w:ascii="Times New Roman" w:hAnsi="Times New Roman" w:cs="Times New Roman"/>
          <w:sz w:val="24"/>
          <w:szCs w:val="24"/>
        </w:rPr>
        <w:t>В</w:t>
      </w:r>
      <w:r w:rsidRPr="00A33BC3">
        <w:rPr>
          <w:rFonts w:ascii="Times New Roman" w:hAnsi="Times New Roman" w:cs="Times New Roman"/>
          <w:sz w:val="24"/>
          <w:szCs w:val="24"/>
        </w:rPr>
        <w:t xml:space="preserve"> Конференции могут принять участие школьники 6-11 классов</w:t>
      </w:r>
      <w:r w:rsidR="005F2D6B">
        <w:rPr>
          <w:rFonts w:ascii="Times New Roman" w:hAnsi="Times New Roman" w:cs="Times New Roman"/>
          <w:sz w:val="24"/>
          <w:szCs w:val="24"/>
        </w:rPr>
        <w:t xml:space="preserve">, проживающие </w:t>
      </w:r>
      <w:r w:rsidR="006B3593">
        <w:rPr>
          <w:rFonts w:ascii="Times New Roman" w:hAnsi="Times New Roman" w:cs="Times New Roman"/>
          <w:sz w:val="24"/>
          <w:szCs w:val="24"/>
        </w:rPr>
        <w:br/>
      </w:r>
      <w:r w:rsidR="005F2D6B">
        <w:rPr>
          <w:rFonts w:ascii="Times New Roman" w:hAnsi="Times New Roman" w:cs="Times New Roman"/>
          <w:sz w:val="24"/>
          <w:szCs w:val="24"/>
        </w:rPr>
        <w:t>в Архангельске</w:t>
      </w:r>
      <w:r w:rsidR="00D601BD">
        <w:rPr>
          <w:rFonts w:ascii="Times New Roman" w:hAnsi="Times New Roman" w:cs="Times New Roman"/>
          <w:sz w:val="24"/>
          <w:szCs w:val="24"/>
        </w:rPr>
        <w:t xml:space="preserve"> и Архангельской области.</w:t>
      </w:r>
      <w:r w:rsidRPr="00A33BC3">
        <w:rPr>
          <w:rFonts w:ascii="Times New Roman" w:hAnsi="Times New Roman" w:cs="Times New Roman"/>
          <w:sz w:val="24"/>
          <w:szCs w:val="24"/>
        </w:rPr>
        <w:t xml:space="preserve"> В исключительных случаях по решению оргкомитет</w:t>
      </w:r>
      <w:r w:rsidR="005F2D6B">
        <w:rPr>
          <w:rFonts w:ascii="Times New Roman" w:hAnsi="Times New Roman" w:cs="Times New Roman"/>
          <w:sz w:val="24"/>
          <w:szCs w:val="24"/>
        </w:rPr>
        <w:t xml:space="preserve">а возможно участие школьников </w:t>
      </w:r>
      <w:r w:rsidRPr="00A33BC3">
        <w:rPr>
          <w:rFonts w:ascii="Times New Roman" w:hAnsi="Times New Roman" w:cs="Times New Roman"/>
          <w:sz w:val="24"/>
          <w:szCs w:val="24"/>
        </w:rPr>
        <w:t>5 классов.</w:t>
      </w:r>
    </w:p>
    <w:p w:rsidR="00A33BC3" w:rsidRPr="00A33BC3" w:rsidRDefault="00A33BC3" w:rsidP="00F856E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3.2</w:t>
      </w:r>
      <w:r w:rsidR="007E2D59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Pr="00E25545">
        <w:rPr>
          <w:rFonts w:ascii="Times New Roman" w:hAnsi="Times New Roman" w:cs="Times New Roman"/>
          <w:b/>
          <w:sz w:val="24"/>
          <w:szCs w:val="24"/>
        </w:rPr>
        <w:tab/>
      </w:r>
      <w:r w:rsidRPr="00A33BC3">
        <w:rPr>
          <w:rFonts w:ascii="Times New Roman" w:hAnsi="Times New Roman" w:cs="Times New Roman"/>
          <w:sz w:val="24"/>
          <w:szCs w:val="24"/>
        </w:rPr>
        <w:t>Тематика представленных на Конференцию работ должна соответствовать следующим направлениям:</w:t>
      </w:r>
    </w:p>
    <w:p w:rsidR="00A33BC3" w:rsidRDefault="003B6CAF" w:rsidP="006A284C">
      <w:pPr>
        <w:pStyle w:val="a4"/>
        <w:numPr>
          <w:ilvl w:val="0"/>
          <w:numId w:val="22"/>
        </w:numPr>
        <w:tabs>
          <w:tab w:val="left" w:pos="-142"/>
          <w:tab w:val="left" w:pos="284"/>
        </w:tabs>
        <w:spacing w:after="0" w:line="360" w:lineRule="auto"/>
        <w:ind w:left="0" w:firstLine="6"/>
        <w:rPr>
          <w:rFonts w:ascii="Times New Roman" w:hAnsi="Times New Roman" w:cs="Times New Roman"/>
          <w:sz w:val="24"/>
          <w:szCs w:val="24"/>
        </w:rPr>
      </w:pPr>
      <w:r w:rsidRPr="00080796">
        <w:rPr>
          <w:rFonts w:ascii="Times New Roman" w:hAnsi="Times New Roman" w:cs="Times New Roman"/>
          <w:sz w:val="24"/>
          <w:szCs w:val="24"/>
        </w:rPr>
        <w:t xml:space="preserve">Советская Арктика в 1920-1950-е гг.: </w:t>
      </w:r>
      <w:r w:rsidR="00080796">
        <w:rPr>
          <w:rFonts w:ascii="Times New Roman" w:hAnsi="Times New Roman" w:cs="Times New Roman"/>
          <w:sz w:val="24"/>
          <w:szCs w:val="24"/>
        </w:rPr>
        <w:t>и</w:t>
      </w:r>
      <w:r w:rsidR="00080796" w:rsidRPr="00080796">
        <w:rPr>
          <w:rFonts w:ascii="Times New Roman" w:hAnsi="Times New Roman" w:cs="Times New Roman"/>
          <w:sz w:val="24"/>
          <w:szCs w:val="24"/>
        </w:rPr>
        <w:t>зучение</w:t>
      </w:r>
      <w:r w:rsidRPr="00080796">
        <w:rPr>
          <w:rFonts w:ascii="Times New Roman" w:hAnsi="Times New Roman" w:cs="Times New Roman"/>
          <w:sz w:val="24"/>
          <w:szCs w:val="24"/>
        </w:rPr>
        <w:t>, освоение, трагедии, операции по спасению</w:t>
      </w:r>
      <w:r w:rsidR="00080796">
        <w:rPr>
          <w:rFonts w:ascii="Times New Roman" w:hAnsi="Times New Roman" w:cs="Times New Roman"/>
          <w:sz w:val="24"/>
          <w:szCs w:val="24"/>
        </w:rPr>
        <w:t>;</w:t>
      </w:r>
    </w:p>
    <w:p w:rsidR="005F2D6B" w:rsidRPr="003B6CAF" w:rsidRDefault="00080796" w:rsidP="006A284C">
      <w:pPr>
        <w:pStyle w:val="a4"/>
        <w:numPr>
          <w:ilvl w:val="0"/>
          <w:numId w:val="22"/>
        </w:numPr>
        <w:tabs>
          <w:tab w:val="left" w:pos="-142"/>
          <w:tab w:val="left" w:pos="284"/>
        </w:tabs>
        <w:spacing w:after="0" w:line="360" w:lineRule="auto"/>
        <w:ind w:left="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ледоколов и ледокольных пароходов в истории изучения и освоения Арктики и Северного морского пути;</w:t>
      </w:r>
    </w:p>
    <w:p w:rsidR="003B6CAF" w:rsidRDefault="003B6CAF" w:rsidP="006A284C">
      <w:pPr>
        <w:pStyle w:val="a4"/>
        <w:numPr>
          <w:ilvl w:val="0"/>
          <w:numId w:val="22"/>
        </w:numPr>
        <w:tabs>
          <w:tab w:val="left" w:pos="-142"/>
          <w:tab w:val="left" w:pos="284"/>
        </w:tabs>
        <w:spacing w:after="0" w:line="360" w:lineRule="auto"/>
        <w:ind w:left="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полярная авиация</w:t>
      </w:r>
      <w:r w:rsidR="00080796">
        <w:rPr>
          <w:rFonts w:ascii="Times New Roman" w:hAnsi="Times New Roman" w:cs="Times New Roman"/>
          <w:sz w:val="24"/>
          <w:szCs w:val="24"/>
        </w:rPr>
        <w:t>;</w:t>
      </w:r>
    </w:p>
    <w:p w:rsidR="003B6CAF" w:rsidRDefault="00080796" w:rsidP="006A284C">
      <w:pPr>
        <w:pStyle w:val="a4"/>
        <w:numPr>
          <w:ilvl w:val="0"/>
          <w:numId w:val="22"/>
        </w:numPr>
        <w:tabs>
          <w:tab w:val="left" w:pos="-142"/>
          <w:tab w:val="left" w:pos="284"/>
        </w:tabs>
        <w:spacing w:after="0" w:line="360" w:lineRule="auto"/>
        <w:ind w:left="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дрейфующих полярных станций; </w:t>
      </w:r>
    </w:p>
    <w:p w:rsidR="00A33BC3" w:rsidRDefault="00200798" w:rsidP="006A284C">
      <w:pPr>
        <w:pStyle w:val="a4"/>
        <w:numPr>
          <w:ilvl w:val="0"/>
          <w:numId w:val="22"/>
        </w:numPr>
        <w:tabs>
          <w:tab w:val="left" w:pos="-142"/>
          <w:tab w:val="left" w:pos="284"/>
        </w:tabs>
        <w:spacing w:after="0" w:line="360" w:lineRule="auto"/>
        <w:ind w:left="0" w:firstLine="6"/>
        <w:rPr>
          <w:rFonts w:ascii="Times New Roman" w:hAnsi="Times New Roman" w:cs="Times New Roman"/>
          <w:sz w:val="24"/>
          <w:szCs w:val="24"/>
        </w:rPr>
      </w:pPr>
      <w:r w:rsidRPr="00317A16">
        <w:rPr>
          <w:rFonts w:ascii="Times New Roman" w:hAnsi="Times New Roman" w:cs="Times New Roman"/>
          <w:sz w:val="24"/>
          <w:szCs w:val="24"/>
        </w:rPr>
        <w:t>Жизнь и деятельность И.Д. Папанина</w:t>
      </w:r>
      <w:r w:rsidR="00080796">
        <w:rPr>
          <w:rFonts w:ascii="Times New Roman" w:hAnsi="Times New Roman" w:cs="Times New Roman"/>
          <w:sz w:val="24"/>
          <w:szCs w:val="24"/>
        </w:rPr>
        <w:t>.</w:t>
      </w:r>
    </w:p>
    <w:p w:rsidR="00E25545" w:rsidRDefault="00A33BC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3.3</w:t>
      </w:r>
      <w:r w:rsidR="005F2D6B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="00E25545">
        <w:rPr>
          <w:rFonts w:ascii="Times New Roman" w:hAnsi="Times New Roman" w:cs="Times New Roman"/>
          <w:sz w:val="24"/>
          <w:szCs w:val="24"/>
        </w:rPr>
        <w:t xml:space="preserve"> Для того, чтобы стать участником Конференции, необходимо отправить зая</w:t>
      </w:r>
      <w:bookmarkStart w:id="0" w:name="_GoBack"/>
      <w:bookmarkEnd w:id="0"/>
      <w:r w:rsidR="00E25545">
        <w:rPr>
          <w:rFonts w:ascii="Times New Roman" w:hAnsi="Times New Roman" w:cs="Times New Roman"/>
          <w:sz w:val="24"/>
          <w:szCs w:val="24"/>
        </w:rPr>
        <w:t xml:space="preserve">вку. </w:t>
      </w:r>
      <w:r w:rsidR="00E25545" w:rsidRPr="00A33BC3">
        <w:rPr>
          <w:rFonts w:ascii="Times New Roman" w:hAnsi="Times New Roman" w:cs="Times New Roman"/>
          <w:sz w:val="24"/>
          <w:szCs w:val="24"/>
        </w:rPr>
        <w:t>Заявки на участие в Конференции</w:t>
      </w:r>
      <w:r w:rsidR="00E25545">
        <w:rPr>
          <w:rFonts w:ascii="Times New Roman" w:hAnsi="Times New Roman" w:cs="Times New Roman"/>
          <w:sz w:val="24"/>
          <w:szCs w:val="24"/>
        </w:rPr>
        <w:t xml:space="preserve"> направляются в оргкомитет до </w:t>
      </w:r>
      <w:r w:rsidR="00E25545" w:rsidRPr="00E25545">
        <w:rPr>
          <w:rFonts w:ascii="Times New Roman" w:hAnsi="Times New Roman" w:cs="Times New Roman"/>
          <w:sz w:val="24"/>
          <w:szCs w:val="24"/>
        </w:rPr>
        <w:t>14</w:t>
      </w:r>
      <w:r w:rsidR="006A284C">
        <w:rPr>
          <w:rFonts w:ascii="Times New Roman" w:hAnsi="Times New Roman" w:cs="Times New Roman"/>
          <w:sz w:val="24"/>
          <w:szCs w:val="24"/>
        </w:rPr>
        <w:t xml:space="preserve"> октября.</w:t>
      </w:r>
    </w:p>
    <w:p w:rsidR="00A33BC3" w:rsidRPr="00A33BC3" w:rsidRDefault="00F856E6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3.4.</w:t>
      </w:r>
      <w:r w:rsidRPr="00E25545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>Полный текст и тезисы работы предоставляются на р</w:t>
      </w:r>
      <w:r w:rsidR="005F2D6B">
        <w:rPr>
          <w:rFonts w:ascii="Times New Roman" w:hAnsi="Times New Roman" w:cs="Times New Roman"/>
          <w:sz w:val="24"/>
          <w:szCs w:val="24"/>
        </w:rPr>
        <w:t xml:space="preserve">усском языке и присылаются </w:t>
      </w:r>
      <w:r w:rsidR="002E6F96">
        <w:rPr>
          <w:rFonts w:ascii="Times New Roman" w:hAnsi="Times New Roman" w:cs="Times New Roman"/>
          <w:sz w:val="24"/>
          <w:szCs w:val="24"/>
        </w:rPr>
        <w:t>по адресу по адресу электронной почты</w:t>
      </w:r>
      <w:r w:rsidR="002E6F96" w:rsidRPr="00A33BC3">
        <w:rPr>
          <w:rFonts w:ascii="Times New Roman" w:hAnsi="Times New Roman" w:cs="Times New Roman"/>
          <w:sz w:val="24"/>
          <w:szCs w:val="24"/>
        </w:rPr>
        <w:t xml:space="preserve"> </w:t>
      </w:r>
      <w:r w:rsidR="002E6F96" w:rsidRPr="002E6F96">
        <w:rPr>
          <w:rFonts w:ascii="Times New Roman" w:hAnsi="Times New Roman" w:cs="Times New Roman"/>
          <w:b/>
          <w:sz w:val="24"/>
          <w:szCs w:val="24"/>
        </w:rPr>
        <w:t>mornasledie@yandex.ru</w:t>
      </w:r>
      <w:r w:rsidR="002E6F96">
        <w:rPr>
          <w:rFonts w:ascii="Times New Roman" w:hAnsi="Times New Roman" w:cs="Times New Roman"/>
          <w:sz w:val="24"/>
          <w:szCs w:val="24"/>
        </w:rPr>
        <w:t xml:space="preserve"> до 21</w:t>
      </w:r>
      <w:r w:rsidR="005F2D6B" w:rsidRPr="00E2554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E6F96">
        <w:rPr>
          <w:rFonts w:ascii="Times New Roman" w:hAnsi="Times New Roman" w:cs="Times New Roman"/>
          <w:sz w:val="24"/>
          <w:szCs w:val="24"/>
        </w:rPr>
        <w:t xml:space="preserve">(включительно). </w:t>
      </w:r>
    </w:p>
    <w:p w:rsidR="00A33BC3" w:rsidRDefault="00F856E6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C3" w:rsidRPr="00A33BC3">
        <w:rPr>
          <w:rFonts w:ascii="Times New Roman" w:hAnsi="Times New Roman" w:cs="Times New Roman"/>
          <w:sz w:val="24"/>
          <w:szCs w:val="24"/>
        </w:rPr>
        <w:t>Все участники, заявки</w:t>
      </w:r>
      <w:r w:rsidR="002E6F96">
        <w:rPr>
          <w:rFonts w:ascii="Times New Roman" w:hAnsi="Times New Roman" w:cs="Times New Roman"/>
          <w:sz w:val="24"/>
          <w:szCs w:val="24"/>
        </w:rPr>
        <w:t xml:space="preserve">, </w:t>
      </w:r>
      <w:r w:rsidR="006A284C">
        <w:rPr>
          <w:rFonts w:ascii="Times New Roman" w:hAnsi="Times New Roman" w:cs="Times New Roman"/>
          <w:sz w:val="24"/>
          <w:szCs w:val="24"/>
        </w:rPr>
        <w:t xml:space="preserve">тезисы и исследования </w:t>
      </w:r>
      <w:r w:rsidR="00A33BC3" w:rsidRPr="00A33BC3">
        <w:rPr>
          <w:rFonts w:ascii="Times New Roman" w:hAnsi="Times New Roman" w:cs="Times New Roman"/>
          <w:sz w:val="24"/>
          <w:szCs w:val="24"/>
        </w:rPr>
        <w:t>кото</w:t>
      </w:r>
      <w:r w:rsidR="002E6F96">
        <w:rPr>
          <w:rFonts w:ascii="Times New Roman" w:hAnsi="Times New Roman" w:cs="Times New Roman"/>
          <w:sz w:val="24"/>
          <w:szCs w:val="24"/>
        </w:rPr>
        <w:t xml:space="preserve">рых были приняты, </w:t>
      </w:r>
      <w:r w:rsidR="005F2D6B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6A284C">
        <w:rPr>
          <w:rFonts w:ascii="Times New Roman" w:hAnsi="Times New Roman" w:cs="Times New Roman"/>
          <w:sz w:val="24"/>
          <w:szCs w:val="24"/>
        </w:rPr>
        <w:br/>
      </w:r>
      <w:r w:rsidR="00A33BC3" w:rsidRPr="00E25545">
        <w:rPr>
          <w:rFonts w:ascii="Times New Roman" w:hAnsi="Times New Roman" w:cs="Times New Roman"/>
          <w:sz w:val="24"/>
          <w:szCs w:val="24"/>
        </w:rPr>
        <w:t>1 ноября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к защите своей работы.</w:t>
      </w:r>
    </w:p>
    <w:p w:rsidR="00E25545" w:rsidRDefault="00E25545" w:rsidP="00E25545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4C">
        <w:rPr>
          <w:rFonts w:ascii="Times New Roman" w:hAnsi="Times New Roman" w:cs="Times New Roman"/>
          <w:sz w:val="24"/>
          <w:szCs w:val="24"/>
        </w:rPr>
        <w:t>С</w:t>
      </w:r>
      <w:r w:rsidRPr="00691301">
        <w:rPr>
          <w:rFonts w:ascii="Times New Roman" w:hAnsi="Times New Roman" w:cs="Times New Roman"/>
          <w:sz w:val="24"/>
          <w:szCs w:val="24"/>
        </w:rPr>
        <w:t xml:space="preserve">отрудники </w:t>
      </w:r>
      <w:r>
        <w:rPr>
          <w:rFonts w:ascii="Times New Roman" w:hAnsi="Times New Roman" w:cs="Times New Roman"/>
          <w:sz w:val="24"/>
          <w:szCs w:val="24"/>
        </w:rPr>
        <w:t>отдела научно-исследовательской</w:t>
      </w:r>
      <w:r w:rsidRPr="00691301">
        <w:rPr>
          <w:rFonts w:ascii="Times New Roman" w:hAnsi="Times New Roman" w:cs="Times New Roman"/>
          <w:sz w:val="24"/>
          <w:szCs w:val="24"/>
        </w:rPr>
        <w:t xml:space="preserve"> и просветительной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ГБУК </w:t>
      </w:r>
      <w:r>
        <w:rPr>
          <w:rFonts w:ascii="Times New Roman" w:hAnsi="Times New Roman" w:cs="Times New Roman"/>
          <w:sz w:val="24"/>
          <w:szCs w:val="24"/>
        </w:rPr>
        <w:br/>
        <w:t xml:space="preserve">АО «Севмормузей» </w:t>
      </w:r>
      <w:r w:rsidRPr="00691301">
        <w:rPr>
          <w:rFonts w:ascii="Times New Roman" w:hAnsi="Times New Roman" w:cs="Times New Roman"/>
          <w:sz w:val="24"/>
          <w:szCs w:val="24"/>
        </w:rPr>
        <w:t>могут оказать методическую поддержку участнику (консультация).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C3" w:rsidRDefault="00E25545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545">
        <w:rPr>
          <w:rFonts w:ascii="Times New Roman" w:hAnsi="Times New Roman" w:cs="Times New Roman"/>
          <w:b/>
          <w:sz w:val="24"/>
          <w:szCs w:val="24"/>
        </w:rPr>
        <w:lastRenderedPageBreak/>
        <w:t>3.7.</w:t>
      </w:r>
      <w:r w:rsidR="006A284C">
        <w:rPr>
          <w:rFonts w:ascii="Times New Roman" w:hAnsi="Times New Roman" w:cs="Times New Roman"/>
          <w:sz w:val="24"/>
          <w:szCs w:val="24"/>
        </w:rPr>
        <w:t xml:space="preserve"> </w:t>
      </w:r>
      <w:r w:rsidR="00A33BC3" w:rsidRPr="00A33BC3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отбора и рецензирования представленных работ.</w:t>
      </w:r>
    </w:p>
    <w:p w:rsidR="006A284C" w:rsidRDefault="006A284C" w:rsidP="006A284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2D5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6A284C" w:rsidRPr="008C7F43" w:rsidRDefault="006A284C" w:rsidP="006A284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Заявки на участие в Конферен</w:t>
      </w:r>
      <w:r>
        <w:rPr>
          <w:rFonts w:ascii="Times New Roman" w:hAnsi="Times New Roman" w:cs="Times New Roman"/>
          <w:sz w:val="24"/>
          <w:szCs w:val="24"/>
        </w:rPr>
        <w:t xml:space="preserve">ции направляются в оргкомитет до </w:t>
      </w:r>
      <w:r>
        <w:rPr>
          <w:rFonts w:ascii="Times New Roman" w:hAnsi="Times New Roman" w:cs="Times New Roman"/>
          <w:b/>
          <w:sz w:val="24"/>
          <w:szCs w:val="24"/>
        </w:rPr>
        <w:t>14 октября (включительно) 2019</w:t>
      </w:r>
      <w:r w:rsidRPr="00A33BC3">
        <w:rPr>
          <w:rFonts w:ascii="Times New Roman" w:hAnsi="Times New Roman" w:cs="Times New Roman"/>
          <w:sz w:val="24"/>
          <w:szCs w:val="24"/>
        </w:rPr>
        <w:t xml:space="preserve"> </w:t>
      </w:r>
      <w:r w:rsidRPr="006A284C">
        <w:rPr>
          <w:rFonts w:ascii="Times New Roman" w:hAnsi="Times New Roman" w:cs="Times New Roman"/>
          <w:b/>
          <w:sz w:val="24"/>
          <w:szCs w:val="24"/>
        </w:rPr>
        <w:t>г.</w:t>
      </w:r>
      <w:r w:rsidRPr="00A33BC3">
        <w:rPr>
          <w:rFonts w:ascii="Times New Roman" w:hAnsi="Times New Roman" w:cs="Times New Roman"/>
          <w:sz w:val="24"/>
          <w:szCs w:val="24"/>
        </w:rPr>
        <w:t xml:space="preserve"> по адресу электронной почты: </w:t>
      </w:r>
      <w:hyperlink r:id="rId9" w:history="1">
        <w:r w:rsidR="008C7F43" w:rsidRPr="00F35E1E">
          <w:rPr>
            <w:rStyle w:val="a5"/>
            <w:rFonts w:ascii="Times New Roman" w:hAnsi="Times New Roman" w:cs="Times New Roman"/>
            <w:b/>
            <w:sz w:val="24"/>
            <w:szCs w:val="24"/>
          </w:rPr>
          <w:t>mornasledie@yandex.ru</w:t>
        </w:r>
      </w:hyperlink>
      <w:r w:rsidRPr="00A33BC3">
        <w:rPr>
          <w:rFonts w:ascii="Times New Roman" w:hAnsi="Times New Roman" w:cs="Times New Roman"/>
          <w:sz w:val="24"/>
          <w:szCs w:val="24"/>
        </w:rPr>
        <w:t>.</w:t>
      </w:r>
      <w:r w:rsidR="008C7F43" w:rsidRPr="008C7F43">
        <w:rPr>
          <w:rFonts w:ascii="Times New Roman" w:hAnsi="Times New Roman" w:cs="Times New Roman"/>
          <w:sz w:val="24"/>
          <w:szCs w:val="24"/>
        </w:rPr>
        <w:t xml:space="preserve"> </w:t>
      </w:r>
      <w:r w:rsidR="00832229">
        <w:rPr>
          <w:rFonts w:ascii="Times New Roman" w:hAnsi="Times New Roman" w:cs="Times New Roman"/>
          <w:sz w:val="24"/>
          <w:szCs w:val="24"/>
        </w:rPr>
        <w:br/>
      </w:r>
      <w:r w:rsidR="008C7F43">
        <w:rPr>
          <w:rFonts w:ascii="Times New Roman" w:hAnsi="Times New Roman" w:cs="Times New Roman"/>
          <w:sz w:val="24"/>
          <w:szCs w:val="24"/>
        </w:rPr>
        <w:t>Образец заявки размещен в приложении к настоящему Положению.</w:t>
      </w:r>
    </w:p>
    <w:p w:rsidR="008C7F43" w:rsidRDefault="006A284C" w:rsidP="008C7F43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E2D59">
        <w:rPr>
          <w:rFonts w:ascii="Times New Roman" w:hAnsi="Times New Roman" w:cs="Times New Roman"/>
          <w:b/>
          <w:sz w:val="24"/>
          <w:szCs w:val="24"/>
        </w:rPr>
        <w:t>В заявке необходимо указать следующие данные:</w:t>
      </w:r>
    </w:p>
    <w:p w:rsidR="008C7F43" w:rsidRPr="008C7F43" w:rsidRDefault="008C7F43" w:rsidP="008C7F43">
      <w:pPr>
        <w:pStyle w:val="a4"/>
        <w:numPr>
          <w:ilvl w:val="0"/>
          <w:numId w:val="24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участнике: </w:t>
      </w:r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дата рождения, </w:t>
      </w:r>
      <w:r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аселённый пункт</w:t>
      </w:r>
      <w:r w:rsidRPr="008C7F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A284C"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учебного заведения,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F43" w:rsidRPr="008C7F43" w:rsidRDefault="008C7F43" w:rsidP="008C7F43">
      <w:pPr>
        <w:pStyle w:val="a4"/>
        <w:numPr>
          <w:ilvl w:val="0"/>
          <w:numId w:val="24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научном руководителе: ФИО, населённый пункт</w:t>
      </w:r>
      <w:r w:rsidRPr="008C7F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8C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название учебного заведения, должность. </w:t>
      </w:r>
    </w:p>
    <w:p w:rsidR="008C7F43" w:rsidRPr="008C7F43" w:rsidRDefault="008C7F43" w:rsidP="008C7F43">
      <w:pPr>
        <w:pStyle w:val="a4"/>
        <w:numPr>
          <w:ilvl w:val="0"/>
          <w:numId w:val="24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исследовании: направление работы, название (не обязательно, если заявка отправляется заранее и название работы еще определяется).</w:t>
      </w:r>
    </w:p>
    <w:p w:rsidR="00E25545" w:rsidRDefault="00E25545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8009B4" w:rsidRDefault="008C7F43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09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885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FB0597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A33BC3" w:rsidRPr="008009B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A33BC3" w:rsidRPr="00A33BC3" w:rsidRDefault="008C7F43" w:rsidP="00A34E0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3BC3" w:rsidRPr="00E25545">
        <w:rPr>
          <w:rFonts w:ascii="Times New Roman" w:hAnsi="Times New Roman" w:cs="Times New Roman"/>
          <w:b/>
          <w:sz w:val="24"/>
          <w:szCs w:val="24"/>
        </w:rPr>
        <w:t>.1</w:t>
      </w:r>
      <w:r w:rsidR="007E2D59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="00A33BC3" w:rsidRPr="00E25545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Работа должна содержать теоретический и фактический материал, а также в ней должны быть представлены </w:t>
      </w:r>
      <w:r w:rsidR="00A33BC3" w:rsidRPr="00317A16">
        <w:rPr>
          <w:rFonts w:ascii="Times New Roman" w:hAnsi="Times New Roman" w:cs="Times New Roman"/>
          <w:b/>
          <w:sz w:val="24"/>
          <w:szCs w:val="24"/>
        </w:rPr>
        <w:t>результаты самостоятельного исследования</w:t>
      </w:r>
      <w:r w:rsidR="00A33BC3" w:rsidRPr="00A33BC3">
        <w:rPr>
          <w:rFonts w:ascii="Times New Roman" w:hAnsi="Times New Roman" w:cs="Times New Roman"/>
          <w:sz w:val="24"/>
          <w:szCs w:val="24"/>
        </w:rPr>
        <w:t>.</w:t>
      </w:r>
    </w:p>
    <w:p w:rsidR="00A33BC3" w:rsidRPr="00A33BC3" w:rsidRDefault="008C7F4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3BC3" w:rsidRPr="00E25545">
        <w:rPr>
          <w:rFonts w:ascii="Times New Roman" w:hAnsi="Times New Roman" w:cs="Times New Roman"/>
          <w:b/>
          <w:sz w:val="24"/>
          <w:szCs w:val="24"/>
        </w:rPr>
        <w:t>.2</w:t>
      </w:r>
      <w:r w:rsidR="007E2D59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="00A33BC3" w:rsidRPr="00E25545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библиографию, постановку проблемы и сопровождаться выводами.</w:t>
      </w:r>
    </w:p>
    <w:p w:rsidR="00C604C2" w:rsidRDefault="008C7F4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3BC3" w:rsidRPr="00E25545">
        <w:rPr>
          <w:rFonts w:ascii="Times New Roman" w:hAnsi="Times New Roman" w:cs="Times New Roman"/>
          <w:b/>
          <w:sz w:val="24"/>
          <w:szCs w:val="24"/>
        </w:rPr>
        <w:t>.3</w:t>
      </w:r>
      <w:r w:rsidR="007E2D59" w:rsidRPr="00E25545">
        <w:rPr>
          <w:rFonts w:ascii="Times New Roman" w:hAnsi="Times New Roman" w:cs="Times New Roman"/>
          <w:b/>
          <w:sz w:val="24"/>
          <w:szCs w:val="24"/>
        </w:rPr>
        <w:t>.</w:t>
      </w:r>
      <w:r w:rsidR="007E2D59" w:rsidRPr="00E25545">
        <w:rPr>
          <w:rFonts w:ascii="Times New Roman" w:hAnsi="Times New Roman" w:cs="Times New Roman"/>
          <w:b/>
          <w:sz w:val="24"/>
          <w:szCs w:val="24"/>
        </w:rPr>
        <w:tab/>
      </w:r>
      <w:r w:rsidR="007E2D59">
        <w:rPr>
          <w:rFonts w:ascii="Times New Roman" w:hAnsi="Times New Roman" w:cs="Times New Roman"/>
          <w:sz w:val="24"/>
          <w:szCs w:val="24"/>
        </w:rPr>
        <w:t xml:space="preserve">Текст работы представляется 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по электронной почте в формате документа 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</w:t>
      </w:r>
      <w:r w:rsidR="00F856E6">
        <w:rPr>
          <w:rFonts w:ascii="Times New Roman" w:hAnsi="Times New Roman" w:cs="Times New Roman"/>
          <w:sz w:val="24"/>
          <w:szCs w:val="24"/>
        </w:rPr>
        <w:br/>
      </w:r>
      <w:r w:rsidR="00A33BC3" w:rsidRPr="00A33BC3">
        <w:rPr>
          <w:rFonts w:ascii="Times New Roman" w:hAnsi="Times New Roman" w:cs="Times New Roman"/>
          <w:sz w:val="24"/>
          <w:szCs w:val="24"/>
        </w:rPr>
        <w:t>для Windows с расширением .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AC4F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C4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BC3" w:rsidRDefault="00AC4F0A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не должен превышать 25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C3" w:rsidRPr="00A33BC3" w:rsidRDefault="008C7F4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2D59" w:rsidRPr="00E25545">
        <w:rPr>
          <w:rFonts w:ascii="Times New Roman" w:hAnsi="Times New Roman" w:cs="Times New Roman"/>
          <w:b/>
          <w:sz w:val="24"/>
          <w:szCs w:val="24"/>
        </w:rPr>
        <w:t>.4.</w:t>
      </w:r>
      <w:r w:rsidR="00A33BC3" w:rsidRPr="00E25545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A33BC3" w:rsidRPr="00C604C2">
        <w:rPr>
          <w:rFonts w:ascii="Times New Roman" w:hAnsi="Times New Roman" w:cs="Times New Roman"/>
          <w:sz w:val="24"/>
          <w:szCs w:val="24"/>
        </w:rPr>
        <w:t>машинописному тексту:</w:t>
      </w:r>
    </w:p>
    <w:p w:rsidR="00A33BC3" w:rsidRPr="008009B4" w:rsidRDefault="00316C48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3BC3" w:rsidRPr="008009B4">
        <w:rPr>
          <w:rFonts w:ascii="Times New Roman" w:hAnsi="Times New Roman" w:cs="Times New Roman"/>
          <w:sz w:val="24"/>
          <w:szCs w:val="24"/>
        </w:rPr>
        <w:t xml:space="preserve">ормат А4 (шрифт </w:t>
      </w:r>
      <w:proofErr w:type="spellStart"/>
      <w:r w:rsidR="00A33BC3" w:rsidRPr="008009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33BC3" w:rsidRPr="0080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BC3" w:rsidRPr="008009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33BC3" w:rsidRPr="0080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BC3" w:rsidRPr="008009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33BC3" w:rsidRPr="008009B4">
        <w:rPr>
          <w:rFonts w:ascii="Times New Roman" w:hAnsi="Times New Roman" w:cs="Times New Roman"/>
          <w:sz w:val="24"/>
          <w:szCs w:val="24"/>
        </w:rPr>
        <w:t>, размер шрифта 12pt, через 1,5 интервал).</w:t>
      </w:r>
    </w:p>
    <w:p w:rsidR="00A33BC3" w:rsidRPr="008009B4" w:rsidRDefault="00A33BC3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Поля: слева от текста – 30мм, справа – 20 мм, сверху и снизу – по 20 мм.</w:t>
      </w:r>
    </w:p>
    <w:p w:rsidR="00A33BC3" w:rsidRPr="008009B4" w:rsidRDefault="00A33BC3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Титульный лист – первая страница работы (не нумеруется), оформляется по образцу: посередине печатается название доклада. Затем наименование учреждения, кла</w:t>
      </w:r>
      <w:r w:rsidR="00AC4F0A">
        <w:rPr>
          <w:rFonts w:ascii="Times New Roman" w:hAnsi="Times New Roman" w:cs="Times New Roman"/>
          <w:sz w:val="24"/>
          <w:szCs w:val="24"/>
        </w:rPr>
        <w:t>сс, ФИО автора(</w:t>
      </w:r>
      <w:proofErr w:type="spellStart"/>
      <w:r w:rsidR="00AC4F0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C4F0A">
        <w:rPr>
          <w:rFonts w:ascii="Times New Roman" w:hAnsi="Times New Roman" w:cs="Times New Roman"/>
          <w:sz w:val="24"/>
          <w:szCs w:val="24"/>
        </w:rPr>
        <w:t xml:space="preserve">). Далее ФИО </w:t>
      </w:r>
      <w:r w:rsidRPr="008009B4">
        <w:rPr>
          <w:rFonts w:ascii="Times New Roman" w:hAnsi="Times New Roman" w:cs="Times New Roman"/>
          <w:sz w:val="24"/>
          <w:szCs w:val="24"/>
        </w:rPr>
        <w:t>научного руководителя.</w:t>
      </w:r>
    </w:p>
    <w:p w:rsidR="00A33BC3" w:rsidRPr="008009B4" w:rsidRDefault="00A33BC3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Оглавление – в оглавлении приводятся пункты работы с указанием страниц</w:t>
      </w:r>
      <w:r w:rsidR="00691301">
        <w:rPr>
          <w:rFonts w:ascii="Times New Roman" w:hAnsi="Times New Roman" w:cs="Times New Roman"/>
          <w:sz w:val="24"/>
          <w:szCs w:val="24"/>
        </w:rPr>
        <w:t>.</w:t>
      </w:r>
    </w:p>
    <w:p w:rsidR="00A33BC3" w:rsidRPr="008009B4" w:rsidRDefault="00691301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введении</w:t>
      </w:r>
      <w:r w:rsidR="00A33BC3" w:rsidRPr="008009B4">
        <w:rPr>
          <w:rFonts w:ascii="Times New Roman" w:hAnsi="Times New Roman" w:cs="Times New Roman"/>
          <w:sz w:val="24"/>
          <w:szCs w:val="24"/>
        </w:rPr>
        <w:t xml:space="preserve"> указываются цель, задачи и методы исследования. Проводится обзор литературы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BC3" w:rsidRPr="008009B4" w:rsidRDefault="00A33BC3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Основная часть – здесь излагаются и анализируются полученные результаты.</w:t>
      </w:r>
    </w:p>
    <w:p w:rsidR="00A33BC3" w:rsidRPr="008009B4" w:rsidRDefault="00A33BC3" w:rsidP="00C604C2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В заключении подводятся итоги исследовательской работы.</w:t>
      </w:r>
    </w:p>
    <w:p w:rsidR="00A33BC3" w:rsidRPr="008009B4" w:rsidRDefault="00A33BC3" w:rsidP="00C16B2F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Ссылки на литературу даются в виде сносок-примечаний внизу страницы, нумерация сносок сквозная, арабскими цифрами.</w:t>
      </w:r>
    </w:p>
    <w:p w:rsidR="00A33BC3" w:rsidRPr="008009B4" w:rsidRDefault="00A33BC3" w:rsidP="00C16B2F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Список литературы даётся после текста.</w:t>
      </w:r>
    </w:p>
    <w:p w:rsidR="00832229" w:rsidRDefault="00A33BC3" w:rsidP="00832229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1301">
        <w:rPr>
          <w:rFonts w:ascii="Times New Roman" w:hAnsi="Times New Roman" w:cs="Times New Roman"/>
          <w:sz w:val="24"/>
          <w:szCs w:val="24"/>
        </w:rPr>
        <w:t>Порядок оформления списка литературы: указывается фамилия, инициалы</w:t>
      </w:r>
      <w:r w:rsidR="00691301">
        <w:rPr>
          <w:rFonts w:ascii="Times New Roman" w:hAnsi="Times New Roman" w:cs="Times New Roman"/>
          <w:sz w:val="24"/>
          <w:szCs w:val="24"/>
        </w:rPr>
        <w:t xml:space="preserve"> </w:t>
      </w:r>
      <w:r w:rsidRPr="00691301">
        <w:rPr>
          <w:rFonts w:ascii="Times New Roman" w:hAnsi="Times New Roman" w:cs="Times New Roman"/>
          <w:sz w:val="24"/>
          <w:szCs w:val="24"/>
        </w:rPr>
        <w:t xml:space="preserve">автора курсивом, название работы без кавычек, место и год издания. Список составляется </w:t>
      </w:r>
      <w:r w:rsidR="00691301">
        <w:rPr>
          <w:rFonts w:ascii="Times New Roman" w:hAnsi="Times New Roman" w:cs="Times New Roman"/>
          <w:sz w:val="24"/>
          <w:szCs w:val="24"/>
        </w:rPr>
        <w:br/>
      </w:r>
      <w:r w:rsidR="00832229">
        <w:rPr>
          <w:rFonts w:ascii="Times New Roman" w:hAnsi="Times New Roman" w:cs="Times New Roman"/>
          <w:sz w:val="24"/>
          <w:szCs w:val="24"/>
        </w:rPr>
        <w:t>в алфавитном порядке. См. примеры в Приложении 2.</w:t>
      </w:r>
    </w:p>
    <w:p w:rsidR="00832229" w:rsidRPr="00832229" w:rsidRDefault="00832229" w:rsidP="00832229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29">
        <w:rPr>
          <w:rFonts w:ascii="Times New Roman" w:hAnsi="Times New Roman" w:cs="Times New Roman"/>
          <w:sz w:val="24"/>
          <w:szCs w:val="24"/>
        </w:rPr>
        <w:t>Приложения – схемы, графики, таблицы, рисунки.</w:t>
      </w:r>
    </w:p>
    <w:p w:rsidR="00C604C2" w:rsidRPr="008009B4" w:rsidRDefault="00C604C2" w:rsidP="00C16B2F">
      <w:pPr>
        <w:pStyle w:val="a4"/>
        <w:tabs>
          <w:tab w:val="left" w:pos="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8C7F4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2D59" w:rsidRPr="002E6F96">
        <w:rPr>
          <w:rFonts w:ascii="Times New Roman" w:hAnsi="Times New Roman" w:cs="Times New Roman"/>
          <w:b/>
          <w:sz w:val="24"/>
          <w:szCs w:val="24"/>
        </w:rPr>
        <w:t>.5.</w:t>
      </w:r>
      <w:r w:rsidR="00A33BC3" w:rsidRPr="002E6F96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6A284C">
        <w:rPr>
          <w:rFonts w:ascii="Times New Roman" w:hAnsi="Times New Roman" w:cs="Times New Roman"/>
          <w:sz w:val="24"/>
          <w:szCs w:val="24"/>
        </w:rPr>
        <w:t>Тезисы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работы представляется в оргкомитет конференции по электронной почте </w:t>
      </w:r>
      <w:r w:rsidR="00AC4F0A">
        <w:rPr>
          <w:rFonts w:ascii="Times New Roman" w:hAnsi="Times New Roman" w:cs="Times New Roman"/>
          <w:sz w:val="24"/>
          <w:szCs w:val="24"/>
        </w:rPr>
        <w:br/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в формате документа 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для Windows с расширением .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. Объем тезисов не должен превышать </w:t>
      </w:r>
      <w:r w:rsidR="00AC4F0A" w:rsidRPr="006A284C">
        <w:rPr>
          <w:rFonts w:ascii="Times New Roman" w:hAnsi="Times New Roman" w:cs="Times New Roman"/>
          <w:sz w:val="24"/>
          <w:szCs w:val="24"/>
        </w:rPr>
        <w:t>2</w:t>
      </w:r>
      <w:r w:rsidR="00A33BC3" w:rsidRPr="006A284C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машинописного текста.</w:t>
      </w:r>
    </w:p>
    <w:p w:rsidR="00A33BC3" w:rsidRPr="00A33BC3" w:rsidRDefault="008C7F4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2D59" w:rsidRPr="002E6F96">
        <w:rPr>
          <w:rFonts w:ascii="Times New Roman" w:hAnsi="Times New Roman" w:cs="Times New Roman"/>
          <w:b/>
          <w:sz w:val="24"/>
          <w:szCs w:val="24"/>
        </w:rPr>
        <w:t>.6.</w:t>
      </w:r>
      <w:r w:rsidR="00A33BC3" w:rsidRPr="002E6F96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>В тезисах в виде связного текста должны быть указаны: цели, задачи, материал, на котором строилось исследование, гипотезы, краткое описание работы с указанием использованных методов или методик, результаты и выводы.</w:t>
      </w:r>
    </w:p>
    <w:p w:rsidR="00A33BC3" w:rsidRPr="00A33BC3" w:rsidRDefault="008C7F43" w:rsidP="00F856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2D59" w:rsidRPr="002E6F96">
        <w:rPr>
          <w:rFonts w:ascii="Times New Roman" w:hAnsi="Times New Roman" w:cs="Times New Roman"/>
          <w:b/>
          <w:sz w:val="24"/>
          <w:szCs w:val="24"/>
        </w:rPr>
        <w:t>.7.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  <w:t>Требования к тезисам:</w:t>
      </w:r>
    </w:p>
    <w:p w:rsidR="00A33BC3" w:rsidRPr="00AC4F0A" w:rsidRDefault="00A33BC3" w:rsidP="00691301">
      <w:pPr>
        <w:pStyle w:val="a4"/>
        <w:numPr>
          <w:ilvl w:val="0"/>
          <w:numId w:val="14"/>
        </w:numPr>
        <w:tabs>
          <w:tab w:val="left" w:pos="-142"/>
        </w:tabs>
        <w:spacing w:after="0" w:line="360" w:lineRule="auto"/>
        <w:ind w:left="-426" w:firstLine="6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 xml:space="preserve">Формат А4 (шрифт </w:t>
      </w:r>
      <w:proofErr w:type="spellStart"/>
      <w:r w:rsidRPr="00AC4F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C4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C4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0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C4F0A">
        <w:rPr>
          <w:rFonts w:ascii="Times New Roman" w:hAnsi="Times New Roman" w:cs="Times New Roman"/>
          <w:sz w:val="24"/>
          <w:szCs w:val="24"/>
        </w:rPr>
        <w:t>, размер шрифта 12pt, через 1</w:t>
      </w:r>
      <w:r w:rsidR="00AC4F0A">
        <w:rPr>
          <w:rFonts w:ascii="Times New Roman" w:hAnsi="Times New Roman" w:cs="Times New Roman"/>
          <w:sz w:val="24"/>
          <w:szCs w:val="24"/>
        </w:rPr>
        <w:t>,5</w:t>
      </w:r>
      <w:r w:rsidRPr="00AC4F0A">
        <w:rPr>
          <w:rFonts w:ascii="Times New Roman" w:hAnsi="Times New Roman" w:cs="Times New Roman"/>
          <w:sz w:val="24"/>
          <w:szCs w:val="24"/>
        </w:rPr>
        <w:t xml:space="preserve"> интервал).</w:t>
      </w:r>
    </w:p>
    <w:p w:rsidR="00A33BC3" w:rsidRPr="00AC4F0A" w:rsidRDefault="00A33BC3" w:rsidP="00691301">
      <w:pPr>
        <w:pStyle w:val="a4"/>
        <w:numPr>
          <w:ilvl w:val="0"/>
          <w:numId w:val="14"/>
        </w:numPr>
        <w:tabs>
          <w:tab w:val="left" w:pos="-142"/>
        </w:tabs>
        <w:spacing w:after="0" w:line="360" w:lineRule="auto"/>
        <w:ind w:left="-426" w:firstLine="6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Поля: слева от текста – 30мм, справа – 20 мм, сверху и снизу – по 20 мм.</w:t>
      </w:r>
    </w:p>
    <w:p w:rsidR="00AC4F0A" w:rsidRDefault="00A33BC3" w:rsidP="00691301">
      <w:pPr>
        <w:pStyle w:val="a4"/>
        <w:numPr>
          <w:ilvl w:val="0"/>
          <w:numId w:val="14"/>
        </w:numPr>
        <w:tabs>
          <w:tab w:val="left" w:pos="-142"/>
        </w:tabs>
        <w:spacing w:after="0" w:line="360" w:lineRule="auto"/>
        <w:ind w:left="-426" w:firstLine="6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По право</w:t>
      </w:r>
      <w:r w:rsidR="00AC4F0A">
        <w:rPr>
          <w:rFonts w:ascii="Times New Roman" w:hAnsi="Times New Roman" w:cs="Times New Roman"/>
          <w:sz w:val="24"/>
          <w:szCs w:val="24"/>
        </w:rPr>
        <w:t>му краю в три строки печатаются:</w:t>
      </w:r>
    </w:p>
    <w:p w:rsidR="00AC4F0A" w:rsidRDefault="00691301" w:rsidP="00A34E0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ФИО</w:t>
      </w:r>
      <w:r w:rsidR="00AC4F0A">
        <w:rPr>
          <w:rFonts w:ascii="Times New Roman" w:hAnsi="Times New Roman" w:cs="Times New Roman"/>
          <w:sz w:val="24"/>
          <w:szCs w:val="24"/>
        </w:rPr>
        <w:t xml:space="preserve"> автора(</w:t>
      </w:r>
      <w:r w:rsidR="008322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4F0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C4F0A">
        <w:rPr>
          <w:rFonts w:ascii="Times New Roman" w:hAnsi="Times New Roman" w:cs="Times New Roman"/>
          <w:sz w:val="24"/>
          <w:szCs w:val="24"/>
        </w:rPr>
        <w:t>)</w:t>
      </w:r>
      <w:r w:rsidR="00832229">
        <w:rPr>
          <w:rFonts w:ascii="Times New Roman" w:hAnsi="Times New Roman" w:cs="Times New Roman"/>
          <w:sz w:val="24"/>
          <w:szCs w:val="24"/>
        </w:rPr>
        <w:t>;</w:t>
      </w:r>
    </w:p>
    <w:p w:rsidR="00AC4F0A" w:rsidRDefault="00AC4F0A" w:rsidP="00A34E0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</w:t>
      </w:r>
      <w:r w:rsidR="00A33BC3" w:rsidRPr="00AC4F0A">
        <w:rPr>
          <w:rFonts w:ascii="Times New Roman" w:hAnsi="Times New Roman" w:cs="Times New Roman"/>
          <w:sz w:val="24"/>
          <w:szCs w:val="24"/>
        </w:rPr>
        <w:t xml:space="preserve">азвание населённого пункта, </w:t>
      </w:r>
      <w:r>
        <w:rPr>
          <w:rFonts w:ascii="Times New Roman" w:hAnsi="Times New Roman" w:cs="Times New Roman"/>
          <w:sz w:val="24"/>
          <w:szCs w:val="24"/>
        </w:rPr>
        <w:t>наименование учреждения, класс</w:t>
      </w:r>
      <w:r w:rsidR="00832229">
        <w:rPr>
          <w:rFonts w:ascii="Times New Roman" w:hAnsi="Times New Roman" w:cs="Times New Roman"/>
          <w:sz w:val="24"/>
          <w:szCs w:val="24"/>
        </w:rPr>
        <w:t>;</w:t>
      </w:r>
    </w:p>
    <w:p w:rsidR="00AC4F0A" w:rsidRDefault="00AC4F0A" w:rsidP="00A34E0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A33BC3" w:rsidRPr="00AC4F0A">
        <w:rPr>
          <w:rFonts w:ascii="Times New Roman" w:hAnsi="Times New Roman" w:cs="Times New Roman"/>
          <w:sz w:val="24"/>
          <w:szCs w:val="24"/>
        </w:rPr>
        <w:t>научного</w:t>
      </w:r>
      <w:r w:rsidRPr="00AC4F0A">
        <w:rPr>
          <w:rFonts w:ascii="Times New Roman" w:hAnsi="Times New Roman" w:cs="Times New Roman"/>
          <w:sz w:val="24"/>
          <w:szCs w:val="24"/>
        </w:rPr>
        <w:t xml:space="preserve"> </w:t>
      </w:r>
      <w:r w:rsidR="00A33BC3" w:rsidRPr="00AC4F0A">
        <w:rPr>
          <w:rFonts w:ascii="Times New Roman" w:hAnsi="Times New Roman" w:cs="Times New Roman"/>
          <w:sz w:val="24"/>
          <w:szCs w:val="24"/>
        </w:rPr>
        <w:t>руководителя</w:t>
      </w:r>
      <w:r w:rsidR="00832229">
        <w:rPr>
          <w:rFonts w:ascii="Times New Roman" w:hAnsi="Times New Roman" w:cs="Times New Roman"/>
          <w:sz w:val="24"/>
          <w:szCs w:val="24"/>
        </w:rPr>
        <w:t>(-лей)</w:t>
      </w:r>
      <w:r w:rsidR="00A33BC3" w:rsidRPr="00AC4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F43" w:rsidRPr="008C7F43" w:rsidRDefault="00AC4F0A" w:rsidP="000C0140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43">
        <w:rPr>
          <w:rFonts w:ascii="Times New Roman" w:hAnsi="Times New Roman" w:cs="Times New Roman"/>
          <w:sz w:val="24"/>
          <w:szCs w:val="24"/>
        </w:rPr>
        <w:t xml:space="preserve">На следующей строке, посередине, </w:t>
      </w:r>
      <w:r w:rsidR="00A33BC3" w:rsidRPr="008C7F43">
        <w:rPr>
          <w:rFonts w:ascii="Times New Roman" w:hAnsi="Times New Roman" w:cs="Times New Roman"/>
          <w:sz w:val="24"/>
          <w:szCs w:val="24"/>
        </w:rPr>
        <w:t>печатается название работы</w:t>
      </w:r>
      <w:r w:rsidR="00A34E06" w:rsidRPr="008C7F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X="-318" w:tblpY="13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0597" w:rsidRPr="00F856E6" w:rsidTr="00F856E6">
        <w:tc>
          <w:tcPr>
            <w:tcW w:w="9606" w:type="dxa"/>
          </w:tcPr>
          <w:p w:rsidR="00FB0597" w:rsidRPr="00F856E6" w:rsidRDefault="00FB0597" w:rsidP="006913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Пример оформления заголовка тезисов</w:t>
            </w:r>
          </w:p>
          <w:p w:rsidR="00FB0597" w:rsidRPr="00F856E6" w:rsidRDefault="00FB0597" w:rsidP="00691301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Катышева Оксана </w:t>
            </w:r>
          </w:p>
          <w:p w:rsidR="00FB0597" w:rsidRPr="00F856E6" w:rsidRDefault="00FB0597" w:rsidP="00691301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г. Архангельск, ГБОУ СОШ № 20, 10 класс «А»</w:t>
            </w:r>
          </w:p>
          <w:p w:rsidR="00FB0597" w:rsidRPr="00F856E6" w:rsidRDefault="00FB0597" w:rsidP="00691301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– </w:t>
            </w:r>
            <w:proofErr w:type="spellStart"/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к.и.н</w:t>
            </w:r>
            <w:proofErr w:type="spellEnd"/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. Николаева Валентина Михайловна</w:t>
            </w:r>
          </w:p>
          <w:p w:rsidR="00FB0597" w:rsidRPr="00F856E6" w:rsidRDefault="00FB0597" w:rsidP="00691301">
            <w:pPr>
              <w:spacing w:line="276" w:lineRule="auto"/>
              <w:ind w:left="-4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597" w:rsidRPr="00F856E6" w:rsidRDefault="00FB0597" w:rsidP="00691301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</w:tr>
    </w:tbl>
    <w:p w:rsidR="00FB0597" w:rsidRPr="00F856E6" w:rsidRDefault="00FB0597" w:rsidP="006913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="-318" w:tblpY="13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0597" w:rsidRPr="00F856E6" w:rsidTr="00F856E6">
        <w:tc>
          <w:tcPr>
            <w:tcW w:w="9606" w:type="dxa"/>
          </w:tcPr>
          <w:p w:rsidR="00FB0597" w:rsidRPr="00F856E6" w:rsidRDefault="00FB0597" w:rsidP="006913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Пример оформления заголовка </w:t>
            </w:r>
            <w:r w:rsidR="00F856E6" w:rsidRPr="00F856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тезисов, если</w:t>
            </w:r>
            <w:r w:rsidRPr="00F856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авторов или руководителей несколько:</w:t>
            </w:r>
          </w:p>
          <w:p w:rsidR="00FB0597" w:rsidRPr="00F856E6" w:rsidRDefault="00FB0597" w:rsidP="006913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B0597" w:rsidRPr="00F856E6" w:rsidRDefault="00FB0597" w:rsidP="00691301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Пахомова Мария, Гаврилова Галина </w:t>
            </w:r>
          </w:p>
          <w:p w:rsidR="00FB0597" w:rsidRPr="00F856E6" w:rsidRDefault="00FB0597" w:rsidP="00691301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Новодвинск</w:t>
            </w:r>
            <w:proofErr w:type="spellEnd"/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, МОУ «</w:t>
            </w:r>
            <w:proofErr w:type="spellStart"/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Новодвинская</w:t>
            </w:r>
            <w:proofErr w:type="spellEnd"/>
            <w:r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</w:t>
            </w:r>
            <w:r w:rsidR="00F856E6" w:rsidRPr="00F856E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 10 и 11 классы </w:t>
            </w:r>
          </w:p>
          <w:p w:rsidR="00FB0597" w:rsidRPr="00F856E6" w:rsidRDefault="00316C48" w:rsidP="00691301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Научные руководители</w:t>
            </w:r>
            <w:r w:rsidR="00FB0597" w:rsidRPr="00F856E6">
              <w:rPr>
                <w:rFonts w:ascii="Times New Roman" w:hAnsi="Times New Roman" w:cs="Times New Roman"/>
                <w:sz w:val="18"/>
                <w:szCs w:val="18"/>
              </w:rPr>
              <w:t xml:space="preserve"> – Лапшина Е.Ю., Журавлёва Ж.Ж.</w:t>
            </w:r>
          </w:p>
          <w:p w:rsidR="00FB0597" w:rsidRPr="00F856E6" w:rsidRDefault="00FB0597" w:rsidP="00691301">
            <w:pPr>
              <w:spacing w:line="276" w:lineRule="auto"/>
              <w:ind w:left="-4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597" w:rsidRPr="00F856E6" w:rsidRDefault="00FB0597" w:rsidP="00691301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6E6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</w:tr>
    </w:tbl>
    <w:p w:rsidR="00FB0597" w:rsidRDefault="00FB0597" w:rsidP="0031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316C48" w:rsidRDefault="008C7F43" w:rsidP="00316C48">
      <w:pPr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2D59" w:rsidRPr="002E6F96">
        <w:rPr>
          <w:rFonts w:ascii="Times New Roman" w:hAnsi="Times New Roman" w:cs="Times New Roman"/>
          <w:b/>
          <w:sz w:val="24"/>
          <w:szCs w:val="24"/>
        </w:rPr>
        <w:t>.8.</w:t>
      </w:r>
      <w:r w:rsidR="00A33BC3" w:rsidRPr="002E6F96">
        <w:rPr>
          <w:rFonts w:ascii="Times New Roman" w:hAnsi="Times New Roman" w:cs="Times New Roman"/>
          <w:b/>
          <w:sz w:val="24"/>
          <w:szCs w:val="24"/>
        </w:rPr>
        <w:tab/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Выступление на Конференции </w:t>
      </w:r>
      <w:r w:rsidR="00316C4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сопровождаться презентацией или </w:t>
      </w:r>
      <w:r w:rsidR="00A33BC3" w:rsidRPr="00316C48">
        <w:rPr>
          <w:rFonts w:ascii="Times New Roman" w:hAnsi="Times New Roman" w:cs="Times New Roman"/>
          <w:sz w:val="24"/>
          <w:szCs w:val="24"/>
        </w:rPr>
        <w:t>стендовым докладом</w:t>
      </w:r>
      <w:r w:rsidR="00316C48" w:rsidRPr="00316C48">
        <w:rPr>
          <w:rFonts w:ascii="Times New Roman" w:hAnsi="Times New Roman" w:cs="Times New Roman"/>
          <w:sz w:val="24"/>
          <w:szCs w:val="24"/>
        </w:rPr>
        <w:t>.</w:t>
      </w:r>
    </w:p>
    <w:p w:rsidR="00FB0597" w:rsidRPr="00316C48" w:rsidRDefault="00A33BC3" w:rsidP="00316C48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 xml:space="preserve">Общее требование к оформлению стендового доклада – ясное и четкое представление ключевых моментов работы. </w:t>
      </w:r>
      <w:r w:rsidRPr="00C604C2">
        <w:rPr>
          <w:rFonts w:ascii="Times New Roman" w:hAnsi="Times New Roman" w:cs="Times New Roman"/>
          <w:b/>
          <w:i/>
          <w:sz w:val="24"/>
          <w:szCs w:val="24"/>
        </w:rPr>
        <w:t>Авторы в качестве демонстрационных материалов могут использовать записи регистрирующих приборов, фрагменты лабораторных журналов, инструментарий, образцы изделий и т.п.</w:t>
      </w:r>
      <w:r w:rsidRPr="00316C48">
        <w:rPr>
          <w:rFonts w:ascii="Times New Roman" w:hAnsi="Times New Roman" w:cs="Times New Roman"/>
          <w:i/>
          <w:sz w:val="24"/>
          <w:szCs w:val="24"/>
        </w:rPr>
        <w:t xml:space="preserve"> Доклад не должен быть перегружен второстепенной информацией.</w:t>
      </w:r>
    </w:p>
    <w:p w:rsidR="00FB0597" w:rsidRPr="00316C48" w:rsidRDefault="00A33BC3" w:rsidP="00316C48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>Материалы стендового доклада. Размер постера: формат А1, ориентация альбомная (841 х 594 мм). В верхней части располагается название работы, которое печатается прямым шрифтом (рекомендуемый 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прямым шрифтом (рекомендуемый кегль 18).</w:t>
      </w:r>
    </w:p>
    <w:p w:rsidR="00A33BC3" w:rsidRPr="00316C48" w:rsidRDefault="00A33BC3" w:rsidP="00316C48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>Разделы постера. Материалы стендового доклада должны содержать:</w:t>
      </w:r>
    </w:p>
    <w:p w:rsidR="00FB0597" w:rsidRPr="00316C48" w:rsidRDefault="00A33BC3" w:rsidP="00316C48">
      <w:pPr>
        <w:tabs>
          <w:tab w:val="left" w:pos="-142"/>
        </w:tabs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>Заголовок, включающий название доклада, ФИО и место работы/учебы авторов; введение (по желанию); актуальность, цели и задачи выполненной работы; методика исследования; результаты; выводы; литература, благодарности.</w:t>
      </w:r>
    </w:p>
    <w:p w:rsidR="00A33BC3" w:rsidRDefault="00A33BC3" w:rsidP="00316C48">
      <w:pPr>
        <w:pStyle w:val="a4"/>
        <w:numPr>
          <w:ilvl w:val="0"/>
          <w:numId w:val="18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 xml:space="preserve">Оформление. Рисунки и таблицы должны иметь названия. Формат рисунков, таблиц, высота букв, толщина линий на графиках и т. п. должны обеспечивать возможность прочтения материала с расстояния не менее 2 м. Для большей наглядности допускается выделение цветом. </w:t>
      </w:r>
    </w:p>
    <w:p w:rsidR="00A33BC3" w:rsidRPr="00A33BC3" w:rsidRDefault="008C7F43" w:rsidP="00316C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2D59" w:rsidRPr="002E6F96">
        <w:rPr>
          <w:rFonts w:ascii="Times New Roman" w:hAnsi="Times New Roman" w:cs="Times New Roman"/>
          <w:b/>
          <w:sz w:val="24"/>
          <w:szCs w:val="24"/>
        </w:rPr>
        <w:t>.9</w:t>
      </w:r>
      <w:r w:rsidR="00FB0597" w:rsidRPr="002E6F96">
        <w:rPr>
          <w:rFonts w:ascii="Times New Roman" w:hAnsi="Times New Roman" w:cs="Times New Roman"/>
          <w:b/>
          <w:sz w:val="24"/>
          <w:szCs w:val="24"/>
        </w:rPr>
        <w:t>.</w:t>
      </w:r>
      <w:r w:rsidR="00FB0597">
        <w:rPr>
          <w:rFonts w:ascii="Times New Roman" w:hAnsi="Times New Roman" w:cs="Times New Roman"/>
          <w:sz w:val="24"/>
          <w:szCs w:val="24"/>
        </w:rPr>
        <w:t xml:space="preserve"> 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Общие требования к представлению </w:t>
      </w:r>
      <w:r w:rsidR="00A33BC3" w:rsidRPr="00316C48">
        <w:rPr>
          <w:rFonts w:ascii="Times New Roman" w:hAnsi="Times New Roman" w:cs="Times New Roman"/>
          <w:sz w:val="24"/>
          <w:szCs w:val="24"/>
        </w:rPr>
        <w:t>презентации</w:t>
      </w:r>
    </w:p>
    <w:p w:rsidR="00FB0597" w:rsidRPr="00316C48" w:rsidRDefault="00A33BC3" w:rsidP="00316C48">
      <w:pPr>
        <w:pStyle w:val="a4"/>
        <w:numPr>
          <w:ilvl w:val="0"/>
          <w:numId w:val="18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 xml:space="preserve">Время устного доклада ограничено </w:t>
      </w:r>
      <w:r w:rsidR="00FB0597" w:rsidRPr="00316C48">
        <w:rPr>
          <w:rFonts w:ascii="Times New Roman" w:hAnsi="Times New Roman" w:cs="Times New Roman"/>
          <w:i/>
          <w:sz w:val="24"/>
          <w:szCs w:val="24"/>
        </w:rPr>
        <w:t>5-7</w:t>
      </w:r>
      <w:r w:rsidRPr="00316C48">
        <w:rPr>
          <w:rFonts w:ascii="Times New Roman" w:hAnsi="Times New Roman" w:cs="Times New Roman"/>
          <w:i/>
          <w:sz w:val="24"/>
          <w:szCs w:val="24"/>
        </w:rPr>
        <w:t xml:space="preserve"> минутами. Презентация к устному докладу оформляется в редакторе MS </w:t>
      </w:r>
      <w:proofErr w:type="spellStart"/>
      <w:r w:rsidRPr="00316C48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316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6C48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Pr="00316C48">
        <w:rPr>
          <w:rFonts w:ascii="Times New Roman" w:hAnsi="Times New Roman" w:cs="Times New Roman"/>
          <w:i/>
          <w:sz w:val="24"/>
          <w:szCs w:val="24"/>
        </w:rPr>
        <w:t xml:space="preserve"> и должна иметь объем, не превышающий 15 (пятнадцать) слайдов. </w:t>
      </w:r>
    </w:p>
    <w:p w:rsidR="00FB0597" w:rsidRPr="00316C48" w:rsidRDefault="00A33BC3" w:rsidP="00316C48">
      <w:pPr>
        <w:pStyle w:val="a4"/>
        <w:numPr>
          <w:ilvl w:val="0"/>
          <w:numId w:val="18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первом слайде располагается наименование работы, ФИО авторов, места их работы, дата, город. На последнем слайде могут быть представлены контакты авторов. </w:t>
      </w:r>
    </w:p>
    <w:p w:rsidR="00FB0597" w:rsidRPr="00316C48" w:rsidRDefault="00A33BC3" w:rsidP="00316C48">
      <w:pPr>
        <w:pStyle w:val="a4"/>
        <w:numPr>
          <w:ilvl w:val="0"/>
          <w:numId w:val="18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>Общий порядок слайдов: титульный; план презентации (не более 5 пунктов); основная часть; заключение (выводы); спасибо за внимание (контакты).</w:t>
      </w:r>
    </w:p>
    <w:p w:rsidR="00A33BC3" w:rsidRPr="00316C48" w:rsidRDefault="00A33BC3" w:rsidP="00316C48">
      <w:pPr>
        <w:pStyle w:val="a4"/>
        <w:numPr>
          <w:ilvl w:val="0"/>
          <w:numId w:val="18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48">
        <w:rPr>
          <w:rFonts w:ascii="Times New Roman" w:hAnsi="Times New Roman" w:cs="Times New Roman"/>
          <w:i/>
          <w:sz w:val="24"/>
          <w:szCs w:val="24"/>
        </w:rPr>
        <w:t>Общие требования к оформлению. Дизайн должен быть простым и лаконичным; каждый слайд должен иметь заголовок; слайды должны быть пронумерованы с указанием общего количества слайдов; на слайдах должны быть тезисы — они сопровождают подробное изложение мыслей докладчика, но не наоборот; использовать встроенные эффекты анимации можно только, когда без этого не обойтись (например, последовательное появление элементов диаграммы).</w:t>
      </w:r>
      <w:r w:rsidR="00316C48" w:rsidRPr="00316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D59" w:rsidRPr="00316C48">
        <w:rPr>
          <w:rFonts w:ascii="Times New Roman" w:hAnsi="Times New Roman" w:cs="Times New Roman"/>
          <w:i/>
          <w:sz w:val="24"/>
          <w:szCs w:val="24"/>
        </w:rPr>
        <w:t>Пожелания</w:t>
      </w:r>
      <w:r w:rsidRPr="00316C48">
        <w:rPr>
          <w:rFonts w:ascii="Times New Roman" w:hAnsi="Times New Roman" w:cs="Times New Roman"/>
          <w:i/>
          <w:sz w:val="24"/>
          <w:szCs w:val="24"/>
        </w:rPr>
        <w:t xml:space="preserve"> к оформлению видеофайлов: </w:t>
      </w:r>
      <w:r w:rsidR="007E2D59" w:rsidRPr="00316C48">
        <w:rPr>
          <w:rFonts w:ascii="Times New Roman" w:hAnsi="Times New Roman" w:cs="Times New Roman"/>
          <w:i/>
          <w:sz w:val="24"/>
          <w:szCs w:val="24"/>
        </w:rPr>
        <w:t xml:space="preserve">продолжительность </w:t>
      </w:r>
      <w:r w:rsidR="00316C48" w:rsidRPr="00316C48">
        <w:rPr>
          <w:rFonts w:ascii="Times New Roman" w:hAnsi="Times New Roman" w:cs="Times New Roman"/>
          <w:i/>
          <w:sz w:val="24"/>
          <w:szCs w:val="24"/>
        </w:rPr>
        <w:t>не более 3</w:t>
      </w:r>
      <w:r w:rsidRPr="00316C48">
        <w:rPr>
          <w:rFonts w:ascii="Times New Roman" w:hAnsi="Times New Roman" w:cs="Times New Roman"/>
          <w:i/>
          <w:sz w:val="24"/>
          <w:szCs w:val="24"/>
        </w:rPr>
        <w:t xml:space="preserve"> минут; расширение .</w:t>
      </w:r>
      <w:proofErr w:type="spellStart"/>
      <w:r w:rsidRPr="00316C48">
        <w:rPr>
          <w:rFonts w:ascii="Times New Roman" w:hAnsi="Times New Roman" w:cs="Times New Roman"/>
          <w:i/>
          <w:sz w:val="24"/>
          <w:szCs w:val="24"/>
        </w:rPr>
        <w:t>avi</w:t>
      </w:r>
      <w:proofErr w:type="spellEnd"/>
      <w:r w:rsidRPr="00316C48">
        <w:rPr>
          <w:rFonts w:ascii="Times New Roman" w:hAnsi="Times New Roman" w:cs="Times New Roman"/>
          <w:i/>
          <w:sz w:val="24"/>
          <w:szCs w:val="24"/>
        </w:rPr>
        <w:t>.</w:t>
      </w:r>
    </w:p>
    <w:p w:rsidR="00A33BC3" w:rsidRPr="00FB0597" w:rsidRDefault="00A33BC3" w:rsidP="00FB0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BC3" w:rsidRDefault="008C7F43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2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3BC3" w:rsidRPr="00FB059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A33BC3" w:rsidRPr="00A33BC3" w:rsidRDefault="00A33BC3" w:rsidP="00A34E0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 xml:space="preserve">Лучшие работы определяются </w:t>
      </w:r>
      <w:r w:rsidRPr="00316C48">
        <w:rPr>
          <w:rFonts w:ascii="Times New Roman" w:hAnsi="Times New Roman" w:cs="Times New Roman"/>
          <w:sz w:val="24"/>
          <w:szCs w:val="24"/>
        </w:rPr>
        <w:t xml:space="preserve">по итогам публичных выступлений </w:t>
      </w:r>
      <w:r w:rsidRPr="00A33BC3">
        <w:rPr>
          <w:rFonts w:ascii="Times New Roman" w:hAnsi="Times New Roman" w:cs="Times New Roman"/>
          <w:sz w:val="24"/>
          <w:szCs w:val="24"/>
        </w:rPr>
        <w:t>независимыми экспертами</w:t>
      </w:r>
      <w:r w:rsidR="00FB0597">
        <w:rPr>
          <w:rFonts w:ascii="Times New Roman" w:hAnsi="Times New Roman" w:cs="Times New Roman"/>
          <w:sz w:val="24"/>
          <w:szCs w:val="24"/>
        </w:rPr>
        <w:t>, учредителями Конференции</w:t>
      </w:r>
      <w:r w:rsidRPr="00A33BC3">
        <w:rPr>
          <w:rFonts w:ascii="Times New Roman" w:hAnsi="Times New Roman" w:cs="Times New Roman"/>
          <w:sz w:val="24"/>
          <w:szCs w:val="24"/>
        </w:rPr>
        <w:t>. Критериями оценки публичной защиты являются логичность изложения, умение раскрыть тему, показать методику исследования, эрудированность, доказательность, умение отвечать на вопросы.</w:t>
      </w:r>
      <w:r w:rsidR="007E2D59">
        <w:rPr>
          <w:rFonts w:ascii="Times New Roman" w:hAnsi="Times New Roman" w:cs="Times New Roman"/>
          <w:sz w:val="24"/>
          <w:szCs w:val="24"/>
        </w:rPr>
        <w:t xml:space="preserve"> </w:t>
      </w:r>
      <w:r w:rsidRPr="00A33BC3">
        <w:rPr>
          <w:rFonts w:ascii="Times New Roman" w:hAnsi="Times New Roman" w:cs="Times New Roman"/>
          <w:sz w:val="24"/>
          <w:szCs w:val="24"/>
        </w:rPr>
        <w:t xml:space="preserve">При оценке работ принимаются во внимание </w:t>
      </w:r>
      <w:r w:rsidR="007E2D59">
        <w:rPr>
          <w:rFonts w:ascii="Times New Roman" w:hAnsi="Times New Roman" w:cs="Times New Roman"/>
          <w:sz w:val="24"/>
          <w:szCs w:val="24"/>
        </w:rPr>
        <w:t>соответствие</w:t>
      </w:r>
      <w:r w:rsidRPr="00A33BC3">
        <w:rPr>
          <w:rFonts w:ascii="Times New Roman" w:hAnsi="Times New Roman" w:cs="Times New Roman"/>
          <w:sz w:val="24"/>
          <w:szCs w:val="24"/>
        </w:rPr>
        <w:t xml:space="preserve"> </w:t>
      </w:r>
      <w:r w:rsidR="007E2D59">
        <w:rPr>
          <w:rFonts w:ascii="Times New Roman" w:hAnsi="Times New Roman" w:cs="Times New Roman"/>
          <w:sz w:val="24"/>
          <w:szCs w:val="24"/>
        </w:rPr>
        <w:t>тематике</w:t>
      </w:r>
      <w:r w:rsidRPr="00A33BC3">
        <w:rPr>
          <w:rFonts w:ascii="Times New Roman" w:hAnsi="Times New Roman" w:cs="Times New Roman"/>
          <w:sz w:val="24"/>
          <w:szCs w:val="24"/>
        </w:rPr>
        <w:t xml:space="preserve">, новизна и научная значимость исследования, уровень проработанности проблемы, уровень знакомства </w:t>
      </w:r>
      <w:r w:rsidR="007E2D59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>с современным состоянием науки в области решаемой проблемы, наличие исследовательского компонента, соответствие выводов полученным результатам.</w:t>
      </w:r>
      <w:r w:rsidR="00316C48">
        <w:rPr>
          <w:rFonts w:ascii="Times New Roman" w:hAnsi="Times New Roman" w:cs="Times New Roman"/>
          <w:sz w:val="24"/>
          <w:szCs w:val="24"/>
        </w:rPr>
        <w:t xml:space="preserve"> С</w:t>
      </w:r>
      <w:r w:rsidRPr="00A33BC3">
        <w:rPr>
          <w:rFonts w:ascii="Times New Roman" w:hAnsi="Times New Roman" w:cs="Times New Roman"/>
          <w:sz w:val="24"/>
          <w:szCs w:val="24"/>
        </w:rPr>
        <w:t>пециальными номинациями отмечаются работы, использующие методику и материалы естественных и математических наук при исследованиях в гуманитарных областях.</w:t>
      </w:r>
    </w:p>
    <w:p w:rsidR="00A33BC3" w:rsidRPr="002E6F96" w:rsidRDefault="00A33BC3" w:rsidP="008C7F43">
      <w:pPr>
        <w:spacing w:after="0" w:line="360" w:lineRule="auto"/>
      </w:pPr>
    </w:p>
    <w:p w:rsidR="00A33BC3" w:rsidRPr="007E2D59" w:rsidRDefault="008C7F43" w:rsidP="00A34E0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2D59" w:rsidRPr="007E2D59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A33BC3" w:rsidRPr="00A34E06" w:rsidRDefault="00A33BC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34E06">
        <w:rPr>
          <w:rFonts w:ascii="Times New Roman" w:hAnsi="Times New Roman" w:cs="Times New Roman"/>
          <w:sz w:val="24"/>
          <w:szCs w:val="24"/>
        </w:rPr>
        <w:t>Почтовый адрес: 163000, г. Архан</w:t>
      </w:r>
      <w:r w:rsidR="007E2D59" w:rsidRPr="00A34E06">
        <w:rPr>
          <w:rFonts w:ascii="Times New Roman" w:hAnsi="Times New Roman" w:cs="Times New Roman"/>
          <w:sz w:val="24"/>
          <w:szCs w:val="24"/>
        </w:rPr>
        <w:t xml:space="preserve">гельск, наб. Северной Двины, 80. </w:t>
      </w:r>
      <w:r w:rsidRPr="00A34E06">
        <w:rPr>
          <w:rFonts w:ascii="Times New Roman" w:hAnsi="Times New Roman" w:cs="Times New Roman"/>
          <w:sz w:val="24"/>
          <w:szCs w:val="24"/>
        </w:rPr>
        <w:t>Тел.: (8182) 20-55-16</w:t>
      </w:r>
    </w:p>
    <w:p w:rsidR="00A33BC3" w:rsidRPr="00A34E06" w:rsidRDefault="00A33BC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34E06">
        <w:rPr>
          <w:rFonts w:ascii="Times New Roman" w:hAnsi="Times New Roman" w:cs="Times New Roman"/>
          <w:sz w:val="24"/>
          <w:szCs w:val="24"/>
        </w:rPr>
        <w:t>Сайт учреждения: http://northernmaritime.ru</w:t>
      </w:r>
    </w:p>
    <w:p w:rsidR="00A33BC3" w:rsidRPr="00A34E06" w:rsidRDefault="00A33BC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34E06">
        <w:rPr>
          <w:rFonts w:ascii="Times New Roman" w:hAnsi="Times New Roman" w:cs="Times New Roman"/>
          <w:sz w:val="24"/>
          <w:szCs w:val="24"/>
        </w:rPr>
        <w:t>Анонс Конференции на сайте учреждения: http://nor</w:t>
      </w:r>
      <w:r w:rsidR="007E2D59" w:rsidRPr="00A34E06">
        <w:rPr>
          <w:rFonts w:ascii="Times New Roman" w:hAnsi="Times New Roman" w:cs="Times New Roman"/>
          <w:sz w:val="24"/>
          <w:szCs w:val="24"/>
        </w:rPr>
        <w:t>thernmaritime.ru/mornasledie</w:t>
      </w:r>
      <w:r w:rsidR="003B6CAF" w:rsidRPr="00A34E06">
        <w:rPr>
          <w:rFonts w:ascii="Times New Roman" w:hAnsi="Times New Roman" w:cs="Times New Roman"/>
          <w:sz w:val="24"/>
          <w:szCs w:val="24"/>
        </w:rPr>
        <w:t>2019</w:t>
      </w:r>
      <w:r w:rsidRPr="00A3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C3" w:rsidRDefault="00A33BC3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34E06">
        <w:rPr>
          <w:rFonts w:ascii="Times New Roman" w:hAnsi="Times New Roman" w:cs="Times New Roman"/>
          <w:sz w:val="24"/>
          <w:szCs w:val="24"/>
        </w:rPr>
        <w:t xml:space="preserve">Электронная почта для заявок: mornasledie@yandex.ru </w:t>
      </w:r>
      <w:r w:rsidR="007E2D59" w:rsidRPr="00A34E06">
        <w:rPr>
          <w:rFonts w:ascii="Times New Roman" w:hAnsi="Times New Roman" w:cs="Times New Roman"/>
          <w:sz w:val="24"/>
          <w:szCs w:val="24"/>
        </w:rPr>
        <w:br/>
      </w:r>
      <w:r w:rsidRPr="00A34E06">
        <w:rPr>
          <w:rFonts w:ascii="Times New Roman" w:hAnsi="Times New Roman" w:cs="Times New Roman"/>
          <w:sz w:val="24"/>
          <w:szCs w:val="24"/>
        </w:rPr>
        <w:t>Группа музея в</w:t>
      </w:r>
      <w:r w:rsidR="007E2D59" w:rsidRPr="00A34E06">
        <w:rPr>
          <w:rFonts w:ascii="Times New Roman" w:hAnsi="Times New Roman" w:cs="Times New Roman"/>
          <w:sz w:val="24"/>
          <w:szCs w:val="24"/>
        </w:rPr>
        <w:t xml:space="preserve"> соц. сети</w:t>
      </w:r>
      <w:r w:rsidRPr="00A34E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4E0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34E06">
        <w:rPr>
          <w:rFonts w:ascii="Times New Roman" w:hAnsi="Times New Roman" w:cs="Times New Roman"/>
          <w:sz w:val="24"/>
          <w:szCs w:val="24"/>
        </w:rPr>
        <w:t xml:space="preserve">»: </w:t>
      </w:r>
      <w:r w:rsidR="00CD3B04" w:rsidRPr="00CD3B04">
        <w:rPr>
          <w:rFonts w:ascii="Times New Roman" w:hAnsi="Times New Roman" w:cs="Times New Roman"/>
          <w:sz w:val="24"/>
          <w:szCs w:val="24"/>
        </w:rPr>
        <w:t>https://vk.com/arhsevmormuseum</w:t>
      </w:r>
    </w:p>
    <w:p w:rsidR="00CD3B04" w:rsidRPr="00A34E06" w:rsidRDefault="00CD3B04" w:rsidP="00A34E0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17A16" w:rsidRDefault="008C7F43" w:rsidP="008C7F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16B2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8F484B" w:rsidRPr="008F484B" w:rsidRDefault="008F484B" w:rsidP="008F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4B">
        <w:rPr>
          <w:rFonts w:ascii="Times New Roman" w:hAnsi="Times New Roman" w:cs="Times New Roman"/>
          <w:b/>
          <w:sz w:val="24"/>
          <w:szCs w:val="24"/>
        </w:rPr>
        <w:t xml:space="preserve">Заявка участника конференции </w:t>
      </w:r>
    </w:p>
    <w:p w:rsidR="008F484B" w:rsidRPr="008F484B" w:rsidRDefault="00317A16" w:rsidP="008F484B">
      <w:pPr>
        <w:jc w:val="center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«Морское наследие Севера</w:t>
      </w:r>
      <w:r w:rsidR="008F484B" w:rsidRPr="008F484B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B5164" w:rsidRDefault="00317A16" w:rsidP="002B516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 ноября 2019 г.</w:t>
      </w:r>
    </w:p>
    <w:tbl>
      <w:tblPr>
        <w:tblpPr w:leftFromText="180" w:rightFromText="180" w:vertAnchor="text" w:tblpX="-313" w:tblpY="341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390"/>
      </w:tblGrid>
      <w:tr w:rsidR="002B5164" w:rsidTr="00832229">
        <w:trPr>
          <w:trHeight w:val="285"/>
        </w:trPr>
        <w:tc>
          <w:tcPr>
            <w:tcW w:w="9362" w:type="dxa"/>
            <w:gridSpan w:val="2"/>
          </w:tcPr>
          <w:p w:rsidR="002B5164" w:rsidRPr="002B5164" w:rsidRDefault="002B5164" w:rsidP="00CB6D9E">
            <w:pPr>
              <w:tabs>
                <w:tab w:val="left" w:pos="31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B5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B5164" w:rsidTr="00CB6D9E">
        <w:trPr>
          <w:trHeight w:val="462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  <w:rPr>
                <w:sz w:val="24"/>
                <w:szCs w:val="24"/>
              </w:rPr>
            </w:pPr>
          </w:p>
          <w:p w:rsidR="00CB6D9E" w:rsidRPr="002B5164" w:rsidRDefault="00CB6D9E" w:rsidP="00CB6D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5164" w:rsidTr="00CB6D9E">
        <w:trPr>
          <w:trHeight w:val="353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390" w:type="dxa"/>
          </w:tcPr>
          <w:p w:rsidR="002B5164" w:rsidRPr="002B5164" w:rsidRDefault="002B5164" w:rsidP="00CB6D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5164" w:rsidTr="00CB6D9E">
        <w:trPr>
          <w:trHeight w:val="312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3. Населенный пункт</w:t>
            </w:r>
          </w:p>
        </w:tc>
        <w:tc>
          <w:tcPr>
            <w:tcW w:w="6390" w:type="dxa"/>
          </w:tcPr>
          <w:p w:rsidR="002B5164" w:rsidRPr="002B5164" w:rsidRDefault="002B5164" w:rsidP="00CB6D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5164" w:rsidTr="00CB6D9E">
        <w:trPr>
          <w:trHeight w:val="312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4. Название учреждения, класс</w:t>
            </w:r>
          </w:p>
        </w:tc>
        <w:tc>
          <w:tcPr>
            <w:tcW w:w="6390" w:type="dxa"/>
          </w:tcPr>
          <w:p w:rsidR="002B5164" w:rsidRPr="002B5164" w:rsidRDefault="002B5164" w:rsidP="00CB6D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5164" w:rsidTr="00CB6D9E">
        <w:trPr>
          <w:trHeight w:val="543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5. Телефон</w:t>
            </w:r>
          </w:p>
        </w:tc>
        <w:tc>
          <w:tcPr>
            <w:tcW w:w="6390" w:type="dxa"/>
          </w:tcPr>
          <w:p w:rsidR="002B5164" w:rsidRPr="002B5164" w:rsidRDefault="002B5164" w:rsidP="00CB6D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5164" w:rsidTr="00CB6D9E">
        <w:trPr>
          <w:trHeight w:val="543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B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90" w:type="dxa"/>
          </w:tcPr>
          <w:p w:rsidR="002B5164" w:rsidRPr="002B5164" w:rsidRDefault="002B5164" w:rsidP="00CB6D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5164" w:rsidTr="00832229">
        <w:trPr>
          <w:trHeight w:val="571"/>
        </w:trPr>
        <w:tc>
          <w:tcPr>
            <w:tcW w:w="9362" w:type="dxa"/>
            <w:gridSpan w:val="2"/>
          </w:tcPr>
          <w:p w:rsidR="002B5164" w:rsidRPr="002B5164" w:rsidRDefault="002B5164" w:rsidP="00CB6D9E">
            <w:pPr>
              <w:tabs>
                <w:tab w:val="left" w:pos="31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2B5164" w:rsidTr="00CB6D9E">
        <w:trPr>
          <w:trHeight w:val="434"/>
        </w:trPr>
        <w:tc>
          <w:tcPr>
            <w:tcW w:w="2972" w:type="dxa"/>
          </w:tcPr>
          <w:p w:rsidR="002B5164" w:rsidRPr="002B5164" w:rsidRDefault="002B5164" w:rsidP="00CB6D9E">
            <w:pPr>
              <w:pStyle w:val="a4"/>
              <w:numPr>
                <w:ilvl w:val="0"/>
                <w:numId w:val="20"/>
              </w:numPr>
              <w:tabs>
                <w:tab w:val="left" w:pos="313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работы </w:t>
            </w:r>
            <w:r w:rsidRPr="002B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(см. Положение)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  <w:tr w:rsidR="002B5164" w:rsidTr="00CB6D9E">
        <w:trPr>
          <w:trHeight w:val="434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  <w:tr w:rsidR="002B5164" w:rsidTr="00832229">
        <w:trPr>
          <w:trHeight w:val="557"/>
        </w:trPr>
        <w:tc>
          <w:tcPr>
            <w:tcW w:w="9362" w:type="dxa"/>
            <w:gridSpan w:val="2"/>
          </w:tcPr>
          <w:p w:rsidR="002B5164" w:rsidRDefault="002B5164" w:rsidP="00CB6D9E">
            <w:pPr>
              <w:tabs>
                <w:tab w:val="left" w:pos="313"/>
                <w:tab w:val="left" w:pos="1815"/>
              </w:tabs>
              <w:spacing w:line="240" w:lineRule="auto"/>
              <w:jc w:val="center"/>
            </w:pPr>
            <w:r w:rsidRPr="008F484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2B5164" w:rsidTr="00CB6D9E">
        <w:trPr>
          <w:trHeight w:val="475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  <w:p w:rsidR="00CB6D9E" w:rsidRDefault="00CB6D9E" w:rsidP="00CB6D9E">
            <w:pPr>
              <w:spacing w:line="240" w:lineRule="auto"/>
            </w:pPr>
          </w:p>
        </w:tc>
      </w:tr>
      <w:tr w:rsidR="002B5164" w:rsidTr="00CB6D9E">
        <w:trPr>
          <w:trHeight w:val="448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2.  Населенный пункт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  <w:tr w:rsidR="002B5164" w:rsidTr="00CB6D9E">
        <w:trPr>
          <w:trHeight w:val="435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  <w:tr w:rsidR="002B5164" w:rsidTr="00CB6D9E">
        <w:trPr>
          <w:trHeight w:val="435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  <w:tr w:rsidR="002B5164" w:rsidTr="00CB6D9E">
        <w:trPr>
          <w:trHeight w:val="435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>5. Телефон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  <w:tr w:rsidR="002B5164" w:rsidTr="00CB6D9E">
        <w:trPr>
          <w:trHeight w:val="435"/>
        </w:trPr>
        <w:tc>
          <w:tcPr>
            <w:tcW w:w="2972" w:type="dxa"/>
          </w:tcPr>
          <w:p w:rsidR="002B5164" w:rsidRPr="002B5164" w:rsidRDefault="002B5164" w:rsidP="00CB6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16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B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90" w:type="dxa"/>
          </w:tcPr>
          <w:p w:rsidR="002B5164" w:rsidRDefault="002B5164" w:rsidP="00CB6D9E">
            <w:pPr>
              <w:spacing w:line="240" w:lineRule="auto"/>
            </w:pPr>
          </w:p>
        </w:tc>
      </w:tr>
    </w:tbl>
    <w:p w:rsidR="00C16B2F" w:rsidRDefault="00C16B2F" w:rsidP="00CB6D9E">
      <w:pPr>
        <w:spacing w:line="240" w:lineRule="auto"/>
      </w:pPr>
    </w:p>
    <w:p w:rsidR="00832229" w:rsidRDefault="00832229" w:rsidP="00832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</w:p>
    <w:p w:rsidR="00832229" w:rsidRDefault="00832229" w:rsidP="00832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литературы, примеры:</w:t>
      </w:r>
    </w:p>
    <w:p w:rsidR="00CB6D9E" w:rsidRPr="00832229" w:rsidRDefault="00CB6D9E" w:rsidP="008322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Официальные документы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[Текст]. — М.: Омега — Л., 2014. — 134 с.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рынке ценных бумаг [Электронный ресурс]: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от 22.04.1996 № 39-ФЗ, ред. от 06.12.2006 — Режим доступа: http://base.consultant.ru/cons/cgi/online.cgi?req=doc;base=LAW;n=148531. (24.02.2014).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Дети-инвалиды: Реабилитация, соц. защита [Сб.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док.]. — М.: Соц. Защита, 2000. — 159 с.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одного автора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Исагулиев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 И. Ролевые игры и тренинги в коррекции заикания [Текст] / П. И. 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Исагулиев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М.: НИИ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Технологии, 2009. — 111 с.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Рыжанкова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 Н. Занимательные игры и упражнения с пальчиковой азбукой [Текст] / Е. Н. 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Рыжанкова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М.: Сфера, 2010. — 64 с.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двух авторов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Белякова, Л. И. Логопедия. Дизартрия [Текст]: учеб. пособие / Л. И. Белякова, Н. Н. Волосков. — М.: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 — 287 с.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Жохова, О. В. Домашние задания для детей старшей и подготовительной к школе логопедических групп ДОУ [Текст] / О. В. Жохова, Е. С. Лебедева. — М.: Сфера, 2010. — 64 с.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трёх авторов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Л. И. Методика развития речевого дыхания у дошкольников с нарушениями речи [Текст] / Л. И. Белякова, Н. Н. Гончарова, Т. Г. Шишкова. — М.: Книголюб, 2005. — 55 с.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четырёх и более авторов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педагогика в начальном образовании [Текст]: учеб. пособие / М. Э. 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 — М.: Академия, 2003. — 313 с.</w:t>
      </w:r>
      <w:r w:rsidR="0004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Книга с указанием редактора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Логопедия [Текст]: учеб. для студ. / под ред.: Л. С. Волковой, С. Н. Шаховской. — М.: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 — 677 с.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с указанием составителя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государственная аттестация по логопедии [Текст]: метод. рек. / авт.-сост. Н. В. 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Новоторцева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Ярославль: Изд-во ЯГПУ, 2009. — 86 с.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из журнала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Самойлюк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А. К проблеме компенсации заикания в подростковом возрасте / Л. А. 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Самойлюк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Дефектология. — 2009. — № 5. — С. 29—28.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из сборника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Новоторцева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 В. Актуальные проблемы формирования у логопедов профессиональной компетенции в диагностической деятельности / Н. В. 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Новоторцева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Социальное образование: проблемы и перспективы: материалы конференции «Чтения Ушинского». — Ярославль: Изд-во ЯГПУ им. К. Д. Ушинского, 2009. — С. 3—9.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материала, имеющег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электронную и печатную версии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 С. Собрание сочинений: в 6-ти т.: Т. 6. Научное наследство/ Л. С. Выготский; под ред. М. Г. Ярошенко [Текст] — М.: Педагогика, 1984. — 400 с.; То же [Электронный ресурс]. — Режим доступа: http://elib.gnpbu.ru/text/vygotsky_ss-v-6tt_t6_1984/fs,1/ (13.07.09)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Л. Я. Создание контента (содержания) библиотечных веб-сайтов учебных заведений (из зарубежного опыта) // Научные и технические библиотеки. — 2002. — № 2. — С. 30—34. — [Электронный ресурс]. — Режим доступа: http://www.gpntb.ru/win/ntb/2002/2/f02_10.htm (14.12.11)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ресурса локального доступа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и Наполеон [Электронный ресурс</w:t>
      </w:r>
      <w:proofErr w:type="gram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:</w:t>
      </w:r>
      <w:proofErr w:type="gram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двух императоров / Музей-панорама «Бородинская битва»,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Интерсофт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М.: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Интерсофт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сор. 1997. — (CD-ROM)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шаг за шагом [Электронный ресурс]: интерактивный учеб. — </w:t>
      </w:r>
      <w:proofErr w:type="gram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ПитерКом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1997. — (CD-ROM).</w:t>
      </w:r>
    </w:p>
    <w:p w:rsidR="00832229" w:rsidRPr="00832229" w:rsidRDefault="00832229" w:rsidP="00CB6D9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ресурса удаленного доступа</w:t>
      </w:r>
    </w:p>
    <w:p w:rsidR="00832229" w:rsidRPr="00832229" w:rsidRDefault="00832229" w:rsidP="00CB6D9E">
      <w:pPr>
        <w:shd w:val="clear" w:color="auto" w:fill="FFFFFF"/>
        <w:spacing w:before="96" w:after="120" w:line="360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</w:t>
      </w:r>
      <w:proofErr w:type="spellEnd"/>
      <w:r w:rsidRPr="0083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 Н. Диагностика состояния доречевого развития детей с ДЦП группы «Особый ребенок» [Электронный ресурс]. — Режим доступа: URL: http://logopedia.by/?p=2553. (24.02.2014)</w:t>
      </w:r>
    </w:p>
    <w:sectPr w:rsidR="00832229" w:rsidRPr="00832229" w:rsidSect="00167B22">
      <w:headerReference w:type="default" r:id="rId10"/>
      <w:footerReference w:type="default" r:id="rId11"/>
      <w:pgSz w:w="11906" w:h="16838"/>
      <w:pgMar w:top="1134" w:right="1133" w:bottom="0" w:left="1701" w:header="5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AC" w:rsidRDefault="00A734AC" w:rsidP="00CA6776">
      <w:pPr>
        <w:spacing w:after="0" w:line="240" w:lineRule="auto"/>
      </w:pPr>
      <w:r>
        <w:separator/>
      </w:r>
    </w:p>
  </w:endnote>
  <w:endnote w:type="continuationSeparator" w:id="0">
    <w:p w:rsidR="00A734AC" w:rsidRDefault="00A734AC" w:rsidP="00CA6776">
      <w:pPr>
        <w:spacing w:after="0" w:line="240" w:lineRule="auto"/>
      </w:pPr>
      <w:r>
        <w:continuationSeparator/>
      </w:r>
    </w:p>
  </w:endnote>
  <w:endnote w:type="continuationNotice" w:id="1">
    <w:p w:rsidR="00A734AC" w:rsidRDefault="00A73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DB" w:rsidRPr="00DD366D" w:rsidRDefault="009756DB" w:rsidP="009756DB">
    <w:pPr>
      <w:spacing w:before="240" w:line="240" w:lineRule="auto"/>
      <w:ind w:left="-567"/>
      <w:jc w:val="center"/>
      <w:rPr>
        <w:rFonts w:ascii="Times New Roman" w:eastAsia="Arial Unicode MS" w:hAnsi="Times New Roman" w:cs="Times New Roman"/>
        <w:b/>
        <w:sz w:val="20"/>
        <w:szCs w:val="20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г. Архангельск, Набережная Северной Двины, 80 </w:t>
    </w:r>
  </w:p>
  <w:p w:rsidR="009756DB" w:rsidRPr="009756DB" w:rsidRDefault="009756DB" w:rsidP="009756DB">
    <w:pPr>
      <w:spacing w:before="240" w:after="100" w:afterAutospacing="1" w:line="240" w:lineRule="auto"/>
      <w:ind w:left="-567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электронный адрес: </w:t>
    </w:r>
    <w:r w:rsidR="00C11D47" w:rsidRPr="00C11D47">
      <w:rPr>
        <w:rFonts w:ascii="Times New Roman" w:hAnsi="Times New Roman" w:cs="Times New Roman"/>
        <w:sz w:val="20"/>
        <w:szCs w:val="20"/>
      </w:rPr>
      <w:t>sevmormuz@mail.ru</w:t>
    </w: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, телефон: 20-55-16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AC" w:rsidRDefault="00A734AC" w:rsidP="00CA6776">
      <w:pPr>
        <w:spacing w:after="0" w:line="240" w:lineRule="auto"/>
      </w:pPr>
      <w:r>
        <w:separator/>
      </w:r>
    </w:p>
  </w:footnote>
  <w:footnote w:type="continuationSeparator" w:id="0">
    <w:p w:rsidR="00A734AC" w:rsidRDefault="00A734AC" w:rsidP="00CA6776">
      <w:pPr>
        <w:spacing w:after="0" w:line="240" w:lineRule="auto"/>
      </w:pPr>
      <w:r>
        <w:continuationSeparator/>
      </w:r>
    </w:p>
  </w:footnote>
  <w:footnote w:type="continuationNotice" w:id="1">
    <w:p w:rsidR="00A734AC" w:rsidRDefault="00A73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9" w:rsidRPr="003F7E7A" w:rsidRDefault="00963119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4"/>
        <w:szCs w:val="24"/>
      </w:rPr>
    </w:pPr>
  </w:p>
  <w:p w:rsidR="00401775" w:rsidRPr="003F7E7A" w:rsidRDefault="003F7E7A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2155673" wp14:editId="27A22EC1">
          <wp:simplePos x="0" y="0"/>
          <wp:positionH relativeFrom="column">
            <wp:posOffset>-289560</wp:posOffset>
          </wp:positionH>
          <wp:positionV relativeFrom="paragraph">
            <wp:posOffset>195580</wp:posOffset>
          </wp:positionV>
          <wp:extent cx="749300" cy="895350"/>
          <wp:effectExtent l="0" t="0" r="0" b="0"/>
          <wp:wrapThrough wrapText="bothSides">
            <wp:wrapPolygon edited="0">
              <wp:start x="0" y="0"/>
              <wp:lineTo x="0" y="21140"/>
              <wp:lineTo x="20868" y="21140"/>
              <wp:lineTo x="20868" y="0"/>
              <wp:lineTo x="0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3F7E7A">
      <w:rPr>
        <w:rFonts w:ascii="Times New Roman" w:hAnsi="Times New Roman" w:cs="Times New Roman"/>
        <w:sz w:val="20"/>
        <w:szCs w:val="20"/>
      </w:rPr>
      <w:t>Министерство культуры Архангельской области</w:t>
    </w:r>
  </w:p>
  <w:p w:rsidR="00401775" w:rsidRPr="003F7E7A" w:rsidRDefault="003F7E7A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13E865B4" wp14:editId="559257B9">
          <wp:simplePos x="0" y="0"/>
          <wp:positionH relativeFrom="column">
            <wp:posOffset>5302250</wp:posOffset>
          </wp:positionH>
          <wp:positionV relativeFrom="paragraph">
            <wp:posOffset>27770</wp:posOffset>
          </wp:positionV>
          <wp:extent cx="537526" cy="790575"/>
          <wp:effectExtent l="0" t="0" r="0" b="0"/>
          <wp:wrapNone/>
          <wp:docPr id="12" name="Рисунок 12" descr="C:\Users\Polina\Desktop\АФИШИ и ЗНАКИ\- 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na\Desktop\АФИШИ и ЗНАКИ\- 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3F7E7A">
      <w:rPr>
        <w:rFonts w:ascii="Times New Roman" w:hAnsi="Times New Roman" w:cs="Times New Roman"/>
        <w:sz w:val="20"/>
        <w:szCs w:val="20"/>
      </w:rPr>
      <w:t>Государственное бюджетное учреждение культуры Архангельской области</w:t>
    </w:r>
  </w:p>
  <w:p w:rsidR="00401775" w:rsidRPr="003F7E7A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sz w:val="20"/>
        <w:szCs w:val="20"/>
      </w:rPr>
      <w:t>«Северный морской музей»</w:t>
    </w:r>
  </w:p>
  <w:p w:rsidR="00401775" w:rsidRPr="003F7E7A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sz w:val="20"/>
        <w:szCs w:val="20"/>
      </w:rPr>
      <w:t>163000 Россия г. Архангельск, Набережная Северной Двины, 80</w:t>
    </w:r>
  </w:p>
  <w:p w:rsidR="003F7E7A" w:rsidRDefault="00401775" w:rsidP="003F7E7A">
    <w:pPr>
      <w:pBdr>
        <w:bottom w:val="single" w:sz="12" w:space="1" w:color="auto"/>
      </w:pBd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3F7E7A">
      <w:rPr>
        <w:rFonts w:ascii="Times New Roman" w:hAnsi="Times New Roman" w:cs="Times New Roman"/>
        <w:sz w:val="20"/>
        <w:szCs w:val="20"/>
      </w:rPr>
      <w:t>тел</w:t>
    </w:r>
    <w:r w:rsidRPr="003F7E7A">
      <w:rPr>
        <w:rFonts w:ascii="Times New Roman" w:hAnsi="Times New Roman" w:cs="Times New Roman"/>
        <w:sz w:val="20"/>
        <w:szCs w:val="20"/>
        <w:lang w:val="en-US"/>
      </w:rPr>
      <w:t xml:space="preserve">. (8182) 20-55-16; </w:t>
    </w:r>
    <w:r w:rsidR="00CD3B04">
      <w:rPr>
        <w:rFonts w:ascii="Times New Roman" w:hAnsi="Times New Roman" w:cs="Times New Roman"/>
        <w:sz w:val="20"/>
        <w:szCs w:val="20"/>
      </w:rPr>
      <w:t>факс (8182) 20-55-16</w:t>
    </w:r>
    <w:r w:rsidRPr="003F7E7A">
      <w:rPr>
        <w:rFonts w:ascii="Times New Roman" w:hAnsi="Times New Roman" w:cs="Times New Roman"/>
        <w:sz w:val="20"/>
        <w:szCs w:val="20"/>
      </w:rPr>
      <w:t xml:space="preserve">; </w:t>
    </w:r>
    <w:r w:rsidRPr="003F7E7A">
      <w:rPr>
        <w:rFonts w:ascii="Times New Roman" w:hAnsi="Times New Roman" w:cs="Times New Roman"/>
        <w:sz w:val="20"/>
        <w:szCs w:val="20"/>
        <w:lang w:val="en-US"/>
      </w:rPr>
      <w:t xml:space="preserve">E – mail: </w:t>
    </w:r>
    <w:r w:rsidR="00C11D47" w:rsidRPr="00C11D47">
      <w:rPr>
        <w:rFonts w:ascii="Times New Roman" w:hAnsi="Times New Roman" w:cs="Times New Roman"/>
        <w:sz w:val="20"/>
        <w:szCs w:val="20"/>
      </w:rPr>
      <w:t>sevmormuz@mail.ru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93"/>
    <w:multiLevelType w:val="hybridMultilevel"/>
    <w:tmpl w:val="AD74A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3D11"/>
    <w:multiLevelType w:val="hybridMultilevel"/>
    <w:tmpl w:val="1CD6A768"/>
    <w:lvl w:ilvl="0" w:tplc="B5540680">
      <w:numFmt w:val="bullet"/>
      <w:lvlText w:val="•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8722128"/>
    <w:multiLevelType w:val="hybridMultilevel"/>
    <w:tmpl w:val="A03CB24C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0BC7079E"/>
    <w:multiLevelType w:val="hybridMultilevel"/>
    <w:tmpl w:val="D5F6C37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0D6275E"/>
    <w:multiLevelType w:val="hybridMultilevel"/>
    <w:tmpl w:val="E5F8F234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153E"/>
    <w:multiLevelType w:val="hybridMultilevel"/>
    <w:tmpl w:val="1D4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C88"/>
    <w:multiLevelType w:val="hybridMultilevel"/>
    <w:tmpl w:val="CA3C15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A420324"/>
    <w:multiLevelType w:val="hybridMultilevel"/>
    <w:tmpl w:val="E2D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61DB"/>
    <w:multiLevelType w:val="hybridMultilevel"/>
    <w:tmpl w:val="92DA5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52B51"/>
    <w:multiLevelType w:val="hybridMultilevel"/>
    <w:tmpl w:val="130E56CC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60B"/>
    <w:multiLevelType w:val="hybridMultilevel"/>
    <w:tmpl w:val="140430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D623B21"/>
    <w:multiLevelType w:val="hybridMultilevel"/>
    <w:tmpl w:val="E7A8B154"/>
    <w:lvl w:ilvl="0" w:tplc="50089C72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0AE4AD5"/>
    <w:multiLevelType w:val="hybridMultilevel"/>
    <w:tmpl w:val="30E05F98"/>
    <w:lvl w:ilvl="0" w:tplc="76F88A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5467551"/>
    <w:multiLevelType w:val="hybridMultilevel"/>
    <w:tmpl w:val="F2401D1E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1EB0330"/>
    <w:multiLevelType w:val="hybridMultilevel"/>
    <w:tmpl w:val="E342092A"/>
    <w:lvl w:ilvl="0" w:tplc="0419000F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6FC"/>
    <w:multiLevelType w:val="hybridMultilevel"/>
    <w:tmpl w:val="FCE8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6196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148B4"/>
    <w:multiLevelType w:val="hybridMultilevel"/>
    <w:tmpl w:val="D90E8710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3EF9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C0995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71ADB"/>
    <w:multiLevelType w:val="hybridMultilevel"/>
    <w:tmpl w:val="EF30B9E2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1B237D4"/>
    <w:multiLevelType w:val="hybridMultilevel"/>
    <w:tmpl w:val="E5EAD916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61E603B8"/>
    <w:multiLevelType w:val="hybridMultilevel"/>
    <w:tmpl w:val="D37E24A0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6E3502F"/>
    <w:multiLevelType w:val="hybridMultilevel"/>
    <w:tmpl w:val="BF686892"/>
    <w:lvl w:ilvl="0" w:tplc="D8DE3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C7C22"/>
    <w:multiLevelType w:val="hybridMultilevel"/>
    <w:tmpl w:val="DF02FE52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8681A90"/>
    <w:multiLevelType w:val="hybridMultilevel"/>
    <w:tmpl w:val="5AEC7B9A"/>
    <w:lvl w:ilvl="0" w:tplc="B55406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73BA9"/>
    <w:multiLevelType w:val="hybridMultilevel"/>
    <w:tmpl w:val="0054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22"/>
  </w:num>
  <w:num w:numId="9">
    <w:abstractNumId w:val="4"/>
  </w:num>
  <w:num w:numId="10">
    <w:abstractNumId w:val="21"/>
  </w:num>
  <w:num w:numId="11">
    <w:abstractNumId w:val="20"/>
  </w:num>
  <w:num w:numId="12">
    <w:abstractNumId w:val="24"/>
  </w:num>
  <w:num w:numId="13">
    <w:abstractNumId w:val="13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25"/>
  </w:num>
  <w:num w:numId="19">
    <w:abstractNumId w:val="16"/>
  </w:num>
  <w:num w:numId="20">
    <w:abstractNumId w:val="7"/>
  </w:num>
  <w:num w:numId="21">
    <w:abstractNumId w:val="18"/>
  </w:num>
  <w:num w:numId="22">
    <w:abstractNumId w:val="14"/>
  </w:num>
  <w:num w:numId="23">
    <w:abstractNumId w:val="19"/>
  </w:num>
  <w:num w:numId="24">
    <w:abstractNumId w:val="11"/>
  </w:num>
  <w:num w:numId="25">
    <w:abstractNumId w:val="12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5C"/>
    <w:rsid w:val="00015941"/>
    <w:rsid w:val="00040172"/>
    <w:rsid w:val="000604D3"/>
    <w:rsid w:val="00080796"/>
    <w:rsid w:val="000B631A"/>
    <w:rsid w:val="000C0CDE"/>
    <w:rsid w:val="000D0676"/>
    <w:rsid w:val="000D2379"/>
    <w:rsid w:val="000E75ED"/>
    <w:rsid w:val="00122DA8"/>
    <w:rsid w:val="0012535E"/>
    <w:rsid w:val="00137E14"/>
    <w:rsid w:val="001406F7"/>
    <w:rsid w:val="001433B4"/>
    <w:rsid w:val="001653E9"/>
    <w:rsid w:val="00167B22"/>
    <w:rsid w:val="001711C1"/>
    <w:rsid w:val="001921B5"/>
    <w:rsid w:val="001C23D1"/>
    <w:rsid w:val="001D2706"/>
    <w:rsid w:val="00200798"/>
    <w:rsid w:val="00216586"/>
    <w:rsid w:val="00223B67"/>
    <w:rsid w:val="00230E24"/>
    <w:rsid w:val="00253258"/>
    <w:rsid w:val="002645EE"/>
    <w:rsid w:val="002A6592"/>
    <w:rsid w:val="002B5164"/>
    <w:rsid w:val="002D57E9"/>
    <w:rsid w:val="002E2BC7"/>
    <w:rsid w:val="002E6F96"/>
    <w:rsid w:val="00304B7B"/>
    <w:rsid w:val="00316C48"/>
    <w:rsid w:val="00317A16"/>
    <w:rsid w:val="0032144D"/>
    <w:rsid w:val="0032651A"/>
    <w:rsid w:val="00326C7F"/>
    <w:rsid w:val="00341DAB"/>
    <w:rsid w:val="00375038"/>
    <w:rsid w:val="003B6CAF"/>
    <w:rsid w:val="003E7EC6"/>
    <w:rsid w:val="003F7E7A"/>
    <w:rsid w:val="00401775"/>
    <w:rsid w:val="0042753E"/>
    <w:rsid w:val="00430064"/>
    <w:rsid w:val="00455E31"/>
    <w:rsid w:val="00483010"/>
    <w:rsid w:val="004E6D1C"/>
    <w:rsid w:val="00513F68"/>
    <w:rsid w:val="00522036"/>
    <w:rsid w:val="00540C31"/>
    <w:rsid w:val="005548CC"/>
    <w:rsid w:val="00594F6C"/>
    <w:rsid w:val="005B5295"/>
    <w:rsid w:val="005C333F"/>
    <w:rsid w:val="005D3287"/>
    <w:rsid w:val="005E2123"/>
    <w:rsid w:val="005E2E09"/>
    <w:rsid w:val="005F2D6B"/>
    <w:rsid w:val="0060274B"/>
    <w:rsid w:val="006058C0"/>
    <w:rsid w:val="0064097A"/>
    <w:rsid w:val="00656CDC"/>
    <w:rsid w:val="006730F3"/>
    <w:rsid w:val="006823B0"/>
    <w:rsid w:val="00686512"/>
    <w:rsid w:val="006877B0"/>
    <w:rsid w:val="00691301"/>
    <w:rsid w:val="006A1EED"/>
    <w:rsid w:val="006A284C"/>
    <w:rsid w:val="006B3593"/>
    <w:rsid w:val="006B418A"/>
    <w:rsid w:val="006C6E97"/>
    <w:rsid w:val="006C7150"/>
    <w:rsid w:val="006D3CF0"/>
    <w:rsid w:val="00701553"/>
    <w:rsid w:val="0070446C"/>
    <w:rsid w:val="00735703"/>
    <w:rsid w:val="00744B0F"/>
    <w:rsid w:val="00746082"/>
    <w:rsid w:val="0075285F"/>
    <w:rsid w:val="007900A8"/>
    <w:rsid w:val="0079019C"/>
    <w:rsid w:val="007A2D62"/>
    <w:rsid w:val="007E2D59"/>
    <w:rsid w:val="007E78CE"/>
    <w:rsid w:val="008009B4"/>
    <w:rsid w:val="00820688"/>
    <w:rsid w:val="0082475A"/>
    <w:rsid w:val="00832229"/>
    <w:rsid w:val="0084081B"/>
    <w:rsid w:val="008507D9"/>
    <w:rsid w:val="00857E32"/>
    <w:rsid w:val="00873311"/>
    <w:rsid w:val="00892BEC"/>
    <w:rsid w:val="008A1108"/>
    <w:rsid w:val="008C7F43"/>
    <w:rsid w:val="008D0A2A"/>
    <w:rsid w:val="008D3938"/>
    <w:rsid w:val="008E0D62"/>
    <w:rsid w:val="008F29D1"/>
    <w:rsid w:val="008F484B"/>
    <w:rsid w:val="00963119"/>
    <w:rsid w:val="0097168E"/>
    <w:rsid w:val="009756DB"/>
    <w:rsid w:val="00991266"/>
    <w:rsid w:val="009947F7"/>
    <w:rsid w:val="00994B83"/>
    <w:rsid w:val="00997DA4"/>
    <w:rsid w:val="009F0C96"/>
    <w:rsid w:val="009F29CD"/>
    <w:rsid w:val="00A162AA"/>
    <w:rsid w:val="00A23182"/>
    <w:rsid w:val="00A26FAB"/>
    <w:rsid w:val="00A33BC3"/>
    <w:rsid w:val="00A34E06"/>
    <w:rsid w:val="00A734AC"/>
    <w:rsid w:val="00AC4F0A"/>
    <w:rsid w:val="00AF36C2"/>
    <w:rsid w:val="00AF4D52"/>
    <w:rsid w:val="00B176CD"/>
    <w:rsid w:val="00B214C5"/>
    <w:rsid w:val="00B735CF"/>
    <w:rsid w:val="00B962F1"/>
    <w:rsid w:val="00BA662C"/>
    <w:rsid w:val="00BC2641"/>
    <w:rsid w:val="00BE5DAA"/>
    <w:rsid w:val="00BE6954"/>
    <w:rsid w:val="00C11D47"/>
    <w:rsid w:val="00C16B2F"/>
    <w:rsid w:val="00C4234C"/>
    <w:rsid w:val="00C604C2"/>
    <w:rsid w:val="00C90CD6"/>
    <w:rsid w:val="00C95D68"/>
    <w:rsid w:val="00CA454F"/>
    <w:rsid w:val="00CA6776"/>
    <w:rsid w:val="00CB6D9E"/>
    <w:rsid w:val="00CD0302"/>
    <w:rsid w:val="00CD3B04"/>
    <w:rsid w:val="00CE5E64"/>
    <w:rsid w:val="00CF165C"/>
    <w:rsid w:val="00D02564"/>
    <w:rsid w:val="00D36885"/>
    <w:rsid w:val="00D601BD"/>
    <w:rsid w:val="00D80A8D"/>
    <w:rsid w:val="00D922ED"/>
    <w:rsid w:val="00DA0909"/>
    <w:rsid w:val="00DB3524"/>
    <w:rsid w:val="00DF63C6"/>
    <w:rsid w:val="00E03DB3"/>
    <w:rsid w:val="00E14CDC"/>
    <w:rsid w:val="00E25545"/>
    <w:rsid w:val="00E33373"/>
    <w:rsid w:val="00E37391"/>
    <w:rsid w:val="00E46431"/>
    <w:rsid w:val="00E523D6"/>
    <w:rsid w:val="00E961BB"/>
    <w:rsid w:val="00EA5D33"/>
    <w:rsid w:val="00EC257D"/>
    <w:rsid w:val="00EF2C14"/>
    <w:rsid w:val="00F03408"/>
    <w:rsid w:val="00F546B2"/>
    <w:rsid w:val="00F856E6"/>
    <w:rsid w:val="00FB0597"/>
    <w:rsid w:val="00FC4381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E91F1-C4E0-42F9-B0CE-9DE8C51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8CE"/>
  </w:style>
  <w:style w:type="paragraph" w:styleId="a6">
    <w:name w:val="header"/>
    <w:basedOn w:val="a"/>
    <w:link w:val="a7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776"/>
  </w:style>
  <w:style w:type="paragraph" w:styleId="a8">
    <w:name w:val="footer"/>
    <w:basedOn w:val="a"/>
    <w:link w:val="a9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776"/>
  </w:style>
  <w:style w:type="paragraph" w:styleId="aa">
    <w:name w:val="Body Text"/>
    <w:basedOn w:val="a"/>
    <w:link w:val="ab"/>
    <w:uiPriority w:val="99"/>
    <w:unhideWhenUsed/>
    <w:qFormat/>
    <w:rsid w:val="00594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4F6C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32144D"/>
    <w:rPr>
      <w:i/>
      <w:iCs/>
    </w:rPr>
  </w:style>
  <w:style w:type="paragraph" w:styleId="ad">
    <w:name w:val="Revision"/>
    <w:hidden/>
    <w:uiPriority w:val="99"/>
    <w:semiHidden/>
    <w:rsid w:val="006865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512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59"/>
    <w:rsid w:val="0016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F484B"/>
    <w:rPr>
      <w:b/>
      <w:bCs/>
    </w:rPr>
  </w:style>
  <w:style w:type="paragraph" w:styleId="af1">
    <w:name w:val="Normal (Web)"/>
    <w:basedOn w:val="a"/>
    <w:uiPriority w:val="99"/>
    <w:semiHidden/>
    <w:unhideWhenUsed/>
    <w:rsid w:val="00C6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B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83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nasledie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nasledie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72EB-C8B3-4F0E-A569-63EA876B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</dc:creator>
  <cp:lastModifiedBy>Пользователь Windows</cp:lastModifiedBy>
  <cp:revision>8</cp:revision>
  <cp:lastPrinted>2019-04-18T06:47:00Z</cp:lastPrinted>
  <dcterms:created xsi:type="dcterms:W3CDTF">2019-04-16T08:10:00Z</dcterms:created>
  <dcterms:modified xsi:type="dcterms:W3CDTF">2019-04-19T06:35:00Z</dcterms:modified>
</cp:coreProperties>
</file>